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0"/>
          <w:szCs w:val="20"/>
        </w:rPr>
        <w:t xml:space="preserve">fontana_movimientos — Retenciones</w:t>
      </w:r>
    </w:p>
    <w:p>
      <w:pPr>
        <w:spacing w:after="40"/>
      </w:pPr>
      <w:r>
        <w:rPr>
          <w:b/>
          <w:bCs/>
          <w:color w:val="1F4E5F"/>
          <w:sz w:val="40"/>
          <w:szCs w:val="40"/>
        </w:rPr>
        <w:t xml:space="preserve">Vínculo entre Impuestos y Regímenes</w:t>
      </w:r>
    </w:p>
    <w:p>
      <w:pPr>
        <w:spacing w:after="320"/>
      </w:pPr>
      <w:r>
        <w:rPr>
          <w:i/>
          <w:iCs/>
          <w:color w:val="666666"/>
          <w:sz w:val="22"/>
          <w:szCs w:val="22"/>
        </w:rPr>
        <w:t xml:space="preserve">Cómo funciona ahora, qué se agregó a la base y qué falta correr</w:t>
      </w:r>
    </w:p>
    <w:p>
      <w:pPr>
        <w:pStyle w:val="Heading1"/>
        <w:spacing w:after="160" w:before="360"/>
      </w:pPr>
      <w:r>
        <w:rPr>
          <w:b/>
          <w:bCs/>
          <w:color w:val="1F4E5F"/>
          <w:sz w:val="30"/>
          <w:szCs w:val="30"/>
        </w:rPr>
        <w:t xml:space="preserve">1. Qué se pidió</w:t>
      </w:r>
    </w:p>
    <w:p>
      <w:pPr>
        <w:spacing w:after="160" w:line="300"/>
      </w:pPr>
      <w:r>
        <w:rPr>
          <w:sz w:val="22"/>
          <w:szCs w:val="22"/>
        </w:rPr>
        <w:t xml:space="preserve">En la pantalla de Retenciones hacía falta poder vincular un impuesto (por ejemplo "Impuestos sobre los IIBB - Corrientes") con un régimen ya creado (por ejemplo "Régimen de Retención y Percepción Aplicable"), y que un mismo régimen pudiera aplicar a más de un impuesto a la vez, no solo a uno. La gestión de ese vínculo se pidió que viviera en la pantalla que ya existía para administrar regímenes ("Ret. Regímenes"), agregando ahí la posibilidad de tildar varios impuestos, en vez de armar una pantalla aparte.</w:t>
      </w:r>
    </w:p>
    <w:p>
      <w:pPr>
        <w:pStyle w:val="Heading1"/>
        <w:spacing w:after="160" w:before="360"/>
      </w:pPr>
      <w:r>
        <w:rPr>
          <w:b/>
          <w:bCs/>
          <w:color w:val="1F4E5F"/>
          <w:sz w:val="30"/>
          <w:szCs w:val="30"/>
        </w:rPr>
        <w:t xml:space="preserve">2. Sí: se creó una tabla nueva</w:t>
      </w:r>
    </w:p>
    <w:p>
      <w:pPr>
        <w:spacing w:after="160" w:line="300"/>
      </w:pPr>
      <w:r>
        <w:rPr>
          <w:sz w:val="22"/>
          <w:szCs w:val="22"/>
        </w:rPr>
        <w:t xml:space="preserve">Para poder guardar que un régimen esté vinculado a varios impuestos a la vez hacía falta una tabla de vínculo (lo que en una base de datos se llama una relación "varios a varios"). Se agregó la tabla:</w:t>
      </w:r>
    </w:p>
    <w:p>
      <w:pPr>
        <w:shd w:fill="F2F2F2" w:val="clear"/>
        <w:spacing w:after="160" w:before="60"/>
        <w:ind w:left="200" w:right="200"/>
      </w:pPr>
      <w:r>
        <w:rPr>
          <w:rFonts w:ascii="Consolas" w:cs="Consolas" w:eastAsia="Consolas" w:hAnsi="Consolas"/>
          <w:sz w:val="20"/>
          <w:szCs w:val="20"/>
        </w:rPr>
        <w:t xml:space="preserve">retencion_regimen_impuesto</w:t>
      </w:r>
    </w:p>
    <w:p>
      <w:pPr>
        <w:spacing w:after="160" w:line="300"/>
      </w:pPr>
      <w:r>
        <w:rPr>
          <w:sz w:val="22"/>
          <w:szCs w:val="22"/>
        </w:rPr>
        <w:t xml:space="preserve">Cada fila de esa tabla es un par "este régimen se aplica a este impuesto". Si un régimen tiene 3 impuestos marcados, hay 3 filas en esta tabla para ese régimen.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6B" w:sz="18"/>
              <w:left w:val="single" w:color="DDDDDD" w:sz="4"/>
              <w:bottom w:val="single" w:color="DDDDDD" w:sz="4"/>
              <w:right w:val="single" w:color="DDDDDD" w:sz="4"/>
            </w:tcBorders>
            <w:shd w:fill="F6F6F6" w:val="clear"/>
            <w:tcMar>
              <w:top w:type="dxa" w:w="160"/>
              <w:left w:type="dxa" w:w="200"/>
              <w:bottom w:type="dxa" w:w="160"/>
              <w:right w:type="dxa" w:w="200"/>
            </w:tcMar>
          </w:tcPr>
          <w:p>
            <w:pPr>
              <w:spacing w:after="80"/>
            </w:pPr>
            <w:r>
              <w:rPr>
                <w:b/>
                <w:bCs/>
                <w:color w:val="2E7D6B"/>
                <w:sz w:val="22"/>
                <w:szCs w:val="22"/>
              </w:rPr>
              <w:t xml:space="preserve">Punto importante sobre esta tabla</w:t>
            </w:r>
          </w:p>
          <w:p>
            <w:pPr>
              <w:spacing w:after="0" w:line="280"/>
            </w:pPr>
            <w:r>
              <w:rPr>
                <w:sz w:val="21"/>
                <w:szCs w:val="21"/>
              </w:rPr>
              <w:t xml:space="preserve">A diferencia de todas las demás tablas del sistema (entidad, retencion, retencion_tipo_regimen, etc.), que reflejan la base vieja "fontana" y por eso no se pueden migrar de la forma automática habitual, esta tabla es completamente NUEVA — no existía antes en ninguna base. Por eso alcanza con correr los comandos normales de Django para crearla, sin necesidad de tocar nada a mano.</w:t>
            </w:r>
          </w:p>
        </w:tc>
      </w:tr>
    </w:tbl>
    <w:p>
      <w:pPr>
        <w:spacing w:after="120"/>
      </w:pPr>
    </w:p>
    <w:p>
      <w:pPr>
        <w:spacing w:after="160" w:line="300"/>
      </w:pPr>
      <w:r>
        <w:rPr>
          <w:sz w:val="22"/>
          <w:szCs w:val="22"/>
        </w:rPr>
        <w:t xml:space="preserve">El campo viejo que ya existía en retencion_tipo_regimen (una columna que guardaba un único impuesto relacionado) se dejó tal cual está en la base, sin borrarlo ni tocarlo — por si alguna otra parte del sistema todavía lo llegara a leer. Ese campo viejo ahora se usa solo como resguardo (ver punto 5).</w:t>
      </w:r>
    </w:p>
    <w:p>
      <w:pPr>
        <w:pStyle w:val="Heading1"/>
        <w:spacing w:after="160" w:before="360"/>
      </w:pPr>
      <w:r>
        <w:rPr>
          <w:b/>
          <w:bCs/>
          <w:color w:val="1F4E5F"/>
          <w:sz w:val="30"/>
          <w:szCs w:val="30"/>
        </w:rPr>
        <w:t xml:space="preserve">3. Cómo se usa: pantalla "Ret. Regímenes"</w:t>
      </w:r>
    </w:p>
    <w:p>
      <w:pPr>
        <w:pStyle w:val="Heading2"/>
        <w:spacing w:after="120" w:before="280"/>
      </w:pPr>
      <w:r>
        <w:rPr>
          <w:b/>
          <w:bCs/>
          <w:color w:val="2E7D6B"/>
          <w:sz w:val="24"/>
          <w:szCs w:val="24"/>
        </w:rPr>
        <w:t xml:space="preserve">Alta de un régimen nuevo</w:t>
      </w:r>
    </w:p>
    <w:p>
      <w:pPr>
        <w:spacing w:after="160" w:line="300"/>
      </w:pPr>
      <w:r>
        <w:rPr>
          <w:sz w:val="22"/>
          <w:szCs w:val="22"/>
        </w:rPr>
        <w:t xml:space="preserve">Al crear un régimen, en vez del combo de antes (donde solo se podía elegir un impuesto) ahora aparece una lista de casilleros ("Impuestos relacionados"), uno por cada impuesto cargado en el sistema. Se puede tildar uno o varios.</w:t>
      </w:r>
    </w:p>
    <w:p>
      <w:pPr>
        <w:pStyle w:val="Heading2"/>
        <w:spacing w:after="120" w:before="280"/>
      </w:pPr>
      <w:r>
        <w:rPr>
          <w:b/>
          <w:bCs/>
          <w:color w:val="2E7D6B"/>
          <w:sz w:val="24"/>
          <w:szCs w:val="24"/>
        </w:rPr>
        <w:t xml:space="preserve">Edición de un régimen existente</w:t>
      </w:r>
    </w:p>
    <w:p>
      <w:pPr>
        <w:spacing w:after="160" w:line="300"/>
      </w:pPr>
      <w:r>
        <w:rPr>
          <w:sz w:val="22"/>
          <w:szCs w:val="22"/>
        </w:rPr>
        <w:t xml:space="preserve">Al entrar a editar un régimen, aparecen tildados automáticamente los impuestos que ya tiene vinculados, para poder agregar o sacar alguno sin perder lo que ya estaba cargado.</w:t>
      </w:r>
    </w:p>
    <w:p>
      <w:pPr>
        <w:pStyle w:val="Heading2"/>
        <w:spacing w:after="120" w:before="280"/>
      </w:pPr>
      <w:r>
        <w:rPr>
          <w:b/>
          <w:bCs/>
          <w:color w:val="2E7D6B"/>
          <w:sz w:val="24"/>
          <w:szCs w:val="24"/>
        </w:rPr>
        <w:t xml:space="preserve">Listado de regímenes</w:t>
      </w:r>
    </w:p>
    <w:p>
      <w:pPr>
        <w:spacing w:after="160" w:line="300"/>
      </w:pPr>
      <w:r>
        <w:rPr>
          <w:sz w:val="22"/>
          <w:szCs w:val="22"/>
        </w:rPr>
        <w:t xml:space="preserve">La columna que antes decía "Impuesto relacionado" (con un solo valor) ahora dice "Impuestos vinculados" y muestra todos los impuestos de ese régimen, separados por coma.</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F4E5F" w:val="clear"/>
            <w:tcMar>
              <w:top w:type="dxa" w:w="120"/>
              <w:left w:type="dxa" w:w="140"/>
              <w:bottom w:type="dxa" w:w="120"/>
              <w:right w:type="dxa" w:w="140"/>
            </w:tcMar>
          </w:tcPr>
          <w:p>
            <w:r>
              <w:rPr>
                <w:b w:val="false"/>
                <w:bCs w:val="false"/>
                <w:sz w:val="20"/>
                <w:szCs w:val="20"/>
              </w:rPr>
              <w:t xml:space="preserve"/>
            </w:r>
          </w:p>
        </w:tc>
        <w:tc>
          <w:tcPr>
            <w:tcW w:type="dxa" w:w="3117"/>
            <w:shd w:fill="1F4E5F" w:val="clear"/>
            <w:tcMar>
              <w:top w:type="dxa" w:w="120"/>
              <w:left w:type="dxa" w:w="140"/>
              <w:bottom w:type="dxa" w:w="120"/>
              <w:right w:type="dxa" w:w="140"/>
            </w:tcMar>
          </w:tcPr>
          <w:p>
            <w:r>
              <w:rPr>
                <w:b/>
                <w:bCs/>
                <w:color w:val="FFFFFF"/>
                <w:sz w:val="20"/>
                <w:szCs w:val="20"/>
              </w:rPr>
              <w:t xml:space="preserve">Antes</w:t>
            </w:r>
          </w:p>
        </w:tc>
        <w:tc>
          <w:tcPr>
            <w:tcW w:type="dxa" w:w="3117"/>
            <w:shd w:fill="1F4E5F" w:val="clear"/>
            <w:tcMar>
              <w:top w:type="dxa" w:w="120"/>
              <w:left w:type="dxa" w:w="140"/>
              <w:bottom w:type="dxa" w:w="120"/>
              <w:right w:type="dxa" w:w="140"/>
            </w:tcMar>
          </w:tcPr>
          <w:p>
            <w:r>
              <w:rPr>
                <w:b/>
                <w:bCs/>
                <w:color w:val="FFFFFF"/>
                <w:sz w:val="20"/>
                <w:szCs w:val="20"/>
              </w:rPr>
              <w:t xml:space="preserve">Ahora</w:t>
            </w:r>
          </w:p>
        </w:tc>
      </w:tr>
      <w:tr>
        <w:tc>
          <w:tcPr>
            <w:tcW w:type="dxa" w:w="3117"/>
            <w:shd w:fill="F6F6F6" w:val="clear"/>
            <w:tcMar>
              <w:top w:type="dxa" w:w="120"/>
              <w:left w:type="dxa" w:w="140"/>
              <w:bottom w:type="dxa" w:w="120"/>
              <w:right w:type="dxa" w:w="140"/>
            </w:tcMar>
          </w:tcPr>
          <w:p>
            <w:r>
              <w:rPr>
                <w:b/>
                <w:bCs/>
                <w:sz w:val="20"/>
                <w:szCs w:val="20"/>
              </w:rPr>
              <w:t xml:space="preserve">Relación</w:t>
            </w:r>
          </w:p>
        </w:tc>
        <w:tc>
          <w:tcPr>
            <w:tcW w:type="dxa" w:w="3117"/>
            <w:tcMar>
              <w:top w:type="dxa" w:w="120"/>
              <w:left w:type="dxa" w:w="140"/>
              <w:bottom w:type="dxa" w:w="120"/>
              <w:right w:type="dxa" w:w="140"/>
            </w:tcMar>
          </w:tcPr>
          <w:p>
            <w:r>
              <w:rPr>
                <w:b w:val="false"/>
                <w:bCs w:val="false"/>
                <w:sz w:val="20"/>
                <w:szCs w:val="20"/>
              </w:rPr>
              <w:t xml:space="preserve">1 régimen → 1 impuesto (como máximo)</w:t>
            </w:r>
          </w:p>
        </w:tc>
        <w:tc>
          <w:tcPr>
            <w:tcW w:type="dxa" w:w="3117"/>
            <w:tcMar>
              <w:top w:type="dxa" w:w="120"/>
              <w:left w:type="dxa" w:w="140"/>
              <w:bottom w:type="dxa" w:w="120"/>
              <w:right w:type="dxa" w:w="140"/>
            </w:tcMar>
          </w:tcPr>
          <w:p>
            <w:r>
              <w:rPr>
                <w:b w:val="false"/>
                <w:bCs w:val="false"/>
                <w:sz w:val="20"/>
                <w:szCs w:val="20"/>
              </w:rPr>
              <w:t xml:space="preserve">1 régimen → varios impuestos a la vez</w:t>
            </w:r>
          </w:p>
        </w:tc>
      </w:tr>
      <w:tr>
        <w:tc>
          <w:tcPr>
            <w:tcW w:type="dxa" w:w="3117"/>
            <w:shd w:fill="F6F6F6" w:val="clear"/>
            <w:tcMar>
              <w:top w:type="dxa" w:w="120"/>
              <w:left w:type="dxa" w:w="140"/>
              <w:bottom w:type="dxa" w:w="120"/>
              <w:right w:type="dxa" w:w="140"/>
            </w:tcMar>
          </w:tcPr>
          <w:p>
            <w:r>
              <w:rPr>
                <w:b/>
                <w:bCs/>
                <w:sz w:val="20"/>
                <w:szCs w:val="20"/>
              </w:rPr>
              <w:t xml:space="preserve">Dónde se carga</w:t>
            </w:r>
          </w:p>
        </w:tc>
        <w:tc>
          <w:tcPr>
            <w:tcW w:type="dxa" w:w="3117"/>
            <w:tcMar>
              <w:top w:type="dxa" w:w="120"/>
              <w:left w:type="dxa" w:w="140"/>
              <w:bottom w:type="dxa" w:w="120"/>
              <w:right w:type="dxa" w:w="140"/>
            </w:tcMar>
          </w:tcPr>
          <w:p>
            <w:r>
              <w:rPr>
                <w:b w:val="false"/>
                <w:bCs w:val="false"/>
                <w:sz w:val="20"/>
                <w:szCs w:val="20"/>
              </w:rPr>
              <w:t xml:space="preserve">Combo simple "Impuesto relacionado" en Ret. Regímenes</w:t>
            </w:r>
          </w:p>
        </w:tc>
        <w:tc>
          <w:tcPr>
            <w:tcW w:type="dxa" w:w="3117"/>
            <w:tcMar>
              <w:top w:type="dxa" w:w="120"/>
              <w:left w:type="dxa" w:w="140"/>
              <w:bottom w:type="dxa" w:w="120"/>
              <w:right w:type="dxa" w:w="140"/>
            </w:tcMar>
          </w:tcPr>
          <w:p>
            <w:r>
              <w:rPr>
                <w:b w:val="false"/>
                <w:bCs w:val="false"/>
                <w:sz w:val="20"/>
                <w:szCs w:val="20"/>
              </w:rPr>
              <w:t xml:space="preserve">Checkboxes "Impuestos relacionados" (podés tildar varios) en la misma pantalla Ret. Regímenes</w:t>
            </w:r>
          </w:p>
        </w:tc>
      </w:tr>
      <w:tr>
        <w:tc>
          <w:tcPr>
            <w:tcW w:type="dxa" w:w="3117"/>
            <w:shd w:fill="F6F6F6" w:val="clear"/>
            <w:tcMar>
              <w:top w:type="dxa" w:w="120"/>
              <w:left w:type="dxa" w:w="140"/>
              <w:bottom w:type="dxa" w:w="120"/>
              <w:right w:type="dxa" w:w="140"/>
            </w:tcMar>
          </w:tcPr>
          <w:p>
            <w:r>
              <w:rPr>
                <w:b/>
                <w:bCs/>
                <w:sz w:val="20"/>
                <w:szCs w:val="20"/>
              </w:rPr>
              <w:t xml:space="preserve">Dónde se guarda</w:t>
            </w:r>
          </w:p>
        </w:tc>
        <w:tc>
          <w:tcPr>
            <w:tcW w:type="dxa" w:w="3117"/>
            <w:tcMar>
              <w:top w:type="dxa" w:w="120"/>
              <w:left w:type="dxa" w:w="140"/>
              <w:bottom w:type="dxa" w:w="120"/>
              <w:right w:type="dxa" w:w="140"/>
            </w:tcMar>
          </w:tcPr>
          <w:p>
            <w:r>
              <w:rPr>
                <w:b w:val="false"/>
                <w:bCs w:val="false"/>
                <w:sz w:val="20"/>
                <w:szCs w:val="20"/>
              </w:rPr>
              <w:t xml:space="preserve">Columna id_impuesto de la tabla retencion_tipo_regimen</w:t>
            </w:r>
          </w:p>
        </w:tc>
        <w:tc>
          <w:tcPr>
            <w:tcW w:type="dxa" w:w="3117"/>
            <w:tcMar>
              <w:top w:type="dxa" w:w="120"/>
              <w:left w:type="dxa" w:w="140"/>
              <w:bottom w:type="dxa" w:w="120"/>
              <w:right w:type="dxa" w:w="140"/>
            </w:tcMar>
          </w:tcPr>
          <w:p>
            <w:r>
              <w:rPr>
                <w:b w:val="false"/>
                <w:bCs w:val="false"/>
                <w:sz w:val="20"/>
                <w:szCs w:val="20"/>
              </w:rPr>
              <w:t xml:space="preserve">Tabla nueva retencion_regimen_impuesto (una fila por cada par régimen-impuesto)</w:t>
            </w:r>
          </w:p>
        </w:tc>
      </w:tr>
      <w:tr>
        <w:tc>
          <w:tcPr>
            <w:tcW w:type="dxa" w:w="3117"/>
            <w:shd w:fill="F6F6F6" w:val="clear"/>
            <w:tcMar>
              <w:top w:type="dxa" w:w="120"/>
              <w:left w:type="dxa" w:w="140"/>
              <w:bottom w:type="dxa" w:w="120"/>
              <w:right w:type="dxa" w:w="140"/>
            </w:tcMar>
          </w:tcPr>
          <w:p>
            <w:r>
              <w:rPr>
                <w:b/>
                <w:bCs/>
                <w:sz w:val="20"/>
                <w:szCs w:val="20"/>
              </w:rPr>
              <w:t xml:space="preserve">Listado de regímenes</w:t>
            </w:r>
          </w:p>
        </w:tc>
        <w:tc>
          <w:tcPr>
            <w:tcW w:type="dxa" w:w="3117"/>
            <w:tcMar>
              <w:top w:type="dxa" w:w="120"/>
              <w:left w:type="dxa" w:w="140"/>
              <w:bottom w:type="dxa" w:w="120"/>
              <w:right w:type="dxa" w:w="140"/>
            </w:tcMar>
          </w:tcPr>
          <w:p>
            <w:r>
              <w:rPr>
                <w:b w:val="false"/>
                <w:bCs w:val="false"/>
                <w:sz w:val="20"/>
                <w:szCs w:val="20"/>
              </w:rPr>
              <w:t xml:space="preserve">Columna "Impuesto relacionado" con un solo valor</w:t>
            </w:r>
          </w:p>
        </w:tc>
        <w:tc>
          <w:tcPr>
            <w:tcW w:type="dxa" w:w="3117"/>
            <w:tcMar>
              <w:top w:type="dxa" w:w="120"/>
              <w:left w:type="dxa" w:w="140"/>
              <w:bottom w:type="dxa" w:w="120"/>
              <w:right w:type="dxa" w:w="140"/>
            </w:tcMar>
          </w:tcPr>
          <w:p>
            <w:r>
              <w:rPr>
                <w:b w:val="false"/>
                <w:bCs w:val="false"/>
                <w:sz w:val="20"/>
                <w:szCs w:val="20"/>
              </w:rPr>
              <w:t xml:space="preserve">Columna "Impuestos vinculados" con la lista completa, separada por comas</w:t>
            </w:r>
          </w:p>
        </w:tc>
      </w:tr>
    </w:tbl>
    <w:p>
      <w:pPr>
        <w:pStyle w:val="Heading1"/>
        <w:spacing w:after="160" w:before="360"/>
      </w:pPr>
      <w:r>
        <w:rPr>
          <w:b/>
          <w:bCs/>
          <w:color w:val="1F4E5F"/>
          <w:sz w:val="30"/>
          <w:szCs w:val="30"/>
        </w:rPr>
        <w:t xml:space="preserve">4. Cómo impacta el alta y la modificación de una Retención</w:t>
      </w:r>
    </w:p>
    <w:p>
      <w:pPr>
        <w:spacing w:after="160" w:line="300"/>
      </w:pPr>
      <w:r>
        <w:rPr>
          <w:sz w:val="22"/>
          <w:szCs w:val="22"/>
        </w:rPr>
        <w:t xml:space="preserve">En la pantalla donde se carga una Retención (no el catálogo de regímenes, sino la retención en sí), los combos de "Impuesto" y "Régimen" siguen filtrándose entre sí como antes: al elegir uno, el otro combo se acota a las opciones que corresponden.</w:t>
      </w:r>
    </w:p>
    <w:p>
      <w:pPr>
        <w:pStyle w:val="ListParagraph"/>
        <w:numPr>
          <w:ilvl w:val="0"/>
          <w:numId w:val="2"/>
        </w:numPr>
        <w:spacing w:after="100" w:line="280"/>
      </w:pPr>
      <w:r>
        <w:rPr>
          <w:sz w:val="22"/>
          <w:szCs w:val="22"/>
        </w:rPr>
        <w:t xml:space="preserve">Si un régimen tiene un único impuesto vinculado, ese impuesto se sigue auto-seleccionando solo, igual que se comportaba antes.</w:t>
      </w:r>
    </w:p>
    <w:p>
      <w:pPr>
        <w:pStyle w:val="ListParagraph"/>
        <w:numPr>
          <w:ilvl w:val="0"/>
          <w:numId w:val="2"/>
        </w:numPr>
        <w:spacing w:after="100" w:line="280"/>
      </w:pPr>
      <w:r>
        <w:rPr>
          <w:sz w:val="22"/>
          <w:szCs w:val="22"/>
        </w:rPr>
        <w:t xml:space="preserve">Si un régimen tiene varios impuestos vinculados, el combo de Impuesto se acota a esos, pero hay que elegir cuál corresponde a mano (no se puede adivinar cuál de varios es el correcto).</w:t>
      </w:r>
    </w:p>
    <w:p>
      <w:pPr>
        <w:pStyle w:val="ListParagraph"/>
        <w:numPr>
          <w:ilvl w:val="0"/>
          <w:numId w:val="2"/>
        </w:numPr>
        <w:spacing w:after="100" w:line="280"/>
      </w:pPr>
      <w:r>
        <w:rPr>
          <w:sz w:val="22"/>
          <w:szCs w:val="22"/>
        </w:rPr>
        <w:t xml:space="preserve">Si se intenta guardar una combinación de Impuesto y Régimen que no corresponde entre sí, el sistema la rechaza y ahora sí muestra el motivo en pantalla (ver el punto 6 más abajo).</w:t>
      </w:r>
    </w:p>
    <w:p>
      <w:pPr>
        <w:pStyle w:val="Heading1"/>
        <w:spacing w:after="160" w:before="360"/>
      </w:pPr>
      <w:r>
        <w:rPr>
          <w:b/>
          <w:bCs/>
          <w:color w:val="1F4E5F"/>
          <w:sz w:val="30"/>
          <w:szCs w:val="30"/>
        </w:rPr>
        <w:t xml:space="preserve">5. Compatibilidad con lo que ya tenías cargado</w:t>
      </w:r>
    </w:p>
    <w:p>
      <w:pPr>
        <w:spacing w:after="160" w:line="300"/>
      </w:pPr>
      <w:r>
        <w:rPr>
          <w:sz w:val="22"/>
          <w:szCs w:val="22"/>
        </w:rPr>
        <w:t xml:space="preserve">Los regímenes que ya estaban cargados desde antes (con el viejo campo de un solo impuesto) siguen funcionando exactamente igual que hasta ahora, sin que haga falta tocar nada de entrada:</w:t>
      </w:r>
    </w:p>
    <w:p>
      <w:pPr>
        <w:pStyle w:val="ListParagraph"/>
        <w:numPr>
          <w:ilvl w:val="0"/>
          <w:numId w:val="2"/>
        </w:numPr>
        <w:spacing w:after="100" w:line="280"/>
      </w:pPr>
      <w:r>
        <w:rPr>
          <w:sz w:val="22"/>
          <w:szCs w:val="22"/>
        </w:rPr>
        <w:t xml:space="preserve">Mientras un régimen no se vuelva a guardar desde la pantalla nueva, el sistema sigue usando su impuesto de siempre como si fuera el único vinculado (tanto para filtrar los combos como para validar que la combinación sea correcta al guardar una retención).</w:t>
      </w:r>
    </w:p>
    <w:p>
      <w:pPr>
        <w:pStyle w:val="ListParagraph"/>
        <w:numPr>
          <w:ilvl w:val="0"/>
          <w:numId w:val="2"/>
        </w:numPr>
        <w:spacing w:after="100" w:line="280"/>
      </w:pPr>
      <w:r>
        <w:rPr>
          <w:sz w:val="22"/>
          <w:szCs w:val="22"/>
        </w:rPr>
        <w:t xml:space="preserve">En el momento en que ese régimen se edite una vez desde "Ret. Regímenes" y se guarde (aunque sea sin cambiar nada, solo con tildar el mismo impuesto que ya tenía), pasa a usar la tabla nueva de forma definitiva.</w:t>
      </w:r>
    </w:p>
    <w:p>
      <w:pPr>
        <w:spacing w:after="160" w:line="300"/>
      </w:pPr>
      <w:r>
        <w:rPr>
          <w:sz w:val="22"/>
          <w:szCs w:val="22"/>
        </w:rPr>
        <w:t xml:space="preserve">En otras palabras: no hace falta revisar régimen por régimen antes de usar la función nueva. Podés ir editando cada régimen cuando necesites sumarle más impuestos, y mientras tanto los que no toques siguen andando como hasta ahora.</w:t>
      </w:r>
    </w:p>
    <w:p>
      <w:pPr>
        <w:pStyle w:val="Heading1"/>
        <w:spacing w:after="160" w:before="360"/>
      </w:pPr>
      <w:r>
        <w:rPr>
          <w:b/>
          <w:bCs/>
          <w:color w:val="1F4E5F"/>
          <w:sz w:val="30"/>
          <w:szCs w:val="30"/>
        </w:rPr>
        <w:t xml:space="preserve">6. Un bug de yapa que se corrigió</w:t>
      </w:r>
    </w:p>
    <w:p>
      <w:pPr>
        <w:spacing w:after="160" w:line="300"/>
      </w:pPr>
      <w:r>
        <w:rPr>
          <w:sz w:val="22"/>
          <w:szCs w:val="22"/>
        </w:rPr>
        <w:t xml:space="preserve">Revisando este mismo camino del código apareció un problema que ya existía de antes, sin relación directa con este pedido: cuando el Impuesto y el Régimen elegidos en una Retención no correspondían entre sí, el sistema rechazaba el guardado correctamente por dentro, pero nunca mostraba el mensaje de error en la pantalla — quedaba "mudo" y no se entendía por qué no guardaba. Se corrigió para que ese mensaje se vea.</w:t>
      </w:r>
    </w:p>
    <w:p>
      <w:pPr>
        <w:pStyle w:val="Heading1"/>
        <w:spacing w:after="160" w:before="360"/>
      </w:pPr>
      <w:r>
        <w:rPr>
          <w:b/>
          <w:bCs/>
          <w:color w:val="1F4E5F"/>
          <w:sz w:val="30"/>
          <w:szCs w:val="30"/>
        </w:rPr>
        <w:t xml:space="preserve">7. Qué falta hacer</w:t>
      </w:r>
    </w:p>
    <w:p>
      <w:pPr>
        <w:spacing w:after="160" w:line="300"/>
      </w:pPr>
      <w:r>
        <w:rPr>
          <w:sz w:val="22"/>
          <w:szCs w:val="22"/>
        </w:rPr>
        <w:t xml:space="preserve">Como se agregó una tabla y un campo nuevo al modelo, falta aplicar esos cambios contra la base real. Hay que correr, desde la carpeta del proyecto:</w:t>
      </w:r>
    </w:p>
    <w:p>
      <w:pPr>
        <w:shd w:fill="F2F2F2" w:val="clear"/>
        <w:spacing w:after="160" w:before="60"/>
        <w:ind w:left="200" w:right="200"/>
      </w:pPr>
      <w:r>
        <w:rPr>
          <w:rFonts w:ascii="Consolas" w:cs="Consolas" w:eastAsia="Consolas" w:hAnsi="Consolas"/>
          <w:sz w:val="20"/>
          <w:szCs w:val="20"/>
        </w:rPr>
        <w:t xml:space="preserve">python manage.py makemigrations retenciones</w:t>
      </w:r>
    </w:p>
    <w:p>
      <w:pPr>
        <w:shd w:fill="F2F2F2" w:val="clear"/>
        <w:spacing w:after="160" w:before="60"/>
        <w:ind w:left="200" w:right="200"/>
      </w:pPr>
      <w:r>
        <w:rPr>
          <w:rFonts w:ascii="Consolas" w:cs="Consolas" w:eastAsia="Consolas" w:hAnsi="Consolas"/>
          <w:sz w:val="20"/>
          <w:szCs w:val="20"/>
        </w:rPr>
        <w:t xml:space="preserve">python manage.py migrate</w:t>
      </w:r>
    </w:p>
    <w:p>
      <w:pPr>
        <w:spacing w:after="160" w:line="300"/>
      </w:pPr>
      <w:r>
        <w:rPr>
          <w:sz w:val="22"/>
          <w:szCs w:val="22"/>
        </w:rPr>
        <w:t xml:space="preserve">Al ser una tabla completamente nueva (no una de las tablas viejas de "fontana"), estos comandos deberían andar sin pedir nada especial ni requerir ningún ajuste manual.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2026-09-22T16:29:50.160Z</dcterms:created>
  <dcterms:modified xsi:type="dcterms:W3CDTF">2026-09-22T16:29:50.170Z</dcterms:modified>
</cp:coreProperties>
</file>

<file path=docProps/custom.xml><?xml version="1.0" encoding="utf-8"?>
<Properties xmlns="http://schemas.openxmlformats.org/officeDocument/2006/custom-properties" xmlns:vt="http://schemas.openxmlformats.org/officeDocument/2006/docPropsVTypes"/>
</file>