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ylzt8cyqhzf9" w:id="0"/>
      <w:bookmarkEnd w:id="0"/>
      <w:r w:rsidDel="00000000" w:rsidR="00000000" w:rsidRPr="00000000">
        <w:rPr>
          <w:rtl w:val="0"/>
        </w:rPr>
        <w:t xml:space="preserve">Programación 2</w:t>
      </w:r>
    </w:p>
    <w:p w:rsidR="00000000" w:rsidDel="00000000" w:rsidP="00000000" w:rsidRDefault="00000000" w:rsidRPr="00000000" w14:paraId="00000002">
      <w:pPr>
        <w:pStyle w:val="Heading2"/>
        <w:rPr/>
      </w:pPr>
      <w:bookmarkStart w:colFirst="0" w:colLast="0" w:name="_ys428b1lyoms" w:id="1"/>
      <w:bookmarkEnd w:id="1"/>
      <w:r w:rsidDel="00000000" w:rsidR="00000000" w:rsidRPr="00000000">
        <w:rPr>
          <w:rtl w:val="0"/>
        </w:rPr>
        <w:t xml:space="preserve">Parcial 2</w:t>
      </w:r>
    </w:p>
    <w:p w:rsidR="00000000" w:rsidDel="00000000" w:rsidP="00000000" w:rsidRDefault="00000000" w:rsidRPr="00000000" w14:paraId="00000003">
      <w:pPr>
        <w:rPr/>
      </w:pPr>
      <w:r w:rsidDel="00000000" w:rsidR="00000000" w:rsidRPr="00000000">
        <w:rPr>
          <w:rtl w:val="0"/>
        </w:rPr>
        <w:t xml:space="preserve">Nombre y Apellido:</w:t>
      </w:r>
    </w:p>
    <w:p w:rsidR="00000000" w:rsidDel="00000000" w:rsidP="00000000" w:rsidRDefault="00000000" w:rsidRPr="00000000" w14:paraId="00000004">
      <w:pPr>
        <w:rPr/>
      </w:pPr>
      <w:r w:rsidDel="00000000" w:rsidR="00000000" w:rsidRPr="00000000">
        <w:rPr>
          <w:rtl w:val="0"/>
        </w:rPr>
        <w:t xml:space="preserve">Año:</w:t>
      </w:r>
    </w:p>
    <w:p w:rsidR="00000000" w:rsidDel="00000000" w:rsidP="00000000" w:rsidRDefault="00000000" w:rsidRPr="00000000" w14:paraId="00000005">
      <w:pPr>
        <w:rPr/>
      </w:pPr>
      <w:r w:rsidDel="00000000" w:rsidR="00000000" w:rsidRPr="00000000">
        <w:rPr>
          <w:rtl w:val="0"/>
        </w:rPr>
        <w:t xml:space="preserve">Comisión: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Formato de Entrega: </w:t>
      </w:r>
      <w:r w:rsidDel="00000000" w:rsidR="00000000" w:rsidRPr="00000000">
        <w:rPr>
          <w:b w:val="1"/>
          <w:rtl w:val="0"/>
        </w:rPr>
        <w:t xml:space="preserve">PDF.</w:t>
      </w:r>
    </w:p>
    <w:p w:rsidR="00000000" w:rsidDel="00000000" w:rsidP="00000000" w:rsidRDefault="00000000" w:rsidRPr="00000000" w14:paraId="00000008">
      <w:pPr>
        <w:rPr/>
      </w:pPr>
      <w:r w:rsidDel="00000000" w:rsidR="00000000" w:rsidRPr="00000000">
        <w:rPr>
          <w:rtl w:val="0"/>
        </w:rPr>
        <w:t xml:space="preserve">Fecha de Entrega: Miércoles 18 de Noviembre del 2020.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Desarrollar los siguientes Algoritmos en Pseudocódigo: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Desarrolle un algoritmo que permite encontrar una manzana verde en un cajón de 10 manzanas.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Desarrolle un algoritmo que permita leer dos valores distintos, determinar cuál de los dos valores es el mayor y escribirlo; y en el caso que sean iguales imprimir un texto.</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Desarrolle un algoritmo que realice la sumatoria de los números enteros comprendidos entre el 1 y el 10, es decir, 1 + 2 + 3 + …. + 10.</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Desarrolle un algoritmo que permita leer tres valores y almacenarlos en las variables A, B y C respectivamente. El algoritmo debe imprimir cual es el mayor y cual es el menor. Recuerde constatar que los tres valores introducidos por el teclado sean valores distintos. Presente un mensaje de alerta en caso de que se detecte la introducción de valores iguales.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Desarrolle un algoritmo que permita leer dos números y ordenarlos de menor a mayor, si es el caso.</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drawing>
        <wp:inline distB="114300" distT="114300" distL="114300" distR="114300">
          <wp:extent cx="2614613" cy="578061"/>
          <wp:effectExtent b="0" l="0" r="0" t="0"/>
          <wp:docPr id="2"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2614613" cy="578061"/>
                  </a:xfrm>
                  <a:prstGeom prst="rect"/>
                  <a:ln/>
                </pic:spPr>
              </pic:pic>
            </a:graphicData>
          </a:graphic>
        </wp:inline>
      </w:drawing>
    </w:r>
    <w:r w:rsidDel="00000000" w:rsidR="00000000" w:rsidRPr="00000000">
      <w:rPr>
        <w:rtl w:val="0"/>
      </w:rPr>
      <w:tab/>
      <w:tab/>
      <w:tab/>
      <w:tab/>
      <w:tab/>
      <w:tab/>
    </w:r>
    <w:r w:rsidDel="00000000" w:rsidR="00000000" w:rsidRPr="00000000">
      <w:rPr/>
      <w:drawing>
        <wp:inline distB="114300" distT="114300" distL="114300" distR="114300">
          <wp:extent cx="604838" cy="604838"/>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04838" cy="604838"/>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Ing. Mauro Alejandro Goya - Ing. Marcelo Ricardo Dosko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