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E54" w:rsidRDefault="00731E54"/>
    <w:p w:rsidR="00C013A0" w:rsidRDefault="00C013A0" w:rsidP="00C013A0">
      <w:pPr>
        <w:pStyle w:val="Sinespaciado"/>
        <w:ind w:left="2160" w:firstLine="720"/>
        <w:jc w:val="both"/>
        <w:rPr>
          <w:rFonts w:ascii="Times New Roman" w:hAnsi="Times New Roman"/>
          <w:sz w:val="24"/>
          <w:szCs w:val="24"/>
          <w:lang w:val="es-MX"/>
        </w:rPr>
      </w:pPr>
      <w:bookmarkStart w:id="0" w:name="_GoBack"/>
      <w:bookmarkEnd w:id="0"/>
    </w:p>
    <w:p w:rsidR="00C013A0" w:rsidRDefault="00C013A0" w:rsidP="00C013A0">
      <w:pPr>
        <w:pStyle w:val="Sinespaciado"/>
        <w:ind w:left="2160" w:firstLine="720"/>
        <w:jc w:val="both"/>
        <w:rPr>
          <w:rFonts w:ascii="Times New Roman" w:hAnsi="Times New Roman"/>
          <w:sz w:val="24"/>
          <w:szCs w:val="24"/>
          <w:lang w:val="es-MX"/>
        </w:rPr>
      </w:pPr>
    </w:p>
    <w:p w:rsidR="00C013A0" w:rsidRPr="00C013A0" w:rsidRDefault="00C013A0" w:rsidP="00C013A0">
      <w:pPr>
        <w:pStyle w:val="Sinespaciado"/>
        <w:ind w:left="2820" w:firstLine="720"/>
        <w:rPr>
          <w:rFonts w:ascii="Times New Roman" w:hAnsi="Times New Roman"/>
          <w:b/>
          <w:sz w:val="24"/>
          <w:szCs w:val="24"/>
          <w:lang w:val="es-MX"/>
        </w:rPr>
      </w:pPr>
      <w:r w:rsidRPr="00C013A0">
        <w:rPr>
          <w:rFonts w:ascii="Times New Roman" w:hAnsi="Times New Roman"/>
          <w:b/>
          <w:sz w:val="24"/>
          <w:szCs w:val="24"/>
          <w:lang w:val="es-MX"/>
        </w:rPr>
        <w:t>ANEXO I</w:t>
      </w:r>
    </w:p>
    <w:p w:rsidR="00C013A0" w:rsidRPr="00C013A0" w:rsidRDefault="00C013A0" w:rsidP="00C013A0">
      <w:pPr>
        <w:pStyle w:val="Sinespaciado"/>
        <w:rPr>
          <w:rFonts w:ascii="Times New Roman" w:hAnsi="Times New Roman"/>
          <w:b/>
          <w:sz w:val="24"/>
          <w:szCs w:val="24"/>
          <w:lang w:val="es-MX"/>
        </w:rPr>
      </w:pPr>
      <w:r w:rsidRPr="00C013A0">
        <w:rPr>
          <w:rFonts w:ascii="Times New Roman" w:hAnsi="Times New Roman"/>
          <w:b/>
          <w:sz w:val="24"/>
          <w:szCs w:val="24"/>
          <w:lang w:val="es-MX"/>
        </w:rPr>
        <w:t>TIPOS DE PLANES DE PAGOS Y SUS CONDICIONES DE FINANCIACION</w:t>
      </w:r>
    </w:p>
    <w:p w:rsidR="00C013A0" w:rsidRDefault="00C013A0" w:rsidP="00C013A0">
      <w:pPr>
        <w:pStyle w:val="Sinespaciado"/>
        <w:ind w:left="2160" w:firstLine="720"/>
        <w:jc w:val="both"/>
        <w:rPr>
          <w:rFonts w:ascii="Times New Roman" w:hAnsi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212"/>
        <w:gridCol w:w="1114"/>
        <w:gridCol w:w="1352"/>
        <w:gridCol w:w="1217"/>
        <w:gridCol w:w="2469"/>
      </w:tblGrid>
      <w:tr w:rsidR="00C013A0" w:rsidTr="00C013A0">
        <w:trPr>
          <w:trHeight w:val="300"/>
        </w:trPr>
        <w:tc>
          <w:tcPr>
            <w:tcW w:w="2212" w:type="dxa"/>
            <w:vMerge w:val="restart"/>
          </w:tcPr>
          <w:p w:rsidR="00C013A0" w:rsidRDefault="00C013A0" w:rsidP="00C013A0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C013A0" w:rsidRDefault="00C013A0" w:rsidP="00C013A0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Cantidad de cuotas</w:t>
            </w:r>
          </w:p>
        </w:tc>
        <w:tc>
          <w:tcPr>
            <w:tcW w:w="2466" w:type="dxa"/>
            <w:gridSpan w:val="2"/>
          </w:tcPr>
          <w:p w:rsidR="00C013A0" w:rsidRDefault="00C013A0" w:rsidP="00C013A0">
            <w:pPr>
              <w:pStyle w:val="Sinespaciado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Condonación</w:t>
            </w:r>
          </w:p>
        </w:tc>
        <w:tc>
          <w:tcPr>
            <w:tcW w:w="1217" w:type="dxa"/>
            <w:vMerge w:val="restart"/>
          </w:tcPr>
          <w:p w:rsidR="00C013A0" w:rsidRDefault="00C013A0" w:rsidP="00C013A0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Entrega Inicial</w:t>
            </w:r>
          </w:p>
        </w:tc>
        <w:tc>
          <w:tcPr>
            <w:tcW w:w="2469" w:type="dxa"/>
            <w:vMerge w:val="restart"/>
          </w:tcPr>
          <w:p w:rsidR="00C013A0" w:rsidRDefault="00C013A0" w:rsidP="00C013A0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Tasa Interés de Financiación</w:t>
            </w:r>
          </w:p>
        </w:tc>
      </w:tr>
      <w:tr w:rsidR="00C013A0" w:rsidTr="00C013A0">
        <w:trPr>
          <w:trHeight w:val="255"/>
        </w:trPr>
        <w:tc>
          <w:tcPr>
            <w:tcW w:w="2212" w:type="dxa"/>
            <w:vMerge/>
          </w:tcPr>
          <w:p w:rsidR="00C013A0" w:rsidRDefault="00C013A0" w:rsidP="00C013A0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1114" w:type="dxa"/>
          </w:tcPr>
          <w:p w:rsidR="00C013A0" w:rsidRDefault="00C013A0" w:rsidP="00C013A0">
            <w:pPr>
              <w:pStyle w:val="Sinespaciado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Multas</w:t>
            </w:r>
          </w:p>
        </w:tc>
        <w:tc>
          <w:tcPr>
            <w:tcW w:w="1352" w:type="dxa"/>
          </w:tcPr>
          <w:p w:rsidR="00C013A0" w:rsidRDefault="00C013A0" w:rsidP="00C013A0">
            <w:pPr>
              <w:pStyle w:val="Sinespaciado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Intereses</w:t>
            </w:r>
          </w:p>
        </w:tc>
        <w:tc>
          <w:tcPr>
            <w:tcW w:w="1217" w:type="dxa"/>
            <w:vMerge/>
          </w:tcPr>
          <w:p w:rsidR="00C013A0" w:rsidRDefault="00C013A0" w:rsidP="00C013A0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2469" w:type="dxa"/>
            <w:vMerge/>
          </w:tcPr>
          <w:p w:rsidR="00C013A0" w:rsidRDefault="00C013A0" w:rsidP="00C013A0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</w:tr>
      <w:tr w:rsidR="00C013A0" w:rsidTr="00C013A0">
        <w:tc>
          <w:tcPr>
            <w:tcW w:w="2212" w:type="dxa"/>
          </w:tcPr>
          <w:p w:rsidR="00C013A0" w:rsidRDefault="00C013A0" w:rsidP="00C013A0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Contado</w:t>
            </w:r>
          </w:p>
        </w:tc>
        <w:tc>
          <w:tcPr>
            <w:tcW w:w="1114" w:type="dxa"/>
          </w:tcPr>
          <w:p w:rsidR="00C013A0" w:rsidRDefault="00C013A0" w:rsidP="00C013A0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100%</w:t>
            </w:r>
          </w:p>
        </w:tc>
        <w:tc>
          <w:tcPr>
            <w:tcW w:w="1352" w:type="dxa"/>
          </w:tcPr>
          <w:p w:rsidR="00C013A0" w:rsidRDefault="00C013A0" w:rsidP="00C013A0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80%</w:t>
            </w:r>
          </w:p>
        </w:tc>
        <w:tc>
          <w:tcPr>
            <w:tcW w:w="1217" w:type="dxa"/>
          </w:tcPr>
          <w:p w:rsidR="00C013A0" w:rsidRDefault="00C013A0" w:rsidP="00C013A0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2469" w:type="dxa"/>
          </w:tcPr>
          <w:p w:rsidR="00C013A0" w:rsidRDefault="00C013A0" w:rsidP="00C013A0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</w:tr>
      <w:tr w:rsidR="00C013A0" w:rsidTr="00C013A0">
        <w:tc>
          <w:tcPr>
            <w:tcW w:w="2212" w:type="dxa"/>
          </w:tcPr>
          <w:p w:rsidR="00C013A0" w:rsidRDefault="00C013A0" w:rsidP="00C013A0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6 (seis)</w:t>
            </w:r>
          </w:p>
        </w:tc>
        <w:tc>
          <w:tcPr>
            <w:tcW w:w="1114" w:type="dxa"/>
          </w:tcPr>
          <w:p w:rsidR="00C013A0" w:rsidRDefault="00C013A0" w:rsidP="00C013A0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100%</w:t>
            </w:r>
          </w:p>
        </w:tc>
        <w:tc>
          <w:tcPr>
            <w:tcW w:w="1352" w:type="dxa"/>
          </w:tcPr>
          <w:p w:rsidR="00C013A0" w:rsidRDefault="00C013A0" w:rsidP="00C013A0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70%</w:t>
            </w:r>
          </w:p>
        </w:tc>
        <w:tc>
          <w:tcPr>
            <w:tcW w:w="1217" w:type="dxa"/>
          </w:tcPr>
          <w:p w:rsidR="00C013A0" w:rsidRDefault="00C013A0" w:rsidP="00C013A0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1%</w:t>
            </w:r>
          </w:p>
        </w:tc>
        <w:tc>
          <w:tcPr>
            <w:tcW w:w="2469" w:type="dxa"/>
          </w:tcPr>
          <w:p w:rsidR="00C013A0" w:rsidRDefault="00C013A0" w:rsidP="00C013A0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1%</w:t>
            </w:r>
          </w:p>
        </w:tc>
      </w:tr>
      <w:tr w:rsidR="00C013A0" w:rsidTr="00C013A0">
        <w:tc>
          <w:tcPr>
            <w:tcW w:w="2212" w:type="dxa"/>
          </w:tcPr>
          <w:p w:rsidR="00C013A0" w:rsidRDefault="00C013A0" w:rsidP="00C013A0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12 (doce)</w:t>
            </w:r>
          </w:p>
        </w:tc>
        <w:tc>
          <w:tcPr>
            <w:tcW w:w="1114" w:type="dxa"/>
          </w:tcPr>
          <w:p w:rsidR="00C013A0" w:rsidRDefault="00C013A0" w:rsidP="00C013A0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100%</w:t>
            </w:r>
          </w:p>
        </w:tc>
        <w:tc>
          <w:tcPr>
            <w:tcW w:w="1352" w:type="dxa"/>
          </w:tcPr>
          <w:p w:rsidR="00C013A0" w:rsidRDefault="00C013A0" w:rsidP="00C013A0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50%</w:t>
            </w:r>
          </w:p>
        </w:tc>
        <w:tc>
          <w:tcPr>
            <w:tcW w:w="1217" w:type="dxa"/>
          </w:tcPr>
          <w:p w:rsidR="00C013A0" w:rsidRDefault="00C013A0" w:rsidP="00C013A0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5%</w:t>
            </w:r>
          </w:p>
        </w:tc>
        <w:tc>
          <w:tcPr>
            <w:tcW w:w="2469" w:type="dxa"/>
          </w:tcPr>
          <w:p w:rsidR="00C013A0" w:rsidRDefault="00C013A0" w:rsidP="00C013A0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1,50%</w:t>
            </w:r>
          </w:p>
        </w:tc>
      </w:tr>
      <w:tr w:rsidR="00C013A0" w:rsidTr="00C013A0">
        <w:tc>
          <w:tcPr>
            <w:tcW w:w="2212" w:type="dxa"/>
          </w:tcPr>
          <w:p w:rsidR="00C013A0" w:rsidRDefault="00C013A0" w:rsidP="00C013A0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24 (veinticuatro)</w:t>
            </w:r>
          </w:p>
        </w:tc>
        <w:tc>
          <w:tcPr>
            <w:tcW w:w="1114" w:type="dxa"/>
          </w:tcPr>
          <w:p w:rsidR="00C013A0" w:rsidRDefault="00C013A0" w:rsidP="00C013A0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75%</w:t>
            </w:r>
          </w:p>
        </w:tc>
        <w:tc>
          <w:tcPr>
            <w:tcW w:w="1352" w:type="dxa"/>
          </w:tcPr>
          <w:p w:rsidR="00C013A0" w:rsidRDefault="00C013A0" w:rsidP="00C013A0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40%</w:t>
            </w:r>
          </w:p>
        </w:tc>
        <w:tc>
          <w:tcPr>
            <w:tcW w:w="1217" w:type="dxa"/>
          </w:tcPr>
          <w:p w:rsidR="00C013A0" w:rsidRDefault="00C013A0" w:rsidP="00C013A0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5%</w:t>
            </w:r>
          </w:p>
        </w:tc>
        <w:tc>
          <w:tcPr>
            <w:tcW w:w="2469" w:type="dxa"/>
          </w:tcPr>
          <w:p w:rsidR="00C013A0" w:rsidRDefault="00C013A0" w:rsidP="00C013A0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1,75%</w:t>
            </w:r>
          </w:p>
        </w:tc>
      </w:tr>
    </w:tbl>
    <w:p w:rsidR="00C013A0" w:rsidRDefault="00C013A0" w:rsidP="00C013A0">
      <w:pPr>
        <w:pStyle w:val="Sinespaciado"/>
        <w:ind w:left="2160" w:firstLine="720"/>
        <w:jc w:val="both"/>
        <w:rPr>
          <w:rFonts w:ascii="Times New Roman" w:hAnsi="Times New Roman"/>
          <w:sz w:val="24"/>
          <w:szCs w:val="24"/>
          <w:lang w:val="es-MX"/>
        </w:rPr>
      </w:pPr>
    </w:p>
    <w:p w:rsidR="00C013A0" w:rsidRDefault="00C013A0" w:rsidP="00C013A0">
      <w:pPr>
        <w:pStyle w:val="Sinespaciado"/>
        <w:ind w:left="2160" w:firstLine="720"/>
        <w:jc w:val="both"/>
        <w:rPr>
          <w:rFonts w:ascii="Times New Roman" w:hAnsi="Times New Roman"/>
          <w:sz w:val="24"/>
          <w:szCs w:val="24"/>
          <w:lang w:val="es-MX"/>
        </w:rPr>
      </w:pPr>
    </w:p>
    <w:p w:rsidR="00C013A0" w:rsidRPr="00C013A0" w:rsidRDefault="00C013A0" w:rsidP="00C013A0">
      <w:pPr>
        <w:pStyle w:val="Sinespaciado"/>
        <w:jc w:val="center"/>
        <w:rPr>
          <w:rFonts w:ascii="Times New Roman" w:hAnsi="Times New Roman"/>
          <w:b/>
          <w:sz w:val="24"/>
          <w:szCs w:val="24"/>
          <w:lang w:val="es-MX"/>
        </w:rPr>
      </w:pPr>
      <w:r w:rsidRPr="00C013A0">
        <w:rPr>
          <w:rFonts w:ascii="Times New Roman" w:hAnsi="Times New Roman"/>
          <w:b/>
          <w:sz w:val="24"/>
          <w:szCs w:val="24"/>
          <w:lang w:val="es-MX"/>
        </w:rPr>
        <w:t>ANEXO II</w:t>
      </w:r>
    </w:p>
    <w:p w:rsidR="00C013A0" w:rsidRDefault="00C013A0" w:rsidP="00C013A0">
      <w:pPr>
        <w:pStyle w:val="Sinespaciado"/>
        <w:jc w:val="center"/>
        <w:rPr>
          <w:rFonts w:ascii="Times New Roman" w:hAnsi="Times New Roman"/>
          <w:b/>
          <w:sz w:val="24"/>
          <w:szCs w:val="24"/>
          <w:lang w:val="es-MX"/>
        </w:rPr>
      </w:pPr>
      <w:r w:rsidRPr="00C013A0">
        <w:rPr>
          <w:rFonts w:ascii="Times New Roman" w:hAnsi="Times New Roman"/>
          <w:b/>
          <w:sz w:val="24"/>
          <w:szCs w:val="24"/>
          <w:lang w:val="es-MX"/>
        </w:rPr>
        <w:t>PLANES DE PAGOS EXCEPCIONALES</w:t>
      </w:r>
    </w:p>
    <w:p w:rsidR="00C013A0" w:rsidRPr="00C013A0" w:rsidRDefault="00C013A0" w:rsidP="00C013A0">
      <w:pPr>
        <w:pStyle w:val="Sinespaciado"/>
        <w:jc w:val="center"/>
        <w:rPr>
          <w:rFonts w:ascii="Times New Roman" w:hAnsi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212"/>
        <w:gridCol w:w="1114"/>
        <w:gridCol w:w="1352"/>
        <w:gridCol w:w="1217"/>
        <w:gridCol w:w="2469"/>
      </w:tblGrid>
      <w:tr w:rsidR="00C013A0" w:rsidTr="009616E3">
        <w:trPr>
          <w:trHeight w:val="300"/>
        </w:trPr>
        <w:tc>
          <w:tcPr>
            <w:tcW w:w="2212" w:type="dxa"/>
            <w:vMerge w:val="restart"/>
          </w:tcPr>
          <w:p w:rsidR="00C013A0" w:rsidRDefault="00C013A0" w:rsidP="009616E3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  <w:p w:rsidR="00C013A0" w:rsidRDefault="00C013A0" w:rsidP="009616E3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Cantidad de cuotas</w:t>
            </w:r>
          </w:p>
        </w:tc>
        <w:tc>
          <w:tcPr>
            <w:tcW w:w="2466" w:type="dxa"/>
            <w:gridSpan w:val="2"/>
          </w:tcPr>
          <w:p w:rsidR="00C013A0" w:rsidRDefault="00C013A0" w:rsidP="009616E3">
            <w:pPr>
              <w:pStyle w:val="Sinespaciado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Condonación</w:t>
            </w:r>
          </w:p>
        </w:tc>
        <w:tc>
          <w:tcPr>
            <w:tcW w:w="1217" w:type="dxa"/>
            <w:vMerge w:val="restart"/>
          </w:tcPr>
          <w:p w:rsidR="00C013A0" w:rsidRDefault="00C013A0" w:rsidP="009616E3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Entrega Inicial</w:t>
            </w:r>
          </w:p>
        </w:tc>
        <w:tc>
          <w:tcPr>
            <w:tcW w:w="2469" w:type="dxa"/>
            <w:vMerge w:val="restart"/>
          </w:tcPr>
          <w:p w:rsidR="00C013A0" w:rsidRDefault="00C013A0" w:rsidP="009616E3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Tasa Interés de Financiación</w:t>
            </w:r>
          </w:p>
        </w:tc>
      </w:tr>
      <w:tr w:rsidR="00C013A0" w:rsidTr="009616E3">
        <w:trPr>
          <w:trHeight w:val="255"/>
        </w:trPr>
        <w:tc>
          <w:tcPr>
            <w:tcW w:w="2212" w:type="dxa"/>
            <w:vMerge/>
          </w:tcPr>
          <w:p w:rsidR="00C013A0" w:rsidRDefault="00C013A0" w:rsidP="009616E3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1114" w:type="dxa"/>
          </w:tcPr>
          <w:p w:rsidR="00C013A0" w:rsidRDefault="00C013A0" w:rsidP="009616E3">
            <w:pPr>
              <w:pStyle w:val="Sinespaciado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Multas</w:t>
            </w:r>
          </w:p>
        </w:tc>
        <w:tc>
          <w:tcPr>
            <w:tcW w:w="1352" w:type="dxa"/>
          </w:tcPr>
          <w:p w:rsidR="00C013A0" w:rsidRDefault="00C013A0" w:rsidP="009616E3">
            <w:pPr>
              <w:pStyle w:val="Sinespaciado"/>
              <w:jc w:val="center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Intereses</w:t>
            </w:r>
          </w:p>
        </w:tc>
        <w:tc>
          <w:tcPr>
            <w:tcW w:w="1217" w:type="dxa"/>
            <w:vMerge/>
          </w:tcPr>
          <w:p w:rsidR="00C013A0" w:rsidRDefault="00C013A0" w:rsidP="009616E3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  <w:tc>
          <w:tcPr>
            <w:tcW w:w="2469" w:type="dxa"/>
            <w:vMerge/>
          </w:tcPr>
          <w:p w:rsidR="00C013A0" w:rsidRDefault="00C013A0" w:rsidP="009616E3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</w:tr>
      <w:tr w:rsidR="00C013A0" w:rsidTr="009616E3">
        <w:tc>
          <w:tcPr>
            <w:tcW w:w="2212" w:type="dxa"/>
          </w:tcPr>
          <w:p w:rsidR="00C013A0" w:rsidRDefault="00C013A0" w:rsidP="009616E3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36 (treinta y seis)</w:t>
            </w:r>
          </w:p>
        </w:tc>
        <w:tc>
          <w:tcPr>
            <w:tcW w:w="1114" w:type="dxa"/>
          </w:tcPr>
          <w:p w:rsidR="00C013A0" w:rsidRDefault="00C013A0" w:rsidP="009616E3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75%</w:t>
            </w:r>
          </w:p>
        </w:tc>
        <w:tc>
          <w:tcPr>
            <w:tcW w:w="1352" w:type="dxa"/>
          </w:tcPr>
          <w:p w:rsidR="00C013A0" w:rsidRDefault="00C013A0" w:rsidP="009616E3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30%</w:t>
            </w:r>
          </w:p>
        </w:tc>
        <w:tc>
          <w:tcPr>
            <w:tcW w:w="1217" w:type="dxa"/>
          </w:tcPr>
          <w:p w:rsidR="00C013A0" w:rsidRDefault="00C013A0" w:rsidP="009616E3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10%</w:t>
            </w:r>
          </w:p>
        </w:tc>
        <w:tc>
          <w:tcPr>
            <w:tcW w:w="2469" w:type="dxa"/>
          </w:tcPr>
          <w:p w:rsidR="00C013A0" w:rsidRDefault="00C013A0" w:rsidP="009616E3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2%</w:t>
            </w:r>
          </w:p>
        </w:tc>
      </w:tr>
      <w:tr w:rsidR="00C013A0" w:rsidTr="009616E3">
        <w:tc>
          <w:tcPr>
            <w:tcW w:w="2212" w:type="dxa"/>
          </w:tcPr>
          <w:p w:rsidR="00C013A0" w:rsidRDefault="00C013A0" w:rsidP="009616E3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38 (cuarenta y ocho)</w:t>
            </w:r>
          </w:p>
        </w:tc>
        <w:tc>
          <w:tcPr>
            <w:tcW w:w="1114" w:type="dxa"/>
          </w:tcPr>
          <w:p w:rsidR="00C013A0" w:rsidRDefault="00C013A0" w:rsidP="009616E3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75%</w:t>
            </w:r>
          </w:p>
        </w:tc>
        <w:tc>
          <w:tcPr>
            <w:tcW w:w="1352" w:type="dxa"/>
          </w:tcPr>
          <w:p w:rsidR="00C013A0" w:rsidRDefault="00C013A0" w:rsidP="009616E3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20%</w:t>
            </w:r>
          </w:p>
        </w:tc>
        <w:tc>
          <w:tcPr>
            <w:tcW w:w="1217" w:type="dxa"/>
          </w:tcPr>
          <w:p w:rsidR="00C013A0" w:rsidRDefault="00C013A0" w:rsidP="009616E3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10%</w:t>
            </w:r>
          </w:p>
        </w:tc>
        <w:tc>
          <w:tcPr>
            <w:tcW w:w="2469" w:type="dxa"/>
          </w:tcPr>
          <w:p w:rsidR="00C013A0" w:rsidRDefault="00C013A0" w:rsidP="009616E3">
            <w:pPr>
              <w:pStyle w:val="Sinespaciado"/>
              <w:jc w:val="both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2,50%</w:t>
            </w:r>
          </w:p>
        </w:tc>
      </w:tr>
    </w:tbl>
    <w:p w:rsidR="00C013A0" w:rsidRDefault="00C013A0"/>
    <w:sectPr w:rsidR="00C01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3A0"/>
    <w:rsid w:val="00731E54"/>
    <w:rsid w:val="00C0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W-Predeterminado">
    <w:name w:val="WW-Predeterminado"/>
    <w:rsid w:val="00C013A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hi-IN" w:bidi="hi-IN"/>
    </w:rPr>
  </w:style>
  <w:style w:type="paragraph" w:styleId="Sinespaciado">
    <w:name w:val="No Spacing"/>
    <w:uiPriority w:val="1"/>
    <w:qFormat/>
    <w:rsid w:val="00C013A0"/>
    <w:pPr>
      <w:spacing w:after="0" w:line="240" w:lineRule="auto"/>
    </w:pPr>
    <w:rPr>
      <w:rFonts w:ascii="Calibri" w:eastAsia="Calibri" w:hAnsi="Calibri" w:cs="Times New Roman"/>
      <w:lang w:val="es-AR"/>
    </w:rPr>
  </w:style>
  <w:style w:type="table" w:styleId="Tablaconcuadrcula">
    <w:name w:val="Table Grid"/>
    <w:basedOn w:val="Tablanormal"/>
    <w:uiPriority w:val="59"/>
    <w:rsid w:val="00C01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W-Predeterminado">
    <w:name w:val="WW-Predeterminado"/>
    <w:rsid w:val="00C013A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hi-IN" w:bidi="hi-IN"/>
    </w:rPr>
  </w:style>
  <w:style w:type="paragraph" w:styleId="Sinespaciado">
    <w:name w:val="No Spacing"/>
    <w:uiPriority w:val="1"/>
    <w:qFormat/>
    <w:rsid w:val="00C013A0"/>
    <w:pPr>
      <w:spacing w:after="0" w:line="240" w:lineRule="auto"/>
    </w:pPr>
    <w:rPr>
      <w:rFonts w:ascii="Calibri" w:eastAsia="Calibri" w:hAnsi="Calibri" w:cs="Times New Roman"/>
      <w:lang w:val="es-AR"/>
    </w:rPr>
  </w:style>
  <w:style w:type="table" w:styleId="Tablaconcuadrcula">
    <w:name w:val="Table Grid"/>
    <w:basedOn w:val="Tablanormal"/>
    <w:uiPriority w:val="59"/>
    <w:rsid w:val="00C01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B32CC-52A2-4890-B23E-AD41BAE5D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jleggerini</dc:creator>
  <cp:lastModifiedBy>jleggerini</cp:lastModifiedBy>
  <cp:revision>1</cp:revision>
  <dcterms:created xsi:type="dcterms:W3CDTF">2020-02-05T13:38:00Z</dcterms:created>
  <dcterms:modified xsi:type="dcterms:W3CDTF">2020-02-05T13:54:00Z</dcterms:modified>
</cp:coreProperties>
</file>