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d32f2f"/>
          <w:rtl w:val="0"/>
        </w:rPr>
        <w:t xml:space="preserve">You ran out of free meetings this month. Upgrade to Tactiq Pro to </w:t>
      </w:r>
      <w:hyperlink r:id="rId7">
        <w:r w:rsidDel="00000000" w:rsidR="00000000" w:rsidRPr="00000000">
          <w:rPr>
            <w:color w:val="0000ee"/>
            <w:u w:val="single"/>
            <w:rtl w:val="0"/>
          </w:rPr>
          <w:t xml:space="preserve">view the full transcript.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Use the highlighting tool in Tactiq during the meeting to collect all highlights in this section.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Bruno Torossi:</w:t>
      </w:r>
      <w:r w:rsidDel="00000000" w:rsidR="00000000" w:rsidRPr="00000000">
        <w:rPr>
          <w:rtl w:val="0"/>
        </w:rPr>
        <w:t xml:space="preserve"> Sí, de hecho. De hecho ahí ahí pensaría, no, que a ver no es tampoco la idea tener que armar algo súper complejo ni nada, pero ver o sea. además de que sea un grupo o lo que sea que donde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00:22 Lucas Malizia:</w:t>
      </w:r>
      <w:r w:rsidDel="00000000" w:rsidR="00000000" w:rsidRPr="00000000">
        <w:rPr>
          <w:rtl w:val="0"/>
        </w:rPr>
        <w:t xml:space="preserve"> para grabar esto tenía puesto para grabar esto, no?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00:26 Bruno Torossi:</w:t>
      </w:r>
      <w:r w:rsidDel="00000000" w:rsidR="00000000" w:rsidRPr="00000000">
        <w:rPr>
          <w:rtl w:val="0"/>
        </w:rPr>
        <w:t xml:space="preserve"> Creo que sí, a ver, creo que está puesto. Sí, se supone que sí.</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00:43 Bruno Torossi (chat):</w:t>
      </w:r>
      <w:r w:rsidDel="00000000" w:rsidR="00000000" w:rsidRPr="00000000">
        <w:rPr>
          <w:rtl w:val="0"/>
        </w:rPr>
        <w:t xml:space="preserve"> Hola, estoy transcribiendo esta llamada con mi extensión Tactiq AI (https://tactiq.io/r/transcribing)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00:44 Bruno Torossi:</w:t>
      </w:r>
      <w:r w:rsidDel="00000000" w:rsidR="00000000" w:rsidRPr="00000000">
        <w:rPr>
          <w:rtl w:val="0"/>
        </w:rPr>
        <w:t xml:space="preserve"> Qué era lo que decía? Ah, que que lo que pensaba es entonces que en esto, o sea hay que ver cómo creamos que este espacio, o sea una vez que se crea un que se crea un proyecto y que ya tiene por ejemplo a sus aportantes. qué formato de de UX digamos, o sea de frontend le damos a este lugar donde van a estar interactuando el líder del proyecto con los con los con los que aportantes.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01:25 Bruno Torossi:</w:t>
      </w:r>
      <w:r w:rsidDel="00000000" w:rsidR="00000000" w:rsidRPr="00000000">
        <w:rPr>
          <w:rtl w:val="0"/>
        </w:rPr>
        <w:t xml:space="preserve"> y ahí habría que ver, o sea que qué cosas o sea Además de un porque vos dijiste un chat. Y se me ocurrió, bueno, puede ser, o sea, sería un puede ser un chat puede ser tipo un foro, pero podría ser también, o sea también capaz, podés tener la opción de como que el que hace el proyecto el pensaba en esto, no? El que imagínate vos sos tipo una persona que quiere dar confianza de tu proyecto y quiere estar en contacto con los que aportan y capaz, puedes organizar, no sé con los que aportaron para mantenerlos al tanto de cómo va el proyecto, no sé cosas.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02:15 Lucas Malizia:</w:t>
      </w:r>
      <w:r w:rsidDel="00000000" w:rsidR="00000000" w:rsidRPr="00000000">
        <w:rPr>
          <w:rtl w:val="0"/>
        </w:rPr>
        <w:t xml:space="preserve"> Me regusta la idea y cuando estabas hablando del foro. Y sabes que yo pensé, no sé si una vez gobernanza de polcador es un foro de los viejos, no?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02:29 Bruno Torossi:</w:t>
      </w:r>
      <w:r w:rsidDel="00000000" w:rsidR="00000000" w:rsidRPr="00000000">
        <w:rPr>
          <w:rtl w:val="0"/>
        </w:rPr>
        <w:t xml:space="preserve"> claro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02:29 Lucas Malizia:</w:t>
      </w:r>
      <w:r w:rsidDel="00000000" w:rsidR="00000000" w:rsidRPr="00000000">
        <w:rPr>
          <w:rtl w:val="0"/>
        </w:rPr>
        <w:t xml:space="preserve"> Entonces si vamos a hacer eso para variedad estamos es mucho más fácil porque porque vamos a decir la etapa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02:35 Bruno Torossi:</w:t>
      </w:r>
      <w:r w:rsidDel="00000000" w:rsidR="00000000" w:rsidRPr="00000000">
        <w:rPr>
          <w:rtl w:val="0"/>
        </w:rPr>
        <w:t xml:space="preserve"> exacto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d32f2f"/>
          <w:rtl w:val="0"/>
        </w:rPr>
        <w:t xml:space="preserve">You ran out of free meetings this month. Upgrade to Tactiq Pro to </w:t>
      </w:r>
      <w:hyperlink r:id="rId8">
        <w:r w:rsidDel="00000000" w:rsidR="00000000" w:rsidRPr="00000000">
          <w:rPr>
            <w:color w:val="0000ee"/>
            <w:u w:val="single"/>
            <w:rtl w:val="0"/>
          </w:rPr>
          <w:t xml:space="preserve">view the full transcript.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YyG38WbHKEKiCR06yoZq?o=gdd" TargetMode="External"/><Relationship Id="rId8" Type="http://schemas.openxmlformats.org/officeDocument/2006/relationships/hyperlink" Target="https://app.tactiq.io/api/2/u/m/r/YyG38WbHKEKiCR06yoZq?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