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28,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ITF Taekwon-Do App, the software program provided by the Company.</w:t>
      </w:r>
    </w:p>
    <w:p>
      <w:pPr>
        <w:pStyle w:val="aa"/>
      </w:pPr>
      <w:r>
        <w:rPr>
          <w:b/>
        </w:rPr>
        <w:t>Company</w:t>
      </w:r>
      <w:r>
        <w:t xml:space="preserve"> (referred to as either "the Company", "We", "Us" or "Our" in this Agreement) refers to ITF Taekwon-Do App.</w:t>
      </w:r>
    </w:p>
    <w:p>
      <w:pPr>
        <w:pStyle w:val="aa"/>
      </w:pPr>
      <w:r>
        <w:rPr>
          <w:b/>
        </w:rPr>
        <w:t>Country</w:t>
      </w:r>
      <w:r>
        <w:t xml:space="preserve"> refers to: Spain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gastonvaldes@gmail.com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