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3B8AA" w14:textId="00FDC22C" w:rsidR="00D2720C" w:rsidRPr="00007E92" w:rsidRDefault="00AC610F" w:rsidP="00D2720C">
      <w:pPr>
        <w:pBdr>
          <w:bottom w:val="single" w:sz="4" w:space="1" w:color="auto"/>
        </w:pBdr>
        <w:rPr>
          <w:rFonts w:ascii="Tw Cen MT" w:hAnsi="Tw Cen MT"/>
          <w:b/>
          <w:bCs/>
          <w:smallCaps/>
          <w:spacing w:val="5"/>
          <w:sz w:val="28"/>
          <w:szCs w:val="28"/>
        </w:rPr>
      </w:pPr>
      <w:r w:rsidRPr="00007E92">
        <w:rPr>
          <w:rStyle w:val="BookTitle"/>
          <w:rFonts w:ascii="Tw Cen MT" w:hAnsi="Tw Cen MT"/>
          <w:sz w:val="28"/>
          <w:szCs w:val="28"/>
        </w:rPr>
        <w:t xml:space="preserve">Using </w:t>
      </w:r>
      <w:proofErr w:type="spellStart"/>
      <w:r w:rsidRPr="00007E92">
        <w:rPr>
          <w:rStyle w:val="BookTitle"/>
          <w:rFonts w:ascii="Tw Cen MT" w:hAnsi="Tw Cen MT"/>
          <w:sz w:val="28"/>
          <w:szCs w:val="28"/>
        </w:rPr>
        <w:t>RSAseconds</w:t>
      </w:r>
      <w:proofErr w:type="spellEnd"/>
      <w:r w:rsidR="00FE4480" w:rsidRPr="00007E92">
        <w:rPr>
          <w:rStyle w:val="BookTitle"/>
          <w:rFonts w:ascii="Tw Cen MT" w:hAnsi="Tw Cen MT"/>
          <w:sz w:val="28"/>
          <w:szCs w:val="28"/>
        </w:rPr>
        <w:t xml:space="preserve"> </w:t>
      </w:r>
    </w:p>
    <w:p w14:paraId="065012CD" w14:textId="77777777" w:rsidR="00A83D1B" w:rsidRDefault="00A83D1B" w:rsidP="00A83D1B">
      <w:pPr>
        <w:pStyle w:val="Heading1"/>
      </w:pPr>
      <w:r>
        <w:t xml:space="preserve">Before Starting: </w:t>
      </w:r>
    </w:p>
    <w:p w14:paraId="48EDE90F" w14:textId="1DB6D10A" w:rsidR="00CF6C19" w:rsidRDefault="00CF6C19" w:rsidP="00CF6C19">
      <w:pPr>
        <w:pStyle w:val="ListParagraph"/>
        <w:numPr>
          <w:ilvl w:val="0"/>
          <w:numId w:val="2"/>
        </w:numPr>
        <w:rPr>
          <w:rFonts w:ascii="Tw Cen MT" w:hAnsi="Tw Cen MT"/>
          <w:sz w:val="24"/>
          <w:szCs w:val="24"/>
        </w:rPr>
      </w:pPr>
      <w:r>
        <w:rPr>
          <w:rFonts w:ascii="Tw Cen MT" w:hAnsi="Tw Cen MT"/>
          <w:sz w:val="24"/>
          <w:szCs w:val="24"/>
        </w:rPr>
        <w:t xml:space="preserve">Clean your data. </w:t>
      </w:r>
      <w:proofErr w:type="spellStart"/>
      <w:r>
        <w:rPr>
          <w:rFonts w:ascii="Tw Cen MT" w:hAnsi="Tw Cen MT"/>
          <w:sz w:val="24"/>
          <w:szCs w:val="24"/>
        </w:rPr>
        <w:t>RSAseconds</w:t>
      </w:r>
      <w:proofErr w:type="spellEnd"/>
      <w:r>
        <w:rPr>
          <w:rFonts w:ascii="Tw Cen MT" w:hAnsi="Tw Cen MT"/>
          <w:sz w:val="24"/>
          <w:szCs w:val="24"/>
        </w:rPr>
        <w:t xml:space="preserve"> does not automatically identify missed beats</w:t>
      </w:r>
      <w:r w:rsidR="00017BD2">
        <w:rPr>
          <w:rFonts w:ascii="Tw Cen MT" w:hAnsi="Tw Cen MT"/>
          <w:sz w:val="24"/>
          <w:szCs w:val="24"/>
        </w:rPr>
        <w:t>, outliers,</w:t>
      </w:r>
      <w:r>
        <w:rPr>
          <w:rFonts w:ascii="Tw Cen MT" w:hAnsi="Tw Cen MT"/>
          <w:sz w:val="24"/>
          <w:szCs w:val="24"/>
        </w:rPr>
        <w:t xml:space="preserve"> or other sources of noise that are typically removed via visual inspection or use of a preprocessing program. </w:t>
      </w:r>
    </w:p>
    <w:p w14:paraId="6F3CEA78" w14:textId="3C33217F" w:rsidR="00A83D1B" w:rsidRDefault="00522799" w:rsidP="00A83D1B">
      <w:pPr>
        <w:pStyle w:val="ListParagraph"/>
        <w:numPr>
          <w:ilvl w:val="0"/>
          <w:numId w:val="2"/>
        </w:numPr>
        <w:rPr>
          <w:rFonts w:ascii="Tw Cen MT" w:hAnsi="Tw Cen MT"/>
          <w:sz w:val="24"/>
          <w:szCs w:val="24"/>
        </w:rPr>
      </w:pPr>
      <w:r>
        <w:rPr>
          <w:rFonts w:ascii="Tw Cen MT" w:hAnsi="Tw Cen MT"/>
          <w:sz w:val="24"/>
          <w:szCs w:val="24"/>
        </w:rPr>
        <w:t>Unzip the “RSA</w:t>
      </w:r>
      <w:r w:rsidR="00203D63">
        <w:rPr>
          <w:rFonts w:ascii="Tw Cen MT" w:hAnsi="Tw Cen MT"/>
          <w:sz w:val="24"/>
          <w:szCs w:val="24"/>
        </w:rPr>
        <w:t>seconds</w:t>
      </w:r>
      <w:r w:rsidR="00A83D1B">
        <w:rPr>
          <w:rFonts w:ascii="Tw Cen MT" w:hAnsi="Tw Cen MT"/>
          <w:sz w:val="24"/>
          <w:szCs w:val="24"/>
        </w:rPr>
        <w:t xml:space="preserve">.zip” folder. Copy the subfolder “program” in a directory of your choice. </w:t>
      </w:r>
    </w:p>
    <w:p w14:paraId="0EFBFE79" w14:textId="77777777" w:rsidR="00A83D1B" w:rsidRPr="00085685" w:rsidRDefault="00A83D1B" w:rsidP="00A83D1B">
      <w:pPr>
        <w:pStyle w:val="ListParagraph"/>
        <w:numPr>
          <w:ilvl w:val="0"/>
          <w:numId w:val="2"/>
        </w:numPr>
        <w:rPr>
          <w:rFonts w:ascii="Tw Cen MT" w:hAnsi="Tw Cen MT"/>
          <w:sz w:val="24"/>
          <w:szCs w:val="24"/>
        </w:rPr>
      </w:pPr>
      <w:r w:rsidRPr="00085685">
        <w:rPr>
          <w:rFonts w:ascii="Tw Cen MT" w:hAnsi="Tw Cen MT"/>
          <w:sz w:val="24"/>
          <w:szCs w:val="24"/>
        </w:rPr>
        <w:t>Mak</w:t>
      </w:r>
      <w:r>
        <w:rPr>
          <w:rFonts w:ascii="Tw Cen MT" w:hAnsi="Tw Cen MT"/>
          <w:sz w:val="24"/>
          <w:szCs w:val="24"/>
        </w:rPr>
        <w:t xml:space="preserve">e sure that </w:t>
      </w:r>
      <w:proofErr w:type="spellStart"/>
      <w:r>
        <w:rPr>
          <w:rFonts w:ascii="Tw Cen MT" w:hAnsi="Tw Cen MT"/>
          <w:sz w:val="24"/>
          <w:szCs w:val="24"/>
        </w:rPr>
        <w:t>Matlab</w:t>
      </w:r>
      <w:proofErr w:type="spellEnd"/>
      <w:r>
        <w:rPr>
          <w:rFonts w:ascii="Tw Cen MT" w:hAnsi="Tw Cen MT"/>
          <w:sz w:val="24"/>
          <w:szCs w:val="24"/>
        </w:rPr>
        <w:t xml:space="preserve"> looks in this folder by setting the path:</w:t>
      </w:r>
    </w:p>
    <w:p w14:paraId="745E2B9D" w14:textId="52787C75" w:rsidR="00A83D1B" w:rsidRDefault="00A83D1B" w:rsidP="00A83D1B">
      <w:pPr>
        <w:pStyle w:val="ListParagraph"/>
        <w:numPr>
          <w:ilvl w:val="1"/>
          <w:numId w:val="3"/>
        </w:numPr>
        <w:rPr>
          <w:rFonts w:ascii="Tw Cen MT" w:hAnsi="Tw Cen MT"/>
          <w:sz w:val="24"/>
          <w:szCs w:val="24"/>
        </w:rPr>
      </w:pPr>
      <w:r w:rsidRPr="00085685">
        <w:rPr>
          <w:rFonts w:ascii="Tw Cen MT" w:hAnsi="Tw Cen MT"/>
          <w:sz w:val="24"/>
          <w:szCs w:val="24"/>
        </w:rPr>
        <w:t>You</w:t>
      </w:r>
      <w:r>
        <w:rPr>
          <w:rFonts w:ascii="Tw Cen MT" w:hAnsi="Tw Cen MT"/>
          <w:sz w:val="24"/>
          <w:szCs w:val="24"/>
        </w:rPr>
        <w:t xml:space="preserve"> can</w:t>
      </w:r>
      <w:r w:rsidRPr="00085685">
        <w:rPr>
          <w:rFonts w:ascii="Tw Cen MT" w:hAnsi="Tw Cen MT"/>
          <w:sz w:val="24"/>
          <w:szCs w:val="24"/>
        </w:rPr>
        <w:t xml:space="preserve"> set the path by typing: </w:t>
      </w:r>
      <w:proofErr w:type="spellStart"/>
      <w:r>
        <w:rPr>
          <w:rFonts w:ascii="Tw Cen MT" w:hAnsi="Tw Cen MT"/>
          <w:sz w:val="24"/>
          <w:szCs w:val="24"/>
        </w:rPr>
        <w:t>add</w:t>
      </w:r>
      <w:r w:rsidRPr="00085685">
        <w:rPr>
          <w:rFonts w:ascii="Tw Cen MT" w:hAnsi="Tw Cen MT"/>
          <w:sz w:val="24"/>
          <w:szCs w:val="24"/>
        </w:rPr>
        <w:t>path</w:t>
      </w:r>
      <w:proofErr w:type="spellEnd"/>
      <w:r w:rsidRPr="00085685">
        <w:rPr>
          <w:rFonts w:ascii="Tw Cen MT" w:hAnsi="Tw Cen MT"/>
          <w:sz w:val="24"/>
          <w:szCs w:val="24"/>
        </w:rPr>
        <w:t xml:space="preserve">(‘location’) </w:t>
      </w:r>
      <w:r>
        <w:rPr>
          <w:rFonts w:ascii="Tw Cen MT" w:hAnsi="Tw Cen MT"/>
          <w:sz w:val="24"/>
          <w:szCs w:val="24"/>
        </w:rPr>
        <w:t xml:space="preserve">in the </w:t>
      </w:r>
      <w:proofErr w:type="spellStart"/>
      <w:r>
        <w:rPr>
          <w:rFonts w:ascii="Tw Cen MT" w:hAnsi="Tw Cen MT"/>
          <w:sz w:val="24"/>
          <w:szCs w:val="24"/>
        </w:rPr>
        <w:t>Matlab</w:t>
      </w:r>
      <w:proofErr w:type="spellEnd"/>
      <w:r>
        <w:rPr>
          <w:rFonts w:ascii="Tw Cen MT" w:hAnsi="Tw Cen MT"/>
          <w:sz w:val="24"/>
          <w:szCs w:val="24"/>
        </w:rPr>
        <w:t xml:space="preserve"> command window. Here,</w:t>
      </w:r>
      <w:r w:rsidRPr="00085685">
        <w:rPr>
          <w:rFonts w:ascii="Tw Cen MT" w:hAnsi="Tw Cen MT"/>
          <w:sz w:val="24"/>
          <w:szCs w:val="24"/>
        </w:rPr>
        <w:t xml:space="preserve"> location is the directory that the program is in. </w:t>
      </w:r>
      <w:r>
        <w:rPr>
          <w:rFonts w:ascii="Tw Cen MT" w:hAnsi="Tw Cen MT"/>
          <w:sz w:val="24"/>
          <w:szCs w:val="24"/>
        </w:rPr>
        <w:t xml:space="preserve">Remember to put the ‘’. Example: </w:t>
      </w:r>
      <w:proofErr w:type="spellStart"/>
      <w:r w:rsidR="00CF6C19">
        <w:rPr>
          <w:rFonts w:ascii="Tw Cen MT" w:hAnsi="Tw Cen MT"/>
          <w:sz w:val="24"/>
          <w:szCs w:val="24"/>
        </w:rPr>
        <w:t>addpath</w:t>
      </w:r>
      <w:proofErr w:type="spellEnd"/>
      <w:r w:rsidR="00CF6C19">
        <w:rPr>
          <w:rFonts w:ascii="Tw Cen MT" w:hAnsi="Tw Cen MT"/>
          <w:sz w:val="24"/>
          <w:szCs w:val="24"/>
        </w:rPr>
        <w:t>('X:\Desktop</w:t>
      </w:r>
      <w:r w:rsidR="00203D63">
        <w:rPr>
          <w:rFonts w:ascii="Tw Cen MT" w:hAnsi="Tw Cen MT"/>
          <w:sz w:val="24"/>
          <w:szCs w:val="24"/>
        </w:rPr>
        <w:t>\Toolboxes\</w:t>
      </w:r>
      <w:proofErr w:type="spellStart"/>
      <w:r w:rsidR="00203D63">
        <w:rPr>
          <w:rFonts w:ascii="Tw Cen MT" w:hAnsi="Tw Cen MT"/>
          <w:sz w:val="24"/>
          <w:szCs w:val="24"/>
        </w:rPr>
        <w:t>RSAseconds</w:t>
      </w:r>
      <w:proofErr w:type="spellEnd"/>
      <w:r w:rsidRPr="00FB6462">
        <w:rPr>
          <w:rFonts w:ascii="Tw Cen MT" w:hAnsi="Tw Cen MT"/>
          <w:sz w:val="24"/>
          <w:szCs w:val="24"/>
        </w:rPr>
        <w:t>)</w:t>
      </w:r>
    </w:p>
    <w:p w14:paraId="5BBC270F" w14:textId="77777777" w:rsidR="00A83D1B" w:rsidRDefault="00A83D1B" w:rsidP="00A83D1B">
      <w:pPr>
        <w:pStyle w:val="ListParagraph"/>
        <w:numPr>
          <w:ilvl w:val="1"/>
          <w:numId w:val="3"/>
        </w:numPr>
        <w:rPr>
          <w:rFonts w:ascii="Tw Cen MT" w:hAnsi="Tw Cen MT"/>
          <w:sz w:val="24"/>
          <w:szCs w:val="24"/>
        </w:rPr>
      </w:pPr>
      <w:r>
        <w:rPr>
          <w:rFonts w:ascii="Tw Cen MT" w:hAnsi="Tw Cen MT"/>
          <w:sz w:val="24"/>
          <w:szCs w:val="24"/>
        </w:rPr>
        <w:t xml:space="preserve">Or you can go to “File-&gt; set path” in the upper </w:t>
      </w:r>
      <w:proofErr w:type="gramStart"/>
      <w:r>
        <w:rPr>
          <w:rFonts w:ascii="Tw Cen MT" w:hAnsi="Tw Cen MT"/>
          <w:sz w:val="24"/>
          <w:szCs w:val="24"/>
        </w:rPr>
        <w:t>left hand</w:t>
      </w:r>
      <w:proofErr w:type="gramEnd"/>
      <w:r>
        <w:rPr>
          <w:rFonts w:ascii="Tw Cen MT" w:hAnsi="Tw Cen MT"/>
          <w:sz w:val="24"/>
          <w:szCs w:val="24"/>
        </w:rPr>
        <w:t xml:space="preserve"> corner of the </w:t>
      </w:r>
      <w:proofErr w:type="spellStart"/>
      <w:r>
        <w:rPr>
          <w:rFonts w:ascii="Tw Cen MT" w:hAnsi="Tw Cen MT"/>
          <w:sz w:val="24"/>
          <w:szCs w:val="24"/>
        </w:rPr>
        <w:t>Matlab</w:t>
      </w:r>
      <w:proofErr w:type="spellEnd"/>
      <w:r>
        <w:rPr>
          <w:rFonts w:ascii="Tw Cen MT" w:hAnsi="Tw Cen MT"/>
          <w:sz w:val="24"/>
          <w:szCs w:val="24"/>
        </w:rPr>
        <w:t xml:space="preserve"> command window.</w:t>
      </w:r>
    </w:p>
    <w:p w14:paraId="7DA7A30F" w14:textId="606A17F4" w:rsidR="00D65D58" w:rsidRDefault="00A83D1B" w:rsidP="00D65D58">
      <w:pPr>
        <w:pStyle w:val="ListParagraph"/>
        <w:numPr>
          <w:ilvl w:val="1"/>
          <w:numId w:val="3"/>
        </w:numPr>
        <w:rPr>
          <w:rFonts w:ascii="Tw Cen MT" w:hAnsi="Tw Cen MT"/>
          <w:sz w:val="24"/>
          <w:szCs w:val="24"/>
        </w:rPr>
      </w:pPr>
      <w:r>
        <w:rPr>
          <w:rFonts w:ascii="Tw Cen MT" w:hAnsi="Tw Cen MT"/>
          <w:sz w:val="24"/>
          <w:szCs w:val="24"/>
        </w:rPr>
        <w:t xml:space="preserve"> If you do not have administrative privileges, you cannot save the path settings and have to set the path each t</w:t>
      </w:r>
      <w:r w:rsidR="00D65D58">
        <w:rPr>
          <w:rFonts w:ascii="Tw Cen MT" w:hAnsi="Tw Cen MT"/>
          <w:sz w:val="24"/>
          <w:szCs w:val="24"/>
        </w:rPr>
        <w:t xml:space="preserve">ime you wish to use </w:t>
      </w:r>
      <w:proofErr w:type="spellStart"/>
      <w:r w:rsidR="00D65D58">
        <w:rPr>
          <w:rFonts w:ascii="Tw Cen MT" w:hAnsi="Tw Cen MT"/>
          <w:sz w:val="24"/>
          <w:szCs w:val="24"/>
        </w:rPr>
        <w:t>RSAseconds</w:t>
      </w:r>
      <w:proofErr w:type="spellEnd"/>
      <w:r w:rsidR="00D65D58">
        <w:rPr>
          <w:rFonts w:ascii="Tw Cen MT" w:hAnsi="Tw Cen MT"/>
          <w:sz w:val="24"/>
          <w:szCs w:val="24"/>
        </w:rPr>
        <w:t>.</w:t>
      </w:r>
    </w:p>
    <w:p w14:paraId="5B3F4CE0" w14:textId="24753CB1" w:rsidR="00A83D1B" w:rsidRPr="00D0781D" w:rsidRDefault="00A83D1B" w:rsidP="00A83D1B">
      <w:pPr>
        <w:pStyle w:val="Heading1"/>
        <w:rPr>
          <w:sz w:val="24"/>
          <w:szCs w:val="24"/>
        </w:rPr>
      </w:pPr>
      <w:r>
        <w:t xml:space="preserve">Using </w:t>
      </w:r>
      <w:proofErr w:type="spellStart"/>
      <w:r w:rsidR="004E1997">
        <w:t>RSAseconds</w:t>
      </w:r>
      <w:proofErr w:type="spellEnd"/>
      <w:r w:rsidRPr="00D0781D">
        <w:t xml:space="preserve"> GUI</w:t>
      </w:r>
    </w:p>
    <w:p w14:paraId="5025C021" w14:textId="77777777" w:rsidR="006F59D8" w:rsidRDefault="00A83D1B" w:rsidP="00A83D1B">
      <w:pPr>
        <w:pStyle w:val="ListParagraph"/>
        <w:numPr>
          <w:ilvl w:val="0"/>
          <w:numId w:val="5"/>
        </w:numPr>
        <w:rPr>
          <w:rFonts w:ascii="Tw Cen MT" w:hAnsi="Tw Cen MT"/>
          <w:sz w:val="24"/>
          <w:szCs w:val="24"/>
        </w:rPr>
      </w:pPr>
      <w:r w:rsidRPr="00D0781D">
        <w:rPr>
          <w:rFonts w:ascii="Tw Cen MT" w:hAnsi="Tw Cen MT"/>
          <w:sz w:val="24"/>
          <w:szCs w:val="24"/>
        </w:rPr>
        <w:t>Afte</w:t>
      </w:r>
      <w:r>
        <w:rPr>
          <w:rFonts w:ascii="Tw Cen MT" w:hAnsi="Tw Cen MT"/>
          <w:sz w:val="24"/>
          <w:szCs w:val="24"/>
        </w:rPr>
        <w:t>r following the above steps, t</w:t>
      </w:r>
      <w:r w:rsidRPr="00150A9E">
        <w:rPr>
          <w:rFonts w:ascii="Tw Cen MT" w:hAnsi="Tw Cen MT"/>
          <w:sz w:val="24"/>
          <w:szCs w:val="24"/>
        </w:rPr>
        <w:t xml:space="preserve">ype </w:t>
      </w:r>
      <w:proofErr w:type="spellStart"/>
      <w:r w:rsidRPr="00150A9E">
        <w:rPr>
          <w:rFonts w:ascii="Tw Cen MT" w:hAnsi="Tw Cen MT"/>
          <w:sz w:val="24"/>
          <w:szCs w:val="24"/>
        </w:rPr>
        <w:t>RSAgui</w:t>
      </w:r>
      <w:proofErr w:type="spellEnd"/>
      <w:r w:rsidRPr="00150A9E">
        <w:rPr>
          <w:rFonts w:ascii="Tw Cen MT" w:hAnsi="Tw Cen MT"/>
          <w:sz w:val="24"/>
          <w:szCs w:val="24"/>
        </w:rPr>
        <w:t xml:space="preserve"> into the </w:t>
      </w:r>
      <w:proofErr w:type="spellStart"/>
      <w:r w:rsidRPr="00150A9E">
        <w:rPr>
          <w:rFonts w:ascii="Tw Cen MT" w:hAnsi="Tw Cen MT"/>
          <w:sz w:val="24"/>
          <w:szCs w:val="24"/>
        </w:rPr>
        <w:t>Matlab</w:t>
      </w:r>
      <w:proofErr w:type="spellEnd"/>
      <w:r w:rsidRPr="00150A9E">
        <w:rPr>
          <w:rFonts w:ascii="Tw Cen MT" w:hAnsi="Tw Cen MT"/>
          <w:sz w:val="24"/>
          <w:szCs w:val="24"/>
        </w:rPr>
        <w:t xml:space="preserve"> command window</w:t>
      </w:r>
      <w:r w:rsidR="006F59D8">
        <w:rPr>
          <w:rFonts w:ascii="Tw Cen MT" w:hAnsi="Tw Cen MT"/>
          <w:sz w:val="24"/>
          <w:szCs w:val="24"/>
        </w:rPr>
        <w:t xml:space="preserve"> (instructions for using syntax instead is given below)</w:t>
      </w:r>
      <w:r w:rsidRPr="00150A9E">
        <w:rPr>
          <w:rFonts w:ascii="Tw Cen MT" w:hAnsi="Tw Cen MT"/>
          <w:sz w:val="24"/>
          <w:szCs w:val="24"/>
        </w:rPr>
        <w:t xml:space="preserve">. </w:t>
      </w:r>
    </w:p>
    <w:p w14:paraId="267501AC" w14:textId="53489438" w:rsidR="00A83D1B" w:rsidRPr="006F59D8" w:rsidRDefault="00A83D1B" w:rsidP="006F59D8">
      <w:pPr>
        <w:ind w:firstLine="720"/>
        <w:rPr>
          <w:rFonts w:ascii="Tw Cen MT" w:hAnsi="Tw Cen MT"/>
          <w:sz w:val="24"/>
          <w:szCs w:val="24"/>
        </w:rPr>
      </w:pPr>
      <w:r w:rsidRPr="006F59D8">
        <w:rPr>
          <w:rFonts w:ascii="Tw Cen MT" w:hAnsi="Tw Cen MT"/>
          <w:sz w:val="24"/>
          <w:szCs w:val="24"/>
        </w:rPr>
        <w:t>You should see this:</w:t>
      </w:r>
    </w:p>
    <w:p w14:paraId="71CDE438" w14:textId="1B23F4F5" w:rsidR="00A83D1B" w:rsidRPr="00085685" w:rsidRDefault="008E533F" w:rsidP="00A83D1B">
      <w:pPr>
        <w:pStyle w:val="ListParagraph"/>
        <w:rPr>
          <w:rFonts w:ascii="Tw Cen MT" w:hAnsi="Tw Cen MT"/>
          <w:sz w:val="24"/>
          <w:szCs w:val="24"/>
        </w:rPr>
      </w:pPr>
      <w:r>
        <w:rPr>
          <w:rFonts w:ascii="Tw Cen MT" w:hAnsi="Tw Cen MT"/>
          <w:noProof/>
          <w:sz w:val="24"/>
          <w:szCs w:val="24"/>
        </w:rPr>
        <w:drawing>
          <wp:inline distT="0" distB="0" distL="0" distR="0" wp14:anchorId="4D79129A" wp14:editId="166AE37D">
            <wp:extent cx="5943600" cy="2156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08 at 1.43.4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56460"/>
                    </a:xfrm>
                    <a:prstGeom prst="rect">
                      <a:avLst/>
                    </a:prstGeom>
                  </pic:spPr>
                </pic:pic>
              </a:graphicData>
            </a:graphic>
          </wp:inline>
        </w:drawing>
      </w:r>
    </w:p>
    <w:p w14:paraId="02B93627" w14:textId="2538AAF8" w:rsidR="00A83D1B" w:rsidRPr="002A56C2" w:rsidRDefault="00A83D1B" w:rsidP="002A56C2">
      <w:pPr>
        <w:pStyle w:val="ListParagraph"/>
        <w:numPr>
          <w:ilvl w:val="0"/>
          <w:numId w:val="5"/>
        </w:numPr>
        <w:rPr>
          <w:rFonts w:ascii="Tw Cen MT" w:hAnsi="Tw Cen MT"/>
          <w:sz w:val="24"/>
          <w:szCs w:val="24"/>
        </w:rPr>
      </w:pPr>
      <w:r w:rsidRPr="002A56C2">
        <w:rPr>
          <w:rFonts w:ascii="Tw Cen MT" w:hAnsi="Tw Cen MT"/>
          <w:sz w:val="24"/>
          <w:szCs w:val="24"/>
        </w:rPr>
        <w:t xml:space="preserve">Click “Push here to indicate location of data” to do just that. Indicate the directory </w:t>
      </w:r>
      <w:r w:rsidRPr="002A56C2">
        <w:rPr>
          <w:rFonts w:ascii="Tw Cen MT" w:hAnsi="Tw Cen MT"/>
          <w:b/>
          <w:sz w:val="24"/>
          <w:szCs w:val="24"/>
        </w:rPr>
        <w:t>where</w:t>
      </w:r>
      <w:r w:rsidRPr="002A56C2">
        <w:rPr>
          <w:rFonts w:ascii="Tw Cen MT" w:hAnsi="Tw Cen MT"/>
          <w:sz w:val="24"/>
          <w:szCs w:val="24"/>
        </w:rPr>
        <w:t xml:space="preserve"> discussed above.  </w:t>
      </w:r>
    </w:p>
    <w:p w14:paraId="165F28BF" w14:textId="77777777" w:rsidR="00A83D1B" w:rsidRDefault="00A83D1B" w:rsidP="002A56C2">
      <w:pPr>
        <w:pStyle w:val="ListParagraph"/>
        <w:numPr>
          <w:ilvl w:val="0"/>
          <w:numId w:val="5"/>
        </w:numPr>
        <w:rPr>
          <w:rFonts w:ascii="Tw Cen MT" w:hAnsi="Tw Cen MT"/>
          <w:sz w:val="24"/>
          <w:szCs w:val="24"/>
        </w:rPr>
      </w:pPr>
      <w:r w:rsidRPr="00085685">
        <w:rPr>
          <w:rFonts w:ascii="Tw Cen MT" w:hAnsi="Tw Cen MT"/>
          <w:sz w:val="24"/>
          <w:szCs w:val="24"/>
        </w:rPr>
        <w:t xml:space="preserve">Enter the lower and upper bounds for the frequency range of interest. In human adults, it is usually around .12-.40 (Hz), for instance. </w:t>
      </w:r>
    </w:p>
    <w:p w14:paraId="18B69709" w14:textId="37178562" w:rsidR="002A56C2" w:rsidRPr="00085685" w:rsidRDefault="002A56C2" w:rsidP="002A56C2">
      <w:pPr>
        <w:pStyle w:val="ListParagraph"/>
        <w:numPr>
          <w:ilvl w:val="0"/>
          <w:numId w:val="5"/>
        </w:numPr>
        <w:rPr>
          <w:rFonts w:ascii="Tw Cen MT" w:hAnsi="Tw Cen MT"/>
          <w:sz w:val="24"/>
          <w:szCs w:val="24"/>
        </w:rPr>
      </w:pPr>
      <w:r>
        <w:rPr>
          <w:rFonts w:ascii="Tw Cen MT" w:hAnsi="Tw Cen MT"/>
          <w:sz w:val="24"/>
          <w:szCs w:val="24"/>
        </w:rPr>
        <w:t xml:space="preserve">If your data comes from </w:t>
      </w:r>
      <w:proofErr w:type="spellStart"/>
      <w:r>
        <w:rPr>
          <w:rFonts w:ascii="Tw Cen MT" w:hAnsi="Tw Cen MT"/>
          <w:sz w:val="24"/>
          <w:szCs w:val="24"/>
        </w:rPr>
        <w:t>MindWare</w:t>
      </w:r>
      <w:proofErr w:type="spellEnd"/>
      <w:r>
        <w:rPr>
          <w:rFonts w:ascii="Tw Cen MT" w:hAnsi="Tw Cen MT"/>
          <w:sz w:val="24"/>
          <w:szCs w:val="24"/>
        </w:rPr>
        <w:t xml:space="preserve">, click the dial next to “Click here if your data comes from </w:t>
      </w:r>
      <w:proofErr w:type="spellStart"/>
      <w:r>
        <w:rPr>
          <w:rFonts w:ascii="Tw Cen MT" w:hAnsi="Tw Cen MT"/>
          <w:sz w:val="24"/>
          <w:szCs w:val="24"/>
        </w:rPr>
        <w:t>MindWare</w:t>
      </w:r>
      <w:proofErr w:type="spellEnd"/>
      <w:r>
        <w:rPr>
          <w:rFonts w:ascii="Tw Cen MT" w:hAnsi="Tw Cen MT"/>
          <w:sz w:val="24"/>
          <w:szCs w:val="24"/>
        </w:rPr>
        <w:t xml:space="preserve">”. </w:t>
      </w:r>
    </w:p>
    <w:p w14:paraId="5BAAF22B" w14:textId="77777777" w:rsidR="00A83D1B" w:rsidRDefault="00A83D1B" w:rsidP="002A56C2">
      <w:pPr>
        <w:pStyle w:val="ListParagraph"/>
        <w:numPr>
          <w:ilvl w:val="0"/>
          <w:numId w:val="5"/>
        </w:numPr>
        <w:rPr>
          <w:rFonts w:ascii="Tw Cen MT" w:hAnsi="Tw Cen MT"/>
          <w:sz w:val="24"/>
          <w:szCs w:val="24"/>
        </w:rPr>
      </w:pPr>
      <w:r w:rsidRPr="00085685">
        <w:rPr>
          <w:rFonts w:ascii="Tw Cen MT" w:hAnsi="Tw Cen MT"/>
          <w:sz w:val="24"/>
          <w:szCs w:val="24"/>
        </w:rPr>
        <w:lastRenderedPageBreak/>
        <w:t>Click “Get RSA estimates”.</w:t>
      </w:r>
      <w:r>
        <w:rPr>
          <w:rFonts w:ascii="Tw Cen MT" w:hAnsi="Tw Cen MT"/>
          <w:sz w:val="24"/>
          <w:szCs w:val="24"/>
        </w:rPr>
        <w:t xml:space="preserve"> This will generate new files in a subfolder within the </w:t>
      </w:r>
      <w:r>
        <w:rPr>
          <w:rFonts w:ascii="Tw Cen MT" w:hAnsi="Tw Cen MT"/>
          <w:b/>
          <w:sz w:val="24"/>
          <w:szCs w:val="24"/>
        </w:rPr>
        <w:t>where</w:t>
      </w:r>
      <w:r>
        <w:rPr>
          <w:rFonts w:ascii="Tw Cen MT" w:hAnsi="Tw Cen MT"/>
          <w:sz w:val="24"/>
          <w:szCs w:val="24"/>
        </w:rPr>
        <w:t xml:space="preserve"> directory called “RSA” where the RSA estimates across time are provided (see below for details). </w:t>
      </w:r>
    </w:p>
    <w:p w14:paraId="481930BD" w14:textId="77777777" w:rsidR="00A83D1B" w:rsidRPr="00AF0A93" w:rsidRDefault="00A83D1B" w:rsidP="002A56C2">
      <w:pPr>
        <w:pStyle w:val="ListParagraph"/>
        <w:numPr>
          <w:ilvl w:val="0"/>
          <w:numId w:val="5"/>
        </w:numPr>
        <w:rPr>
          <w:rFonts w:ascii="Tw Cen MT" w:hAnsi="Tw Cen MT"/>
          <w:sz w:val="24"/>
          <w:szCs w:val="24"/>
        </w:rPr>
      </w:pPr>
      <w:r>
        <w:rPr>
          <w:rFonts w:ascii="Tw Cen MT" w:hAnsi="Tw Cen MT"/>
          <w:sz w:val="24"/>
          <w:szCs w:val="24"/>
        </w:rPr>
        <w:t xml:space="preserve">Once completed, “All done!” will be displayed in the </w:t>
      </w:r>
      <w:proofErr w:type="spellStart"/>
      <w:r>
        <w:rPr>
          <w:rFonts w:ascii="Tw Cen MT" w:hAnsi="Tw Cen MT"/>
          <w:sz w:val="24"/>
          <w:szCs w:val="24"/>
        </w:rPr>
        <w:t>Matlab</w:t>
      </w:r>
      <w:proofErr w:type="spellEnd"/>
      <w:r>
        <w:rPr>
          <w:rFonts w:ascii="Tw Cen MT" w:hAnsi="Tw Cen MT"/>
          <w:sz w:val="24"/>
          <w:szCs w:val="24"/>
        </w:rPr>
        <w:t xml:space="preserve"> command window.</w:t>
      </w:r>
    </w:p>
    <w:p w14:paraId="310B8ED5" w14:textId="77777777" w:rsidR="00F61491" w:rsidRPr="00EB52D4" w:rsidRDefault="00F61491" w:rsidP="00F61491">
      <w:pPr>
        <w:pStyle w:val="Heading1"/>
      </w:pPr>
      <w:bookmarkStart w:id="0" w:name="_Toc404519059"/>
      <w:bookmarkStart w:id="1" w:name="_Toc404519057"/>
      <w:r>
        <w:t xml:space="preserve">Using </w:t>
      </w:r>
      <w:proofErr w:type="spellStart"/>
      <w:r>
        <w:t>RSAseconds</w:t>
      </w:r>
      <w:proofErr w:type="spellEnd"/>
      <w:r>
        <w:t xml:space="preserve"> Function </w:t>
      </w:r>
      <w:bookmarkEnd w:id="1"/>
    </w:p>
    <w:p w14:paraId="23734F15" w14:textId="77777777" w:rsidR="00F61491" w:rsidRDefault="00F61491" w:rsidP="00F61491">
      <w:pPr>
        <w:autoSpaceDE w:val="0"/>
        <w:autoSpaceDN w:val="0"/>
        <w:adjustRightInd w:val="0"/>
        <w:spacing w:after="0" w:line="240" w:lineRule="auto"/>
        <w:rPr>
          <w:rFonts w:ascii="Tw Cen MT" w:hAnsi="Tw Cen MT" w:cs="Courier New"/>
          <w:color w:val="000000"/>
          <w:sz w:val="24"/>
          <w:szCs w:val="24"/>
        </w:rPr>
      </w:pPr>
      <w:r w:rsidRPr="00085685">
        <w:rPr>
          <w:rFonts w:ascii="Tw Cen MT" w:hAnsi="Tw Cen MT"/>
          <w:sz w:val="24"/>
          <w:szCs w:val="24"/>
        </w:rPr>
        <w:t xml:space="preserve">Function: </w:t>
      </w:r>
      <w:proofErr w:type="spellStart"/>
      <w:proofErr w:type="gramStart"/>
      <w:r>
        <w:rPr>
          <w:rFonts w:ascii="Tw Cen MT" w:hAnsi="Tw Cen MT" w:cs="Courier New"/>
          <w:color w:val="000000"/>
          <w:sz w:val="24"/>
          <w:szCs w:val="24"/>
        </w:rPr>
        <w:t>RSAseconds</w:t>
      </w:r>
      <w:proofErr w:type="spellEnd"/>
      <w:r w:rsidRPr="00085685">
        <w:rPr>
          <w:rFonts w:ascii="Tw Cen MT" w:hAnsi="Tw Cen MT" w:cs="Courier New"/>
          <w:color w:val="000000"/>
          <w:sz w:val="24"/>
          <w:szCs w:val="24"/>
        </w:rPr>
        <w:t>(</w:t>
      </w:r>
      <w:proofErr w:type="gramEnd"/>
      <w:r w:rsidRPr="00085685">
        <w:rPr>
          <w:rFonts w:ascii="Tw Cen MT" w:hAnsi="Tw Cen MT" w:cs="Courier New"/>
          <w:color w:val="000000"/>
          <w:sz w:val="24"/>
          <w:szCs w:val="24"/>
        </w:rPr>
        <w:t>where, low, high</w:t>
      </w:r>
      <w:r>
        <w:rPr>
          <w:rFonts w:ascii="Tw Cen MT" w:hAnsi="Tw Cen MT" w:cs="Courier New"/>
          <w:color w:val="000000"/>
          <w:sz w:val="24"/>
          <w:szCs w:val="24"/>
        </w:rPr>
        <w:t xml:space="preserve">, </w:t>
      </w:r>
      <w:proofErr w:type="spellStart"/>
      <w:r>
        <w:rPr>
          <w:rFonts w:ascii="Tw Cen MT" w:hAnsi="Tw Cen MT" w:cs="Courier New"/>
          <w:color w:val="000000"/>
          <w:sz w:val="24"/>
          <w:szCs w:val="24"/>
        </w:rPr>
        <w:t>mindware</w:t>
      </w:r>
      <w:proofErr w:type="spellEnd"/>
      <w:r w:rsidRPr="00085685">
        <w:rPr>
          <w:rFonts w:ascii="Tw Cen MT" w:hAnsi="Tw Cen MT" w:cs="Courier New"/>
          <w:color w:val="000000"/>
          <w:sz w:val="24"/>
          <w:szCs w:val="24"/>
        </w:rPr>
        <w:t>)</w:t>
      </w:r>
    </w:p>
    <w:p w14:paraId="19AD99F8" w14:textId="77777777" w:rsidR="00F61491" w:rsidRPr="00085685" w:rsidRDefault="00F61491" w:rsidP="00F61491">
      <w:pPr>
        <w:autoSpaceDE w:val="0"/>
        <w:autoSpaceDN w:val="0"/>
        <w:adjustRightInd w:val="0"/>
        <w:spacing w:after="0" w:line="240" w:lineRule="auto"/>
        <w:rPr>
          <w:rFonts w:ascii="Tw Cen MT" w:hAnsi="Tw Cen MT" w:cs="Courier New"/>
          <w:sz w:val="24"/>
          <w:szCs w:val="24"/>
        </w:rPr>
      </w:pPr>
    </w:p>
    <w:p w14:paraId="33F8818E" w14:textId="77777777" w:rsidR="00F61491" w:rsidRDefault="00F61491" w:rsidP="00F61491">
      <w:pPr>
        <w:rPr>
          <w:rFonts w:ascii="Tw Cen MT" w:hAnsi="Tw Cen MT"/>
          <w:sz w:val="24"/>
          <w:szCs w:val="24"/>
        </w:rPr>
      </w:pPr>
      <w:r>
        <w:rPr>
          <w:rFonts w:ascii="Tw Cen MT" w:hAnsi="Tw Cen MT"/>
          <w:sz w:val="24"/>
          <w:szCs w:val="24"/>
        </w:rPr>
        <w:t>The arguments within the function are:</w:t>
      </w:r>
    </w:p>
    <w:p w14:paraId="5F8F02D8" w14:textId="77777777" w:rsidR="00F61491" w:rsidRDefault="00F61491" w:rsidP="00F61491">
      <w:pPr>
        <w:ind w:left="540"/>
        <w:rPr>
          <w:rFonts w:ascii="Tw Cen MT" w:hAnsi="Tw Cen MT"/>
          <w:sz w:val="24"/>
          <w:szCs w:val="24"/>
        </w:rPr>
      </w:pPr>
      <w:r>
        <w:rPr>
          <w:rFonts w:ascii="Tw Cen MT" w:hAnsi="Tw Cen MT"/>
          <w:b/>
          <w:sz w:val="24"/>
          <w:szCs w:val="24"/>
        </w:rPr>
        <w:t xml:space="preserve">where: </w:t>
      </w:r>
      <w:r>
        <w:rPr>
          <w:rFonts w:ascii="Tw Cen MT" w:hAnsi="Tw Cen MT"/>
          <w:sz w:val="24"/>
          <w:szCs w:val="24"/>
        </w:rPr>
        <w:t xml:space="preserve">the location of your IBI files. These files must be cleaned data in excel. Each file should contain only the IBI series (as a column vector) for one individual. So, each individual has their own file. Make sure nothing else is in this folder except these individual files. </w:t>
      </w:r>
    </w:p>
    <w:p w14:paraId="0C6D05A5" w14:textId="77777777" w:rsidR="00F61491" w:rsidRDefault="00F61491" w:rsidP="00F61491">
      <w:pPr>
        <w:ind w:left="540"/>
        <w:rPr>
          <w:rFonts w:ascii="Tw Cen MT" w:hAnsi="Tw Cen MT"/>
          <w:sz w:val="24"/>
          <w:szCs w:val="24"/>
        </w:rPr>
      </w:pPr>
      <w:r>
        <w:rPr>
          <w:rFonts w:ascii="Tw Cen MT" w:hAnsi="Tw Cen MT"/>
          <w:b/>
          <w:sz w:val="24"/>
          <w:szCs w:val="24"/>
        </w:rPr>
        <w:t>low:</w:t>
      </w:r>
      <w:r w:rsidRPr="00085685">
        <w:rPr>
          <w:rFonts w:ascii="Tw Cen MT" w:hAnsi="Tw Cen MT"/>
          <w:sz w:val="24"/>
          <w:szCs w:val="24"/>
        </w:rPr>
        <w:t xml:space="preserve"> the lower frequency to be included in the RSA range</w:t>
      </w:r>
      <w:r>
        <w:rPr>
          <w:rFonts w:ascii="Tw Cen MT" w:hAnsi="Tw Cen MT"/>
          <w:sz w:val="24"/>
          <w:szCs w:val="24"/>
        </w:rPr>
        <w:t xml:space="preserve">. For </w:t>
      </w:r>
      <w:proofErr w:type="gramStart"/>
      <w:r>
        <w:rPr>
          <w:rFonts w:ascii="Tw Cen MT" w:hAnsi="Tw Cen MT"/>
          <w:sz w:val="24"/>
          <w:szCs w:val="24"/>
        </w:rPr>
        <w:t>adults</w:t>
      </w:r>
      <w:proofErr w:type="gramEnd"/>
      <w:r>
        <w:rPr>
          <w:rFonts w:ascii="Tw Cen MT" w:hAnsi="Tw Cen MT"/>
          <w:sz w:val="24"/>
          <w:szCs w:val="24"/>
        </w:rPr>
        <w:t xml:space="preserve"> this is typically .12.</w:t>
      </w:r>
    </w:p>
    <w:p w14:paraId="4D7E3101" w14:textId="77777777" w:rsidR="00F61491" w:rsidRDefault="00F61491" w:rsidP="00F61491">
      <w:pPr>
        <w:ind w:left="540"/>
        <w:rPr>
          <w:rFonts w:ascii="Tw Cen MT" w:hAnsi="Tw Cen MT"/>
          <w:sz w:val="24"/>
          <w:szCs w:val="24"/>
        </w:rPr>
      </w:pPr>
      <w:r>
        <w:rPr>
          <w:rFonts w:ascii="Tw Cen MT" w:hAnsi="Tw Cen MT"/>
          <w:b/>
          <w:sz w:val="24"/>
          <w:szCs w:val="24"/>
        </w:rPr>
        <w:t>high:</w:t>
      </w:r>
      <w:r w:rsidRPr="00085685">
        <w:rPr>
          <w:rFonts w:ascii="Tw Cen MT" w:hAnsi="Tw Cen MT"/>
          <w:sz w:val="24"/>
          <w:szCs w:val="24"/>
        </w:rPr>
        <w:t xml:space="preserve"> the upper-bound frequency. </w:t>
      </w:r>
      <w:r>
        <w:rPr>
          <w:rFonts w:ascii="Tw Cen MT" w:hAnsi="Tw Cen MT"/>
          <w:sz w:val="24"/>
          <w:szCs w:val="24"/>
        </w:rPr>
        <w:t xml:space="preserve">For </w:t>
      </w:r>
      <w:proofErr w:type="gramStart"/>
      <w:r>
        <w:rPr>
          <w:rFonts w:ascii="Tw Cen MT" w:hAnsi="Tw Cen MT"/>
          <w:sz w:val="24"/>
          <w:szCs w:val="24"/>
        </w:rPr>
        <w:t>adults</w:t>
      </w:r>
      <w:proofErr w:type="gramEnd"/>
      <w:r>
        <w:rPr>
          <w:rFonts w:ascii="Tw Cen MT" w:hAnsi="Tw Cen MT"/>
          <w:sz w:val="24"/>
          <w:szCs w:val="24"/>
        </w:rPr>
        <w:t xml:space="preserve"> this is typically .40.</w:t>
      </w:r>
    </w:p>
    <w:p w14:paraId="7D2AD7B0" w14:textId="77777777" w:rsidR="00F61491" w:rsidRPr="005779F0" w:rsidRDefault="00F61491" w:rsidP="00F61491">
      <w:pPr>
        <w:ind w:left="540"/>
        <w:rPr>
          <w:rFonts w:ascii="Tw Cen MT" w:hAnsi="Tw Cen MT"/>
          <w:sz w:val="24"/>
          <w:szCs w:val="24"/>
        </w:rPr>
      </w:pPr>
      <w:proofErr w:type="spellStart"/>
      <w:r w:rsidRPr="005779F0">
        <w:rPr>
          <w:rFonts w:ascii="Tw Cen MT" w:hAnsi="Tw Cen MT"/>
          <w:b/>
          <w:sz w:val="24"/>
          <w:szCs w:val="24"/>
        </w:rPr>
        <w:t>mindware</w:t>
      </w:r>
      <w:proofErr w:type="spellEnd"/>
      <w:r>
        <w:rPr>
          <w:rFonts w:ascii="Tw Cen MT" w:hAnsi="Tw Cen MT"/>
          <w:sz w:val="24"/>
          <w:szCs w:val="24"/>
        </w:rPr>
        <w:t xml:space="preserve">: put ‘TRUE’ or ‘1’ if the data were outputted and processed with </w:t>
      </w:r>
      <w:proofErr w:type="spellStart"/>
      <w:r>
        <w:rPr>
          <w:rFonts w:ascii="Tw Cen MT" w:hAnsi="Tw Cen MT"/>
          <w:sz w:val="24"/>
          <w:szCs w:val="24"/>
        </w:rPr>
        <w:t>MindWare</w:t>
      </w:r>
      <w:proofErr w:type="spellEnd"/>
      <w:r>
        <w:rPr>
          <w:rFonts w:ascii="Tw Cen MT" w:hAnsi="Tw Cen MT"/>
          <w:sz w:val="24"/>
          <w:szCs w:val="24"/>
        </w:rPr>
        <w:t xml:space="preserve">. Keep empty otherwise. </w:t>
      </w:r>
    </w:p>
    <w:p w14:paraId="6FA18374" w14:textId="77777777" w:rsidR="00F61491" w:rsidRDefault="00F61491" w:rsidP="00F61491">
      <w:pPr>
        <w:rPr>
          <w:rFonts w:ascii="Tw Cen MT" w:hAnsi="Tw Cen MT"/>
          <w:sz w:val="24"/>
          <w:szCs w:val="24"/>
        </w:rPr>
      </w:pPr>
      <w:r>
        <w:rPr>
          <w:rFonts w:ascii="Tw Cen MT" w:hAnsi="Tw Cen MT"/>
          <w:sz w:val="24"/>
          <w:szCs w:val="24"/>
        </w:rPr>
        <w:t>To use the function, once you set the above values you simply type, ‘</w:t>
      </w:r>
      <w:proofErr w:type="spellStart"/>
      <w:proofErr w:type="gramStart"/>
      <w:r>
        <w:rPr>
          <w:rFonts w:ascii="Tw Cen MT" w:hAnsi="Tw Cen MT"/>
          <w:sz w:val="24"/>
          <w:szCs w:val="24"/>
        </w:rPr>
        <w:t>RSAseconds</w:t>
      </w:r>
      <w:proofErr w:type="spellEnd"/>
      <w:r>
        <w:rPr>
          <w:rFonts w:ascii="Tw Cen MT" w:hAnsi="Tw Cen MT"/>
          <w:sz w:val="24"/>
          <w:szCs w:val="24"/>
        </w:rPr>
        <w:t>(</w:t>
      </w:r>
      <w:proofErr w:type="gramEnd"/>
      <w:r>
        <w:rPr>
          <w:rFonts w:ascii="Tw Cen MT" w:hAnsi="Tw Cen MT"/>
          <w:sz w:val="24"/>
          <w:szCs w:val="24"/>
        </w:rPr>
        <w:t>where, low, high, &lt;</w:t>
      </w:r>
      <w:proofErr w:type="spellStart"/>
      <w:r>
        <w:rPr>
          <w:rFonts w:ascii="Tw Cen MT" w:hAnsi="Tw Cen MT"/>
          <w:sz w:val="24"/>
          <w:szCs w:val="24"/>
        </w:rPr>
        <w:t>mindware</w:t>
      </w:r>
      <w:proofErr w:type="spellEnd"/>
      <w:r>
        <w:rPr>
          <w:rFonts w:ascii="Tw Cen MT" w:hAnsi="Tw Cen MT"/>
          <w:sz w:val="24"/>
          <w:szCs w:val="24"/>
        </w:rPr>
        <w:t>&gt;) *note that the term ‘</w:t>
      </w:r>
      <w:proofErr w:type="spellStart"/>
      <w:r>
        <w:rPr>
          <w:rFonts w:ascii="Tw Cen MT" w:hAnsi="Tw Cen MT"/>
          <w:sz w:val="24"/>
          <w:szCs w:val="24"/>
        </w:rPr>
        <w:t>mindware</w:t>
      </w:r>
      <w:proofErr w:type="spellEnd"/>
      <w:r>
        <w:rPr>
          <w:rFonts w:ascii="Tw Cen MT" w:hAnsi="Tw Cen MT"/>
          <w:sz w:val="24"/>
          <w:szCs w:val="24"/>
        </w:rPr>
        <w:t xml:space="preserve">’ is optional. </w:t>
      </w:r>
    </w:p>
    <w:p w14:paraId="17F179D2" w14:textId="778B2109" w:rsidR="00F61491" w:rsidRDefault="00F61491" w:rsidP="00F61491">
      <w:pPr>
        <w:rPr>
          <w:rFonts w:ascii="Tw Cen MT" w:hAnsi="Tw Cen MT"/>
          <w:sz w:val="24"/>
          <w:szCs w:val="24"/>
        </w:rPr>
      </w:pPr>
      <w:r>
        <w:rPr>
          <w:rFonts w:ascii="Tw Cen MT" w:hAnsi="Tw Cen MT"/>
          <w:sz w:val="24"/>
          <w:szCs w:val="24"/>
        </w:rPr>
        <w:t xml:space="preserve">Example syntax: </w:t>
      </w:r>
    </w:p>
    <w:p w14:paraId="25DB3D77" w14:textId="2C8B2763" w:rsidR="00F61491" w:rsidRDefault="00F61491" w:rsidP="00F61491">
      <w:pPr>
        <w:spacing w:after="0" w:line="240" w:lineRule="auto"/>
        <w:ind w:firstLine="720"/>
        <w:rPr>
          <w:rFonts w:ascii="Tw Cen MT" w:hAnsi="Tw Cen MT"/>
          <w:sz w:val="24"/>
          <w:szCs w:val="24"/>
        </w:rPr>
      </w:pPr>
      <w:r w:rsidRPr="00F61491">
        <w:rPr>
          <w:rFonts w:ascii="Tw Cen MT" w:hAnsi="Tw Cen MT"/>
          <w:sz w:val="24"/>
          <w:szCs w:val="24"/>
        </w:rPr>
        <w:t>where = '/Users/</w:t>
      </w:r>
      <w:proofErr w:type="spellStart"/>
      <w:r w:rsidRPr="00F61491">
        <w:rPr>
          <w:rFonts w:ascii="Tw Cen MT" w:hAnsi="Tw Cen MT"/>
          <w:sz w:val="24"/>
          <w:szCs w:val="24"/>
        </w:rPr>
        <w:t>gateslab</w:t>
      </w:r>
      <w:proofErr w:type="spellEnd"/>
      <w:r w:rsidRPr="00F61491">
        <w:rPr>
          <w:rFonts w:ascii="Tw Cen MT" w:hAnsi="Tw Cen MT"/>
          <w:sz w:val="24"/>
          <w:szCs w:val="24"/>
        </w:rPr>
        <w:t>/Desktop/Study 1</w:t>
      </w:r>
      <w:r w:rsidR="00953B8B">
        <w:rPr>
          <w:rFonts w:ascii="Tw Cen MT" w:hAnsi="Tw Cen MT"/>
          <w:sz w:val="24"/>
          <w:szCs w:val="24"/>
        </w:rPr>
        <w:t>’;</w:t>
      </w:r>
    </w:p>
    <w:p w14:paraId="42B7F69E" w14:textId="0E20EEAB" w:rsidR="00F61491" w:rsidRDefault="00F61491" w:rsidP="00F61491">
      <w:pPr>
        <w:spacing w:after="0" w:line="240" w:lineRule="auto"/>
        <w:ind w:firstLine="720"/>
        <w:rPr>
          <w:rFonts w:ascii="Tw Cen MT" w:hAnsi="Tw Cen MT"/>
          <w:sz w:val="24"/>
          <w:szCs w:val="24"/>
        </w:rPr>
      </w:pPr>
      <w:r w:rsidRPr="00F61491">
        <w:rPr>
          <w:rFonts w:ascii="Tw Cen MT" w:hAnsi="Tw Cen MT"/>
          <w:sz w:val="24"/>
          <w:szCs w:val="24"/>
        </w:rPr>
        <w:t>low = 0.12;</w:t>
      </w:r>
    </w:p>
    <w:p w14:paraId="2070C7F3" w14:textId="7F52B168" w:rsidR="00F61491" w:rsidRDefault="00F61491" w:rsidP="00F61491">
      <w:pPr>
        <w:spacing w:after="0" w:line="240" w:lineRule="auto"/>
        <w:ind w:firstLine="720"/>
        <w:rPr>
          <w:rFonts w:ascii="Tw Cen MT" w:hAnsi="Tw Cen MT"/>
          <w:sz w:val="24"/>
          <w:szCs w:val="24"/>
        </w:rPr>
      </w:pPr>
      <w:r>
        <w:rPr>
          <w:rFonts w:ascii="Tw Cen MT" w:hAnsi="Tw Cen MT"/>
          <w:sz w:val="24"/>
          <w:szCs w:val="24"/>
        </w:rPr>
        <w:t xml:space="preserve">high = 0.40; </w:t>
      </w:r>
    </w:p>
    <w:p w14:paraId="21B3871A" w14:textId="226CCF21" w:rsidR="00F61491" w:rsidRDefault="00F61491" w:rsidP="00F61491">
      <w:pPr>
        <w:spacing w:after="0" w:line="240" w:lineRule="auto"/>
        <w:ind w:firstLine="720"/>
        <w:rPr>
          <w:rFonts w:ascii="Tw Cen MT" w:hAnsi="Tw Cen MT"/>
          <w:sz w:val="24"/>
          <w:szCs w:val="24"/>
        </w:rPr>
      </w:pPr>
      <w:proofErr w:type="spellStart"/>
      <w:proofErr w:type="gramStart"/>
      <w:r>
        <w:rPr>
          <w:rFonts w:ascii="Tw Cen MT" w:hAnsi="Tw Cen MT"/>
          <w:sz w:val="24"/>
          <w:szCs w:val="24"/>
        </w:rPr>
        <w:t>RSAseconds</w:t>
      </w:r>
      <w:proofErr w:type="spellEnd"/>
      <w:r>
        <w:rPr>
          <w:rFonts w:ascii="Tw Cen MT" w:hAnsi="Tw Cen MT"/>
          <w:sz w:val="24"/>
          <w:szCs w:val="24"/>
        </w:rPr>
        <w:t>(</w:t>
      </w:r>
      <w:proofErr w:type="gramEnd"/>
      <w:r>
        <w:rPr>
          <w:rFonts w:ascii="Tw Cen MT" w:hAnsi="Tw Cen MT"/>
          <w:sz w:val="24"/>
          <w:szCs w:val="24"/>
        </w:rPr>
        <w:t>where, low, high)</w:t>
      </w:r>
    </w:p>
    <w:p w14:paraId="118994D6" w14:textId="77777777" w:rsidR="00F61491" w:rsidRDefault="00F61491" w:rsidP="00953B8B">
      <w:pPr>
        <w:spacing w:after="0" w:line="240" w:lineRule="auto"/>
        <w:rPr>
          <w:rFonts w:ascii="Tw Cen MT" w:hAnsi="Tw Cen MT"/>
          <w:sz w:val="24"/>
          <w:szCs w:val="24"/>
        </w:rPr>
      </w:pPr>
    </w:p>
    <w:p w14:paraId="223CF78C" w14:textId="570FB00A" w:rsidR="00F61491" w:rsidRDefault="00F61491" w:rsidP="00F61491">
      <w:pPr>
        <w:rPr>
          <w:rFonts w:ascii="Tw Cen MT" w:hAnsi="Tw Cen MT"/>
          <w:sz w:val="24"/>
          <w:szCs w:val="24"/>
        </w:rPr>
      </w:pPr>
      <w:r w:rsidRPr="00085685">
        <w:rPr>
          <w:rFonts w:ascii="Tw Cen MT" w:hAnsi="Tw Cen MT"/>
          <w:sz w:val="24"/>
          <w:szCs w:val="24"/>
        </w:rPr>
        <w:t xml:space="preserve">You can </w:t>
      </w:r>
      <w:r>
        <w:rPr>
          <w:rFonts w:ascii="Tw Cen MT" w:hAnsi="Tw Cen MT"/>
          <w:sz w:val="24"/>
          <w:szCs w:val="24"/>
        </w:rPr>
        <w:t xml:space="preserve">either </w:t>
      </w:r>
      <w:r w:rsidRPr="00085685">
        <w:rPr>
          <w:rFonts w:ascii="Tw Cen MT" w:hAnsi="Tw Cen MT"/>
          <w:sz w:val="24"/>
          <w:szCs w:val="24"/>
        </w:rPr>
        <w:t>use this function on it</w:t>
      </w:r>
      <w:r>
        <w:rPr>
          <w:rFonts w:ascii="Tw Cen MT" w:hAnsi="Tw Cen MT"/>
          <w:sz w:val="24"/>
          <w:szCs w:val="24"/>
        </w:rPr>
        <w:t>s</w:t>
      </w:r>
      <w:r w:rsidRPr="00085685">
        <w:rPr>
          <w:rFonts w:ascii="Tw Cen MT" w:hAnsi="Tw Cen MT"/>
          <w:sz w:val="24"/>
          <w:szCs w:val="24"/>
        </w:rPr>
        <w:t xml:space="preserve"> own or the GUI (described </w:t>
      </w:r>
      <w:r w:rsidR="006F59D8">
        <w:rPr>
          <w:rFonts w:ascii="Tw Cen MT" w:hAnsi="Tw Cen MT"/>
          <w:sz w:val="24"/>
          <w:szCs w:val="24"/>
        </w:rPr>
        <w:t>above</w:t>
      </w:r>
      <w:r w:rsidRPr="00085685">
        <w:rPr>
          <w:rFonts w:ascii="Tw Cen MT" w:hAnsi="Tw Cen MT"/>
          <w:sz w:val="24"/>
          <w:szCs w:val="24"/>
        </w:rPr>
        <w:t>).</w:t>
      </w:r>
      <w:r>
        <w:rPr>
          <w:rFonts w:ascii="Tw Cen MT" w:hAnsi="Tw Cen MT"/>
          <w:sz w:val="24"/>
          <w:szCs w:val="24"/>
        </w:rPr>
        <w:t xml:space="preserve"> </w:t>
      </w:r>
    </w:p>
    <w:p w14:paraId="48F9E4F5" w14:textId="77777777" w:rsidR="00953B8B" w:rsidRDefault="00953B8B" w:rsidP="00F61491"/>
    <w:p w14:paraId="096FA9B1" w14:textId="77777777" w:rsidR="00A83D1B" w:rsidRDefault="00A83D1B" w:rsidP="00A83D1B">
      <w:pPr>
        <w:pStyle w:val="Heading1"/>
      </w:pPr>
      <w:r>
        <w:t>Output</w:t>
      </w:r>
      <w:bookmarkEnd w:id="0"/>
    </w:p>
    <w:p w14:paraId="1BCD956A" w14:textId="77777777" w:rsidR="00A83D1B" w:rsidRPr="00085685" w:rsidRDefault="00A83D1B" w:rsidP="00A83D1B">
      <w:pPr>
        <w:pStyle w:val="Heading2"/>
        <w:rPr>
          <w:i/>
        </w:rPr>
      </w:pPr>
      <w:bookmarkStart w:id="2" w:name="_Toc404519060"/>
      <w:r w:rsidRPr="00085685">
        <w:t xml:space="preserve">Excel containing the </w:t>
      </w:r>
      <w:r>
        <w:t xml:space="preserve">time-varying </w:t>
      </w:r>
      <w:r w:rsidRPr="00085685">
        <w:t>RSA estimates</w:t>
      </w:r>
      <w:bookmarkEnd w:id="2"/>
      <w:r w:rsidRPr="00085685">
        <w:t xml:space="preserve"> </w:t>
      </w:r>
    </w:p>
    <w:p w14:paraId="38E9BA22" w14:textId="77777777" w:rsidR="00A83D1B" w:rsidRPr="00085685" w:rsidRDefault="00A83D1B" w:rsidP="00A83D1B">
      <w:pPr>
        <w:ind w:left="360"/>
        <w:rPr>
          <w:rFonts w:ascii="Tw Cen MT" w:hAnsi="Tw Cen MT"/>
          <w:sz w:val="24"/>
          <w:szCs w:val="24"/>
        </w:rPr>
      </w:pPr>
      <w:r w:rsidRPr="00085685">
        <w:rPr>
          <w:rFonts w:ascii="Tw Cen MT" w:hAnsi="Tw Cen MT"/>
          <w:sz w:val="24"/>
          <w:szCs w:val="24"/>
        </w:rPr>
        <w:t xml:space="preserve">In the </w:t>
      </w:r>
      <w:r>
        <w:rPr>
          <w:rFonts w:ascii="Tw Cen MT" w:hAnsi="Tw Cen MT"/>
          <w:b/>
          <w:sz w:val="24"/>
          <w:szCs w:val="24"/>
        </w:rPr>
        <w:t xml:space="preserve">where </w:t>
      </w:r>
      <w:r w:rsidRPr="00085685">
        <w:rPr>
          <w:rFonts w:ascii="Tw Cen MT" w:hAnsi="Tw Cen MT"/>
          <w:sz w:val="24"/>
          <w:szCs w:val="24"/>
        </w:rPr>
        <w:t xml:space="preserve">directory that you indicated in </w:t>
      </w:r>
      <w:proofErr w:type="spellStart"/>
      <w:r w:rsidRPr="00085685">
        <w:rPr>
          <w:rFonts w:ascii="Tw Cen MT" w:hAnsi="Tw Cen MT"/>
          <w:sz w:val="24"/>
          <w:szCs w:val="24"/>
        </w:rPr>
        <w:t>RSAgui</w:t>
      </w:r>
      <w:proofErr w:type="spellEnd"/>
      <w:r w:rsidRPr="00085685">
        <w:rPr>
          <w:rFonts w:ascii="Tw Cen MT" w:hAnsi="Tw Cen MT"/>
          <w:sz w:val="24"/>
          <w:szCs w:val="24"/>
        </w:rPr>
        <w:t xml:space="preserve"> you will find </w:t>
      </w:r>
      <w:r>
        <w:rPr>
          <w:rFonts w:ascii="Tw Cen MT" w:hAnsi="Tw Cen MT"/>
          <w:sz w:val="24"/>
          <w:szCs w:val="24"/>
        </w:rPr>
        <w:t xml:space="preserve">a folder “RSA” that contains </w:t>
      </w:r>
      <w:r w:rsidRPr="00085685">
        <w:rPr>
          <w:rFonts w:ascii="Tw Cen MT" w:hAnsi="Tw Cen MT"/>
          <w:sz w:val="24"/>
          <w:szCs w:val="24"/>
        </w:rPr>
        <w:t xml:space="preserve">output files that correspond to each of the participants. They will be </w:t>
      </w:r>
      <w:proofErr w:type="gramStart"/>
      <w:r w:rsidRPr="00085685">
        <w:rPr>
          <w:rFonts w:ascii="Tw Cen MT" w:hAnsi="Tw Cen MT"/>
          <w:sz w:val="24"/>
          <w:szCs w:val="24"/>
        </w:rPr>
        <w:t>excel</w:t>
      </w:r>
      <w:proofErr w:type="gramEnd"/>
      <w:r w:rsidRPr="00085685">
        <w:rPr>
          <w:rFonts w:ascii="Tw Cen MT" w:hAnsi="Tw Cen MT"/>
          <w:sz w:val="24"/>
          <w:szCs w:val="24"/>
        </w:rPr>
        <w:t xml:space="preserve"> files with the same name as the original file but with “_RSA” added to the end. </w:t>
      </w:r>
    </w:p>
    <w:p w14:paraId="30DBCA64" w14:textId="77777777" w:rsidR="00953B8B" w:rsidRDefault="00953B8B" w:rsidP="00A83D1B">
      <w:pPr>
        <w:ind w:left="360"/>
        <w:rPr>
          <w:rFonts w:ascii="Tw Cen MT" w:hAnsi="Tw Cen MT"/>
          <w:sz w:val="24"/>
          <w:szCs w:val="24"/>
        </w:rPr>
      </w:pPr>
    </w:p>
    <w:p w14:paraId="7AF02D13" w14:textId="77777777" w:rsidR="00953B8B" w:rsidRDefault="00953B8B" w:rsidP="00A83D1B">
      <w:pPr>
        <w:ind w:left="360"/>
        <w:rPr>
          <w:rFonts w:ascii="Tw Cen MT" w:hAnsi="Tw Cen MT"/>
          <w:sz w:val="24"/>
          <w:szCs w:val="24"/>
        </w:rPr>
      </w:pPr>
    </w:p>
    <w:p w14:paraId="35D15C87" w14:textId="77777777" w:rsidR="00953B8B" w:rsidRDefault="00953B8B" w:rsidP="00953B8B">
      <w:pPr>
        <w:rPr>
          <w:rFonts w:ascii="Tw Cen MT" w:hAnsi="Tw Cen MT"/>
          <w:sz w:val="24"/>
          <w:szCs w:val="24"/>
        </w:rPr>
      </w:pPr>
    </w:p>
    <w:p w14:paraId="79966DC9" w14:textId="77777777" w:rsidR="00A83D1B" w:rsidRPr="00085685" w:rsidRDefault="00A83D1B" w:rsidP="00953B8B">
      <w:pPr>
        <w:ind w:left="360"/>
        <w:rPr>
          <w:rFonts w:ascii="Tw Cen MT" w:hAnsi="Tw Cen MT"/>
          <w:sz w:val="24"/>
          <w:szCs w:val="24"/>
        </w:rPr>
      </w:pPr>
      <w:r>
        <w:rPr>
          <w:rFonts w:ascii="Tw Cen MT" w:hAnsi="Tw Cen MT"/>
          <w:sz w:val="24"/>
          <w:szCs w:val="24"/>
        </w:rPr>
        <w:lastRenderedPageBreak/>
        <w:t xml:space="preserve">Open one up. </w:t>
      </w:r>
      <w:r w:rsidRPr="00085685">
        <w:rPr>
          <w:rFonts w:ascii="Tw Cen MT" w:hAnsi="Tw Cen MT"/>
          <w:sz w:val="24"/>
          <w:szCs w:val="24"/>
        </w:rPr>
        <w:t xml:space="preserve">If you go to the </w:t>
      </w:r>
      <w:r w:rsidRPr="00F76AB5">
        <w:rPr>
          <w:rFonts w:ascii="Tw Cen MT" w:hAnsi="Tw Cen MT"/>
          <w:sz w:val="24"/>
          <w:szCs w:val="24"/>
          <w:highlight w:val="lightGray"/>
        </w:rPr>
        <w:t>“</w:t>
      </w:r>
      <w:proofErr w:type="spellStart"/>
      <w:r w:rsidRPr="00F76AB5">
        <w:rPr>
          <w:rFonts w:ascii="Tw Cen MT" w:hAnsi="Tw Cen MT"/>
          <w:sz w:val="24"/>
          <w:szCs w:val="24"/>
          <w:highlight w:val="lightGray"/>
        </w:rPr>
        <w:t>RSAseconds</w:t>
      </w:r>
      <w:proofErr w:type="spellEnd"/>
      <w:r w:rsidRPr="00F76AB5">
        <w:rPr>
          <w:rFonts w:ascii="Tw Cen MT" w:hAnsi="Tw Cen MT"/>
          <w:sz w:val="24"/>
          <w:szCs w:val="24"/>
          <w:highlight w:val="lightGray"/>
        </w:rPr>
        <w:t xml:space="preserve">” </w:t>
      </w:r>
      <w:r>
        <w:rPr>
          <w:rFonts w:ascii="Tw Cen MT" w:hAnsi="Tw Cen MT"/>
          <w:sz w:val="24"/>
          <w:szCs w:val="24"/>
        </w:rPr>
        <w:t>worksheet</w:t>
      </w:r>
      <w:r w:rsidRPr="00085685">
        <w:rPr>
          <w:rFonts w:ascii="Tw Cen MT" w:hAnsi="Tw Cen MT"/>
          <w:sz w:val="24"/>
          <w:szCs w:val="24"/>
        </w:rPr>
        <w:t xml:space="preserve">, you’ll see two columns that are like this: </w:t>
      </w:r>
    </w:p>
    <w:tbl>
      <w:tblPr>
        <w:tblW w:w="2156" w:type="dxa"/>
        <w:tblInd w:w="93" w:type="dxa"/>
        <w:tblLook w:val="04A0" w:firstRow="1" w:lastRow="0" w:firstColumn="1" w:lastColumn="0" w:noHBand="0" w:noVBand="1"/>
      </w:tblPr>
      <w:tblGrid>
        <w:gridCol w:w="960"/>
        <w:gridCol w:w="1196"/>
      </w:tblGrid>
      <w:tr w:rsidR="00A83D1B" w:rsidRPr="00085685" w14:paraId="33A84BCD" w14:textId="77777777" w:rsidTr="00E061C0">
        <w:trPr>
          <w:trHeight w:val="300"/>
        </w:trPr>
        <w:tc>
          <w:tcPr>
            <w:tcW w:w="960" w:type="dxa"/>
            <w:tcBorders>
              <w:top w:val="nil"/>
              <w:left w:val="nil"/>
              <w:bottom w:val="nil"/>
              <w:right w:val="nil"/>
            </w:tcBorders>
            <w:shd w:val="clear" w:color="auto" w:fill="auto"/>
            <w:noWrap/>
            <w:vAlign w:val="bottom"/>
            <w:hideMark/>
          </w:tcPr>
          <w:p w14:paraId="1AFEA425"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16</w:t>
            </w:r>
          </w:p>
        </w:tc>
        <w:tc>
          <w:tcPr>
            <w:tcW w:w="1196" w:type="dxa"/>
            <w:tcBorders>
              <w:top w:val="nil"/>
              <w:left w:val="nil"/>
              <w:bottom w:val="nil"/>
              <w:right w:val="nil"/>
            </w:tcBorders>
            <w:shd w:val="clear" w:color="auto" w:fill="auto"/>
            <w:noWrap/>
            <w:vAlign w:val="bottom"/>
            <w:hideMark/>
          </w:tcPr>
          <w:p w14:paraId="35EBD71D"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5.181235</w:t>
            </w:r>
          </w:p>
        </w:tc>
      </w:tr>
      <w:tr w:rsidR="00A83D1B" w:rsidRPr="00085685" w14:paraId="55C72A37" w14:textId="77777777" w:rsidTr="00E061C0">
        <w:trPr>
          <w:trHeight w:val="300"/>
        </w:trPr>
        <w:tc>
          <w:tcPr>
            <w:tcW w:w="960" w:type="dxa"/>
            <w:tcBorders>
              <w:top w:val="nil"/>
              <w:left w:val="nil"/>
              <w:bottom w:val="nil"/>
              <w:right w:val="nil"/>
            </w:tcBorders>
            <w:shd w:val="clear" w:color="auto" w:fill="auto"/>
            <w:noWrap/>
            <w:vAlign w:val="bottom"/>
            <w:hideMark/>
          </w:tcPr>
          <w:p w14:paraId="5A70D043"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17</w:t>
            </w:r>
          </w:p>
        </w:tc>
        <w:tc>
          <w:tcPr>
            <w:tcW w:w="1196" w:type="dxa"/>
            <w:tcBorders>
              <w:top w:val="nil"/>
              <w:left w:val="nil"/>
              <w:bottom w:val="nil"/>
              <w:right w:val="nil"/>
            </w:tcBorders>
            <w:shd w:val="clear" w:color="auto" w:fill="auto"/>
            <w:noWrap/>
            <w:vAlign w:val="bottom"/>
            <w:hideMark/>
          </w:tcPr>
          <w:p w14:paraId="34F27D8C"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5.398286</w:t>
            </w:r>
          </w:p>
        </w:tc>
      </w:tr>
      <w:tr w:rsidR="00A83D1B" w:rsidRPr="00085685" w14:paraId="104CD361" w14:textId="77777777" w:rsidTr="00E061C0">
        <w:trPr>
          <w:trHeight w:val="300"/>
        </w:trPr>
        <w:tc>
          <w:tcPr>
            <w:tcW w:w="960" w:type="dxa"/>
            <w:tcBorders>
              <w:top w:val="nil"/>
              <w:left w:val="nil"/>
              <w:bottom w:val="nil"/>
              <w:right w:val="nil"/>
            </w:tcBorders>
            <w:shd w:val="clear" w:color="auto" w:fill="auto"/>
            <w:noWrap/>
            <w:vAlign w:val="bottom"/>
            <w:hideMark/>
          </w:tcPr>
          <w:p w14:paraId="54AB6F53"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18</w:t>
            </w:r>
          </w:p>
        </w:tc>
        <w:tc>
          <w:tcPr>
            <w:tcW w:w="1196" w:type="dxa"/>
            <w:tcBorders>
              <w:top w:val="nil"/>
              <w:left w:val="nil"/>
              <w:bottom w:val="nil"/>
              <w:right w:val="nil"/>
            </w:tcBorders>
            <w:shd w:val="clear" w:color="auto" w:fill="auto"/>
            <w:noWrap/>
            <w:vAlign w:val="bottom"/>
            <w:hideMark/>
          </w:tcPr>
          <w:p w14:paraId="4FDA99D8"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5.434318</w:t>
            </w:r>
          </w:p>
        </w:tc>
      </w:tr>
      <w:tr w:rsidR="00A83D1B" w:rsidRPr="00085685" w14:paraId="1F5556B8" w14:textId="77777777" w:rsidTr="00E061C0">
        <w:trPr>
          <w:trHeight w:val="300"/>
        </w:trPr>
        <w:tc>
          <w:tcPr>
            <w:tcW w:w="960" w:type="dxa"/>
            <w:tcBorders>
              <w:top w:val="nil"/>
              <w:left w:val="nil"/>
              <w:bottom w:val="nil"/>
              <w:right w:val="nil"/>
            </w:tcBorders>
            <w:shd w:val="clear" w:color="auto" w:fill="auto"/>
            <w:noWrap/>
            <w:vAlign w:val="bottom"/>
            <w:hideMark/>
          </w:tcPr>
          <w:p w14:paraId="6E55F6E5"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19</w:t>
            </w:r>
          </w:p>
        </w:tc>
        <w:tc>
          <w:tcPr>
            <w:tcW w:w="1196" w:type="dxa"/>
            <w:tcBorders>
              <w:top w:val="nil"/>
              <w:left w:val="nil"/>
              <w:bottom w:val="nil"/>
              <w:right w:val="nil"/>
            </w:tcBorders>
            <w:shd w:val="clear" w:color="auto" w:fill="auto"/>
            <w:noWrap/>
            <w:vAlign w:val="bottom"/>
            <w:hideMark/>
          </w:tcPr>
          <w:p w14:paraId="72ED940B"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5.169993</w:t>
            </w:r>
          </w:p>
        </w:tc>
      </w:tr>
      <w:tr w:rsidR="00A83D1B" w:rsidRPr="00F76AB5" w14:paraId="2E9E1BC5" w14:textId="77777777" w:rsidTr="00E061C0">
        <w:trPr>
          <w:trHeight w:val="300"/>
        </w:trPr>
        <w:tc>
          <w:tcPr>
            <w:tcW w:w="960" w:type="dxa"/>
            <w:tcBorders>
              <w:top w:val="nil"/>
              <w:left w:val="nil"/>
              <w:bottom w:val="nil"/>
              <w:right w:val="nil"/>
            </w:tcBorders>
            <w:shd w:val="clear" w:color="auto" w:fill="auto"/>
            <w:noWrap/>
            <w:vAlign w:val="bottom"/>
            <w:hideMark/>
          </w:tcPr>
          <w:p w14:paraId="27EC99E7"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20</w:t>
            </w:r>
          </w:p>
        </w:tc>
        <w:tc>
          <w:tcPr>
            <w:tcW w:w="1196" w:type="dxa"/>
            <w:tcBorders>
              <w:top w:val="nil"/>
              <w:left w:val="nil"/>
              <w:bottom w:val="nil"/>
              <w:right w:val="nil"/>
            </w:tcBorders>
            <w:shd w:val="clear" w:color="auto" w:fill="auto"/>
            <w:noWrap/>
            <w:vAlign w:val="bottom"/>
            <w:hideMark/>
          </w:tcPr>
          <w:p w14:paraId="3AD8EA37"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5.328098</w:t>
            </w:r>
          </w:p>
        </w:tc>
      </w:tr>
      <w:tr w:rsidR="00A83D1B" w:rsidRPr="00085685" w14:paraId="3945F1FA" w14:textId="77777777" w:rsidTr="00E061C0">
        <w:trPr>
          <w:trHeight w:val="300"/>
        </w:trPr>
        <w:tc>
          <w:tcPr>
            <w:tcW w:w="960" w:type="dxa"/>
            <w:tcBorders>
              <w:top w:val="nil"/>
              <w:left w:val="nil"/>
              <w:bottom w:val="nil"/>
              <w:right w:val="nil"/>
            </w:tcBorders>
            <w:shd w:val="clear" w:color="auto" w:fill="auto"/>
            <w:noWrap/>
            <w:vAlign w:val="bottom"/>
            <w:hideMark/>
          </w:tcPr>
          <w:p w14:paraId="029C1B9A"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w:t>
            </w:r>
          </w:p>
        </w:tc>
        <w:tc>
          <w:tcPr>
            <w:tcW w:w="1196" w:type="dxa"/>
            <w:tcBorders>
              <w:top w:val="nil"/>
              <w:left w:val="nil"/>
              <w:bottom w:val="nil"/>
              <w:right w:val="nil"/>
            </w:tcBorders>
            <w:shd w:val="clear" w:color="auto" w:fill="auto"/>
            <w:noWrap/>
            <w:vAlign w:val="bottom"/>
            <w:hideMark/>
          </w:tcPr>
          <w:p w14:paraId="39DB9DEA"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w:t>
            </w:r>
          </w:p>
        </w:tc>
      </w:tr>
      <w:tr w:rsidR="00A83D1B" w:rsidRPr="00085685" w14:paraId="2EE4AE34" w14:textId="77777777" w:rsidTr="00E061C0">
        <w:trPr>
          <w:trHeight w:val="300"/>
        </w:trPr>
        <w:tc>
          <w:tcPr>
            <w:tcW w:w="960" w:type="dxa"/>
            <w:tcBorders>
              <w:top w:val="nil"/>
              <w:left w:val="nil"/>
              <w:bottom w:val="nil"/>
              <w:right w:val="nil"/>
            </w:tcBorders>
            <w:shd w:val="clear" w:color="auto" w:fill="auto"/>
            <w:noWrap/>
            <w:vAlign w:val="bottom"/>
            <w:hideMark/>
          </w:tcPr>
          <w:p w14:paraId="4B60D7BD"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189</w:t>
            </w:r>
          </w:p>
        </w:tc>
        <w:tc>
          <w:tcPr>
            <w:tcW w:w="1196" w:type="dxa"/>
            <w:tcBorders>
              <w:top w:val="nil"/>
              <w:left w:val="nil"/>
              <w:bottom w:val="nil"/>
              <w:right w:val="nil"/>
            </w:tcBorders>
            <w:shd w:val="clear" w:color="auto" w:fill="auto"/>
            <w:noWrap/>
            <w:vAlign w:val="bottom"/>
            <w:hideMark/>
          </w:tcPr>
          <w:p w14:paraId="5D415848"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5.143205</w:t>
            </w:r>
          </w:p>
        </w:tc>
      </w:tr>
    </w:tbl>
    <w:p w14:paraId="15FBD7E3" w14:textId="77777777" w:rsidR="00A83D1B" w:rsidRDefault="00A83D1B" w:rsidP="00A83D1B">
      <w:pPr>
        <w:rPr>
          <w:rFonts w:ascii="Tw Cen MT" w:hAnsi="Tw Cen MT"/>
          <w:sz w:val="24"/>
          <w:szCs w:val="24"/>
        </w:rPr>
      </w:pPr>
    </w:p>
    <w:p w14:paraId="7995CE84" w14:textId="77777777" w:rsidR="00A83D1B" w:rsidRPr="00085685" w:rsidRDefault="00A83D1B" w:rsidP="00A83D1B">
      <w:pPr>
        <w:ind w:firstLine="360"/>
        <w:rPr>
          <w:rFonts w:ascii="Tw Cen MT" w:hAnsi="Tw Cen MT"/>
          <w:sz w:val="24"/>
          <w:szCs w:val="24"/>
        </w:rPr>
      </w:pPr>
      <w:r w:rsidRPr="00085685">
        <w:rPr>
          <w:rFonts w:ascii="Tw Cen MT" w:hAnsi="Tw Cen MT"/>
          <w:sz w:val="24"/>
          <w:szCs w:val="24"/>
        </w:rPr>
        <w:t xml:space="preserve">Where “…” indicates the series continues but is not picture here. </w:t>
      </w:r>
    </w:p>
    <w:p w14:paraId="0320A0DB" w14:textId="77777777" w:rsidR="00A83D1B" w:rsidRDefault="00A83D1B" w:rsidP="00A83D1B">
      <w:pPr>
        <w:ind w:left="360"/>
        <w:rPr>
          <w:rFonts w:ascii="Tw Cen MT" w:hAnsi="Tw Cen MT"/>
          <w:sz w:val="24"/>
          <w:szCs w:val="24"/>
        </w:rPr>
      </w:pPr>
      <w:r w:rsidRPr="00085685">
        <w:rPr>
          <w:rFonts w:ascii="Tw Cen MT" w:hAnsi="Tw Cen MT"/>
          <w:sz w:val="24"/>
          <w:szCs w:val="24"/>
        </w:rPr>
        <w:t xml:space="preserve">The first column is the second in real time that the RSA estimate </w:t>
      </w:r>
      <w:r>
        <w:rPr>
          <w:rFonts w:ascii="Tw Cen MT" w:hAnsi="Tw Cen MT"/>
          <w:sz w:val="24"/>
          <w:szCs w:val="24"/>
        </w:rPr>
        <w:t>corresponds</w:t>
      </w:r>
      <w:r w:rsidRPr="00085685">
        <w:rPr>
          <w:rFonts w:ascii="Tw Cen MT" w:hAnsi="Tw Cen MT"/>
          <w:sz w:val="24"/>
          <w:szCs w:val="24"/>
        </w:rPr>
        <w:t xml:space="preserve"> onto. It starts at 16 seconds rather t</w:t>
      </w:r>
      <w:r>
        <w:rPr>
          <w:rFonts w:ascii="Tw Cen MT" w:hAnsi="Tw Cen MT"/>
          <w:sz w:val="24"/>
          <w:szCs w:val="24"/>
        </w:rPr>
        <w:t>han 1 because the windows are 32 seconds long, hence there is no window for numbers 1 through 15 because there were not enough time points</w:t>
      </w:r>
      <w:r w:rsidRPr="00085685">
        <w:rPr>
          <w:rFonts w:ascii="Tw Cen MT" w:hAnsi="Tw Cen MT"/>
          <w:sz w:val="24"/>
          <w:szCs w:val="24"/>
        </w:rPr>
        <w:t>. The next estim</w:t>
      </w:r>
      <w:r>
        <w:rPr>
          <w:rFonts w:ascii="Tw Cen MT" w:hAnsi="Tw Cen MT"/>
          <w:sz w:val="24"/>
          <w:szCs w:val="24"/>
        </w:rPr>
        <w:t>ate comes from seconds 2 thru 33</w:t>
      </w:r>
      <w:r w:rsidRPr="00085685">
        <w:rPr>
          <w:rFonts w:ascii="Tw Cen MT" w:hAnsi="Tw Cen MT"/>
          <w:sz w:val="24"/>
          <w:szCs w:val="24"/>
        </w:rPr>
        <w:t>, and 17 is</w:t>
      </w:r>
      <w:r>
        <w:rPr>
          <w:rFonts w:ascii="Tw Cen MT" w:hAnsi="Tw Cen MT"/>
          <w:sz w:val="24"/>
          <w:szCs w:val="24"/>
        </w:rPr>
        <w:t xml:space="preserve"> approximately</w:t>
      </w:r>
      <w:r w:rsidRPr="00085685">
        <w:rPr>
          <w:rFonts w:ascii="Tw Cen MT" w:hAnsi="Tw Cen MT"/>
          <w:sz w:val="24"/>
          <w:szCs w:val="24"/>
        </w:rPr>
        <w:t xml:space="preserve"> the midpoint. This continues until the end. </w:t>
      </w:r>
    </w:p>
    <w:p w14:paraId="15C7B1A0" w14:textId="77777777" w:rsidR="00A83D1B" w:rsidRPr="00085685" w:rsidRDefault="00A83D1B" w:rsidP="00A83D1B">
      <w:pPr>
        <w:ind w:left="360"/>
        <w:rPr>
          <w:rFonts w:ascii="Tw Cen MT" w:hAnsi="Tw Cen MT"/>
          <w:sz w:val="24"/>
          <w:szCs w:val="24"/>
        </w:rPr>
      </w:pPr>
      <w:r w:rsidRPr="00085685">
        <w:rPr>
          <w:rFonts w:ascii="Tw Cen MT" w:hAnsi="Tw Cen MT"/>
          <w:sz w:val="24"/>
          <w:szCs w:val="24"/>
        </w:rPr>
        <w:t>The second column is the RSA es</w:t>
      </w:r>
      <w:r>
        <w:rPr>
          <w:rFonts w:ascii="Tw Cen MT" w:hAnsi="Tw Cen MT"/>
          <w:sz w:val="24"/>
          <w:szCs w:val="24"/>
        </w:rPr>
        <w:t>timate corresponding to the segment number.</w:t>
      </w:r>
    </w:p>
    <w:p w14:paraId="28F60638" w14:textId="77777777" w:rsidR="00A83D1B" w:rsidRPr="00085685" w:rsidRDefault="00A83D1B" w:rsidP="00A83D1B">
      <w:pPr>
        <w:ind w:left="360"/>
        <w:rPr>
          <w:rFonts w:ascii="Tw Cen MT" w:hAnsi="Tw Cen MT"/>
          <w:sz w:val="24"/>
          <w:szCs w:val="24"/>
        </w:rPr>
      </w:pPr>
      <w:r w:rsidRPr="00085685">
        <w:rPr>
          <w:rFonts w:ascii="Tw Cen MT" w:hAnsi="Tw Cen MT"/>
          <w:sz w:val="24"/>
          <w:szCs w:val="24"/>
        </w:rPr>
        <w:t xml:space="preserve">The </w:t>
      </w:r>
      <w:r w:rsidRPr="00F76AB5">
        <w:rPr>
          <w:rFonts w:ascii="Tw Cen MT" w:hAnsi="Tw Cen MT"/>
          <w:sz w:val="24"/>
          <w:szCs w:val="24"/>
          <w:highlight w:val="lightGray"/>
        </w:rPr>
        <w:t>“</w:t>
      </w:r>
      <w:proofErr w:type="spellStart"/>
      <w:r w:rsidRPr="00F76AB5">
        <w:rPr>
          <w:rFonts w:ascii="Tw Cen MT" w:hAnsi="Tw Cen MT"/>
          <w:sz w:val="24"/>
          <w:szCs w:val="24"/>
          <w:highlight w:val="lightGray"/>
        </w:rPr>
        <w:t>IBIseries</w:t>
      </w:r>
      <w:proofErr w:type="spellEnd"/>
      <w:r w:rsidRPr="00F76AB5">
        <w:rPr>
          <w:rFonts w:ascii="Tw Cen MT" w:hAnsi="Tw Cen MT"/>
          <w:sz w:val="24"/>
          <w:szCs w:val="24"/>
          <w:highlight w:val="lightGray"/>
        </w:rPr>
        <w:t xml:space="preserve">” </w:t>
      </w:r>
      <w:r>
        <w:rPr>
          <w:rFonts w:ascii="Tw Cen MT" w:hAnsi="Tw Cen MT"/>
          <w:sz w:val="24"/>
          <w:szCs w:val="24"/>
        </w:rPr>
        <w:t>worksheet</w:t>
      </w:r>
      <w:r w:rsidRPr="00085685">
        <w:rPr>
          <w:rFonts w:ascii="Tw Cen MT" w:hAnsi="Tw Cen MT"/>
          <w:sz w:val="24"/>
          <w:szCs w:val="24"/>
        </w:rPr>
        <w:t xml:space="preserve"> has the IBI series concatenated across segments. </w:t>
      </w:r>
    </w:p>
    <w:p w14:paraId="01595A94" w14:textId="77777777" w:rsidR="00A83D1B" w:rsidRPr="00085685" w:rsidRDefault="00A83D1B" w:rsidP="00A83D1B">
      <w:pPr>
        <w:pStyle w:val="Heading2"/>
      </w:pPr>
      <w:bookmarkStart w:id="3" w:name="_Toc404519061"/>
      <w:r w:rsidRPr="00085685">
        <w:t>File containing problem cases</w:t>
      </w:r>
      <w:bookmarkEnd w:id="3"/>
    </w:p>
    <w:p w14:paraId="11207C56" w14:textId="40B787A5" w:rsidR="00A83D1B" w:rsidRPr="00085685" w:rsidRDefault="00A83D1B" w:rsidP="00017BD2">
      <w:pPr>
        <w:ind w:left="360"/>
        <w:rPr>
          <w:rFonts w:ascii="Tw Cen MT" w:hAnsi="Tw Cen MT"/>
          <w:sz w:val="24"/>
          <w:szCs w:val="24"/>
        </w:rPr>
      </w:pPr>
      <w:r w:rsidRPr="00085685">
        <w:rPr>
          <w:rFonts w:ascii="Tw Cen MT" w:hAnsi="Tw Cen MT"/>
          <w:sz w:val="24"/>
          <w:szCs w:val="24"/>
        </w:rPr>
        <w:t xml:space="preserve">In the </w:t>
      </w:r>
      <w:r>
        <w:rPr>
          <w:rFonts w:ascii="Tw Cen MT" w:hAnsi="Tw Cen MT"/>
          <w:b/>
          <w:sz w:val="24"/>
          <w:szCs w:val="24"/>
        </w:rPr>
        <w:t>where</w:t>
      </w:r>
      <w:r w:rsidRPr="00085685">
        <w:rPr>
          <w:rFonts w:ascii="Tw Cen MT" w:hAnsi="Tw Cen MT"/>
          <w:sz w:val="24"/>
          <w:szCs w:val="24"/>
        </w:rPr>
        <w:t xml:space="preserve"> </w:t>
      </w:r>
      <w:proofErr w:type="gramStart"/>
      <w:r w:rsidRPr="00085685">
        <w:rPr>
          <w:rFonts w:ascii="Tw Cen MT" w:hAnsi="Tw Cen MT"/>
          <w:sz w:val="24"/>
          <w:szCs w:val="24"/>
        </w:rPr>
        <w:t>directory</w:t>
      </w:r>
      <w:proofErr w:type="gramEnd"/>
      <w:r w:rsidRPr="00085685">
        <w:rPr>
          <w:rFonts w:ascii="Tw Cen MT" w:hAnsi="Tw Cen MT"/>
          <w:sz w:val="24"/>
          <w:szCs w:val="24"/>
        </w:rPr>
        <w:t xml:space="preserve"> you will also find a file called, </w:t>
      </w:r>
      <w:r w:rsidRPr="00F76AB5">
        <w:rPr>
          <w:rFonts w:ascii="Tw Cen MT" w:hAnsi="Tw Cen MT"/>
          <w:sz w:val="24"/>
          <w:szCs w:val="24"/>
          <w:highlight w:val="lightGray"/>
        </w:rPr>
        <w:t>“</w:t>
      </w:r>
      <w:proofErr w:type="spellStart"/>
      <w:r w:rsidRPr="00F76AB5">
        <w:rPr>
          <w:rFonts w:ascii="Tw Cen MT" w:hAnsi="Tw Cen MT"/>
          <w:sz w:val="24"/>
          <w:szCs w:val="24"/>
          <w:highlight w:val="lightGray"/>
        </w:rPr>
        <w:t>problems.mat</w:t>
      </w:r>
      <w:proofErr w:type="spellEnd"/>
      <w:r w:rsidRPr="00F76AB5">
        <w:rPr>
          <w:rFonts w:ascii="Tw Cen MT" w:hAnsi="Tw Cen MT"/>
          <w:sz w:val="24"/>
          <w:szCs w:val="24"/>
          <w:highlight w:val="lightGray"/>
        </w:rPr>
        <w:t>”.</w:t>
      </w:r>
      <w:r w:rsidRPr="00085685">
        <w:rPr>
          <w:rFonts w:ascii="Tw Cen MT" w:hAnsi="Tw Cen MT"/>
          <w:sz w:val="24"/>
          <w:szCs w:val="24"/>
        </w:rPr>
        <w:t xml:space="preserve"> This file has a structure, “problems”. If you open it, you will see that there </w:t>
      </w:r>
      <w:r w:rsidR="00017BD2">
        <w:rPr>
          <w:rFonts w:ascii="Tw Cen MT" w:hAnsi="Tw Cen MT"/>
          <w:sz w:val="24"/>
          <w:szCs w:val="24"/>
        </w:rPr>
        <w:t>is a</w:t>
      </w:r>
      <w:r w:rsidRPr="00085685">
        <w:rPr>
          <w:rFonts w:ascii="Tw Cen MT" w:hAnsi="Tw Cen MT"/>
          <w:sz w:val="24"/>
          <w:szCs w:val="24"/>
        </w:rPr>
        <w:t xml:space="preserve"> variable </w:t>
      </w:r>
      <w:r w:rsidR="00017BD2">
        <w:rPr>
          <w:rFonts w:ascii="Tw Cen MT" w:hAnsi="Tw Cen MT"/>
          <w:sz w:val="24"/>
          <w:szCs w:val="24"/>
        </w:rPr>
        <w:t>called</w:t>
      </w:r>
      <w:r w:rsidRPr="00085685">
        <w:rPr>
          <w:rFonts w:ascii="Tw Cen MT" w:hAnsi="Tw Cen MT"/>
          <w:sz w:val="24"/>
          <w:szCs w:val="24"/>
        </w:rPr>
        <w:t xml:space="preserve"> “</w:t>
      </w:r>
      <w:proofErr w:type="spellStart"/>
      <w:proofErr w:type="gramStart"/>
      <w:r w:rsidRPr="00085685">
        <w:rPr>
          <w:rFonts w:ascii="Tw Cen MT" w:hAnsi="Tw Cen MT"/>
          <w:sz w:val="24"/>
          <w:szCs w:val="24"/>
        </w:rPr>
        <w:t>problems</w:t>
      </w:r>
      <w:r w:rsidR="00017BD2">
        <w:rPr>
          <w:rFonts w:ascii="Tw Cen MT" w:hAnsi="Tw Cen MT"/>
          <w:sz w:val="24"/>
          <w:szCs w:val="24"/>
        </w:rPr>
        <w:t>.length</w:t>
      </w:r>
      <w:proofErr w:type="spellEnd"/>
      <w:proofErr w:type="gramEnd"/>
      <w:r w:rsidRPr="00085685">
        <w:rPr>
          <w:rFonts w:ascii="Tw Cen MT" w:hAnsi="Tw Cen MT"/>
          <w:sz w:val="24"/>
          <w:szCs w:val="24"/>
        </w:rPr>
        <w:t xml:space="preserve">”. </w:t>
      </w:r>
      <w:r w:rsidR="00017BD2">
        <w:rPr>
          <w:rFonts w:ascii="Tw Cen MT" w:hAnsi="Tw Cen MT"/>
          <w:sz w:val="24"/>
          <w:szCs w:val="24"/>
        </w:rPr>
        <w:t xml:space="preserve">This variable indicates the files that were too short for this analysis. These files are moved to the “problems” folder and analysis is continued on other files.  </w:t>
      </w:r>
    </w:p>
    <w:p w14:paraId="264EA292" w14:textId="77777777" w:rsidR="00A83D1B" w:rsidRPr="00085685" w:rsidRDefault="00A83D1B" w:rsidP="00A83D1B">
      <w:pPr>
        <w:pStyle w:val="Heading1"/>
      </w:pPr>
      <w:bookmarkStart w:id="4" w:name="_Toc404519062"/>
      <w:r>
        <w:t>Techni</w:t>
      </w:r>
      <w:bookmarkStart w:id="5" w:name="_GoBack"/>
      <w:bookmarkEnd w:id="5"/>
      <w:r>
        <w:t>cal Details</w:t>
      </w:r>
      <w:bookmarkEnd w:id="4"/>
    </w:p>
    <w:p w14:paraId="31BF7EC7" w14:textId="14D3B656" w:rsidR="00A83D1B" w:rsidRDefault="00A83D1B" w:rsidP="00A83D1B">
      <w:pPr>
        <w:ind w:left="360"/>
        <w:rPr>
          <w:rFonts w:ascii="Tw Cen MT" w:hAnsi="Tw Cen MT"/>
          <w:sz w:val="24"/>
          <w:szCs w:val="24"/>
        </w:rPr>
      </w:pPr>
      <w:r w:rsidRPr="00085685">
        <w:rPr>
          <w:rFonts w:ascii="Tw Cen MT" w:hAnsi="Tw Cen MT"/>
          <w:sz w:val="24"/>
          <w:szCs w:val="24"/>
        </w:rPr>
        <w:t>The</w:t>
      </w:r>
      <w:r w:rsidR="000117DD">
        <w:rPr>
          <w:rFonts w:ascii="Tw Cen MT" w:hAnsi="Tw Cen MT"/>
          <w:sz w:val="24"/>
          <w:szCs w:val="24"/>
        </w:rPr>
        <w:t xml:space="preserve"> IBI series </w:t>
      </w:r>
      <w:r>
        <w:rPr>
          <w:rFonts w:ascii="Tw Cen MT" w:hAnsi="Tw Cen MT"/>
          <w:sz w:val="24"/>
          <w:szCs w:val="24"/>
        </w:rPr>
        <w:t xml:space="preserve">is searched to identify </w:t>
      </w:r>
      <w:r w:rsidR="000117DD">
        <w:rPr>
          <w:rFonts w:ascii="Tw Cen MT" w:hAnsi="Tw Cen MT"/>
          <w:sz w:val="24"/>
          <w:szCs w:val="24"/>
        </w:rPr>
        <w:t xml:space="preserve">any </w:t>
      </w:r>
      <w:r>
        <w:rPr>
          <w:rFonts w:ascii="Tw Cen MT" w:hAnsi="Tw Cen MT"/>
          <w:sz w:val="24"/>
          <w:szCs w:val="24"/>
        </w:rPr>
        <w:t xml:space="preserve">outliers that are at least 3 standard deviations from the mean. Should one or more exist, </w:t>
      </w:r>
      <w:r w:rsidR="000117DD">
        <w:rPr>
          <w:rFonts w:ascii="Tw Cen MT" w:hAnsi="Tw Cen MT"/>
          <w:sz w:val="24"/>
          <w:szCs w:val="24"/>
        </w:rPr>
        <w:t xml:space="preserve">the average of the non-outlier values </w:t>
      </w:r>
      <w:r>
        <w:rPr>
          <w:rFonts w:ascii="Tw Cen MT" w:hAnsi="Tw Cen MT"/>
          <w:sz w:val="24"/>
          <w:szCs w:val="24"/>
        </w:rPr>
        <w:t xml:space="preserve">is imputed. </w:t>
      </w:r>
      <w:r w:rsidR="000117DD">
        <w:rPr>
          <w:rFonts w:ascii="Tw Cen MT" w:hAnsi="Tw Cen MT"/>
          <w:sz w:val="24"/>
          <w:szCs w:val="24"/>
        </w:rPr>
        <w:t xml:space="preserve">Please note that this is not the best way to clean data and is only done so that absurd </w:t>
      </w:r>
      <w:proofErr w:type="spellStart"/>
      <w:r w:rsidR="000117DD">
        <w:rPr>
          <w:rFonts w:ascii="Tw Cen MT" w:hAnsi="Tw Cen MT"/>
          <w:sz w:val="24"/>
          <w:szCs w:val="24"/>
        </w:rPr>
        <w:t>RSAseconds</w:t>
      </w:r>
      <w:proofErr w:type="spellEnd"/>
      <w:r w:rsidR="000117DD">
        <w:rPr>
          <w:rFonts w:ascii="Tw Cen MT" w:hAnsi="Tw Cen MT"/>
          <w:sz w:val="24"/>
          <w:szCs w:val="24"/>
        </w:rPr>
        <w:t xml:space="preserve"> values are not returned. The user should clean the data prior to using this toolbox.</w:t>
      </w:r>
    </w:p>
    <w:p w14:paraId="1A6F5390" w14:textId="77777777" w:rsidR="00A83D1B" w:rsidRPr="00085685" w:rsidRDefault="00A83D1B" w:rsidP="00A83D1B">
      <w:pPr>
        <w:ind w:left="360"/>
        <w:rPr>
          <w:rFonts w:ascii="Tw Cen MT" w:hAnsi="Tw Cen MT"/>
          <w:sz w:val="24"/>
          <w:szCs w:val="24"/>
        </w:rPr>
      </w:pPr>
      <w:proofErr w:type="spellStart"/>
      <w:r>
        <w:rPr>
          <w:rFonts w:ascii="Tw Cen MT" w:hAnsi="Tw Cen MT"/>
          <w:sz w:val="24"/>
          <w:szCs w:val="24"/>
        </w:rPr>
        <w:t>RSAseconds</w:t>
      </w:r>
      <w:proofErr w:type="spellEnd"/>
      <w:r>
        <w:rPr>
          <w:rFonts w:ascii="Tw Cen MT" w:hAnsi="Tw Cen MT"/>
          <w:sz w:val="24"/>
          <w:szCs w:val="24"/>
        </w:rPr>
        <w:t xml:space="preserve"> then </w:t>
      </w:r>
      <w:r w:rsidRPr="00085685">
        <w:rPr>
          <w:rFonts w:ascii="Tw Cen MT" w:hAnsi="Tw Cen MT"/>
          <w:sz w:val="24"/>
          <w:szCs w:val="24"/>
        </w:rPr>
        <w:t xml:space="preserve">interpolates </w:t>
      </w:r>
      <w:r>
        <w:rPr>
          <w:rFonts w:ascii="Tw Cen MT" w:hAnsi="Tw Cen MT"/>
          <w:sz w:val="24"/>
          <w:szCs w:val="24"/>
        </w:rPr>
        <w:t>this</w:t>
      </w:r>
      <w:r w:rsidRPr="00085685">
        <w:rPr>
          <w:rFonts w:ascii="Tw Cen MT" w:hAnsi="Tw Cen MT"/>
          <w:sz w:val="24"/>
          <w:szCs w:val="24"/>
        </w:rPr>
        <w:t xml:space="preserve"> IBI series so that estimates are obtained at 4 Hz (i.e., every 250 </w:t>
      </w:r>
      <w:proofErr w:type="spellStart"/>
      <w:r w:rsidRPr="00085685">
        <w:rPr>
          <w:rFonts w:ascii="Tw Cen MT" w:hAnsi="Tw Cen MT"/>
          <w:sz w:val="24"/>
          <w:szCs w:val="24"/>
        </w:rPr>
        <w:t>msecs</w:t>
      </w:r>
      <w:proofErr w:type="spellEnd"/>
      <w:r w:rsidRPr="00085685">
        <w:rPr>
          <w:rFonts w:ascii="Tw Cen MT" w:hAnsi="Tw Cen MT"/>
          <w:sz w:val="24"/>
          <w:szCs w:val="24"/>
        </w:rPr>
        <w:t xml:space="preserve">) using a cubic spline (de Boor, C., </w:t>
      </w:r>
      <w:r w:rsidRPr="00085685">
        <w:rPr>
          <w:rStyle w:val="citetitle"/>
          <w:rFonts w:ascii="Tw Cen MT" w:hAnsi="Tw Cen MT"/>
          <w:i/>
          <w:iCs/>
          <w:sz w:val="24"/>
          <w:szCs w:val="24"/>
        </w:rPr>
        <w:t>A Practical Guide to Splines</w:t>
      </w:r>
      <w:r w:rsidRPr="00085685">
        <w:rPr>
          <w:rFonts w:ascii="Tw Cen MT" w:hAnsi="Tw Cen MT"/>
          <w:sz w:val="24"/>
          <w:szCs w:val="24"/>
        </w:rPr>
        <w:t>, Springer-</w:t>
      </w:r>
      <w:proofErr w:type="spellStart"/>
      <w:r w:rsidRPr="00085685">
        <w:rPr>
          <w:rFonts w:ascii="Tw Cen MT" w:hAnsi="Tw Cen MT"/>
          <w:sz w:val="24"/>
          <w:szCs w:val="24"/>
        </w:rPr>
        <w:t>Verlag</w:t>
      </w:r>
      <w:proofErr w:type="spellEnd"/>
      <w:r w:rsidRPr="00085685">
        <w:rPr>
          <w:rFonts w:ascii="Tw Cen MT" w:hAnsi="Tw Cen MT"/>
          <w:sz w:val="24"/>
          <w:szCs w:val="24"/>
        </w:rPr>
        <w:t xml:space="preserve">, 1978). This makes the series equidistant, enabling time series analysis as opposed to point-process analysis. </w:t>
      </w:r>
      <w:r>
        <w:rPr>
          <w:rFonts w:ascii="Tw Cen MT" w:hAnsi="Tw Cen MT"/>
          <w:sz w:val="24"/>
          <w:szCs w:val="24"/>
        </w:rPr>
        <w:t xml:space="preserve">Prior to further analysis this series is mean-centered. </w:t>
      </w:r>
    </w:p>
    <w:p w14:paraId="3BE588CA" w14:textId="77777777" w:rsidR="00A83D1B" w:rsidRPr="00085685" w:rsidRDefault="00A83D1B" w:rsidP="00A83D1B">
      <w:pPr>
        <w:ind w:left="360"/>
        <w:rPr>
          <w:rFonts w:ascii="Tw Cen MT" w:hAnsi="Tw Cen MT"/>
          <w:sz w:val="24"/>
          <w:szCs w:val="24"/>
        </w:rPr>
      </w:pPr>
      <w:r>
        <w:rPr>
          <w:rFonts w:ascii="Tw Cen MT" w:hAnsi="Tw Cen MT"/>
          <w:sz w:val="24"/>
          <w:szCs w:val="24"/>
        </w:rPr>
        <w:t xml:space="preserve">Prior to frequency analysis, Peak Matched Multiple Windows (PM MW) tapering windows are created using a </w:t>
      </w:r>
      <w:proofErr w:type="spellStart"/>
      <w:r>
        <w:rPr>
          <w:rFonts w:ascii="Tw Cen MT" w:hAnsi="Tw Cen MT"/>
          <w:sz w:val="24"/>
          <w:szCs w:val="24"/>
        </w:rPr>
        <w:t>matlab</w:t>
      </w:r>
      <w:proofErr w:type="spellEnd"/>
      <w:r>
        <w:rPr>
          <w:rFonts w:ascii="Tw Cen MT" w:hAnsi="Tw Cen MT"/>
          <w:sz w:val="24"/>
          <w:szCs w:val="24"/>
        </w:rPr>
        <w:t xml:space="preserve"> script and method introduced in</w:t>
      </w:r>
      <w:r w:rsidRPr="00085685">
        <w:rPr>
          <w:rFonts w:ascii="Tw Cen MT" w:hAnsi="Tw Cen MT"/>
          <w:sz w:val="24"/>
          <w:szCs w:val="24"/>
        </w:rPr>
        <w:t xml:space="preserve"> Hansson &amp; </w:t>
      </w:r>
      <w:proofErr w:type="spellStart"/>
      <w:r w:rsidRPr="00085685">
        <w:rPr>
          <w:rFonts w:ascii="Tw Cen MT" w:hAnsi="Tw Cen MT"/>
          <w:sz w:val="24"/>
          <w:szCs w:val="24"/>
        </w:rPr>
        <w:t>J</w:t>
      </w:r>
      <w:r w:rsidRPr="00085685">
        <w:rPr>
          <w:rFonts w:ascii="Tw Cen MT" w:hAnsi="Tw Cen MT" w:cstheme="minorHAnsi"/>
          <w:sz w:val="24"/>
          <w:szCs w:val="24"/>
        </w:rPr>
        <w:t>ö</w:t>
      </w:r>
      <w:r w:rsidRPr="00085685">
        <w:rPr>
          <w:rFonts w:ascii="Tw Cen MT" w:hAnsi="Tw Cen MT"/>
          <w:sz w:val="24"/>
          <w:szCs w:val="24"/>
        </w:rPr>
        <w:t>nsson</w:t>
      </w:r>
      <w:proofErr w:type="spellEnd"/>
      <w:r w:rsidRPr="00085685">
        <w:rPr>
          <w:rFonts w:ascii="Tw Cen MT" w:hAnsi="Tw Cen MT"/>
          <w:sz w:val="24"/>
          <w:szCs w:val="24"/>
        </w:rPr>
        <w:t xml:space="preserve"> (2006; “Estimation of HRV spectrogram using multiple window methods focusing on the high frequency power”. Medical Engineering &amp; Physics, 28, 749-761). </w:t>
      </w:r>
    </w:p>
    <w:p w14:paraId="6FBD802D" w14:textId="77777777" w:rsidR="00A83D1B" w:rsidRPr="00085685" w:rsidRDefault="00A83D1B" w:rsidP="00A83D1B">
      <w:pPr>
        <w:ind w:left="360"/>
        <w:rPr>
          <w:rFonts w:ascii="Tw Cen MT" w:hAnsi="Tw Cen MT"/>
          <w:sz w:val="24"/>
          <w:szCs w:val="24"/>
        </w:rPr>
      </w:pPr>
      <w:r w:rsidRPr="00085685">
        <w:rPr>
          <w:rFonts w:ascii="Tw Cen MT" w:hAnsi="Tw Cen MT"/>
          <w:sz w:val="24"/>
          <w:szCs w:val="24"/>
        </w:rPr>
        <w:lastRenderedPageBreak/>
        <w:t>Finally, short-time Fourier transform (STFT) is cond</w:t>
      </w:r>
      <w:r>
        <w:rPr>
          <w:rFonts w:ascii="Tw Cen MT" w:hAnsi="Tw Cen MT"/>
          <w:sz w:val="24"/>
          <w:szCs w:val="24"/>
        </w:rPr>
        <w:t xml:space="preserve">ucted on the time series with 32 second windows and 31 second overlap. Similar to traditional RSA analysis, the absolute values are then squared to obtain power estimates, of which the natural log is taken. </w:t>
      </w:r>
      <w:r w:rsidRPr="00085685">
        <w:rPr>
          <w:rFonts w:ascii="Tw Cen MT" w:hAnsi="Tw Cen MT"/>
          <w:sz w:val="24"/>
          <w:szCs w:val="24"/>
        </w:rPr>
        <w:t xml:space="preserve">The windows created in accordance with Hansson &amp; </w:t>
      </w:r>
      <w:proofErr w:type="spellStart"/>
      <w:r w:rsidRPr="00085685">
        <w:rPr>
          <w:rFonts w:ascii="Tw Cen MT" w:hAnsi="Tw Cen MT"/>
          <w:sz w:val="24"/>
          <w:szCs w:val="24"/>
        </w:rPr>
        <w:t>J</w:t>
      </w:r>
      <w:r w:rsidRPr="00085685">
        <w:rPr>
          <w:rFonts w:ascii="Tw Cen MT" w:hAnsi="Tw Cen MT" w:cstheme="minorHAnsi"/>
          <w:sz w:val="24"/>
          <w:szCs w:val="24"/>
        </w:rPr>
        <w:t>ö</w:t>
      </w:r>
      <w:r w:rsidRPr="00085685">
        <w:rPr>
          <w:rFonts w:ascii="Tw Cen MT" w:hAnsi="Tw Cen MT"/>
          <w:sz w:val="24"/>
          <w:szCs w:val="24"/>
        </w:rPr>
        <w:t>nsson</w:t>
      </w:r>
      <w:proofErr w:type="spellEnd"/>
      <w:r w:rsidRPr="00085685">
        <w:rPr>
          <w:rFonts w:ascii="Tw Cen MT" w:hAnsi="Tw Cen MT"/>
          <w:sz w:val="24"/>
          <w:szCs w:val="24"/>
        </w:rPr>
        <w:t xml:space="preserve"> (2006) are used instead of the typical </w:t>
      </w:r>
      <w:proofErr w:type="spellStart"/>
      <w:r w:rsidRPr="00085685">
        <w:rPr>
          <w:rFonts w:ascii="Tw Cen MT" w:hAnsi="Tw Cen MT"/>
          <w:sz w:val="24"/>
          <w:szCs w:val="24"/>
        </w:rPr>
        <w:t>Hanning</w:t>
      </w:r>
      <w:proofErr w:type="spellEnd"/>
      <w:r w:rsidRPr="00085685">
        <w:rPr>
          <w:rFonts w:ascii="Tw Cen MT" w:hAnsi="Tw Cen MT"/>
          <w:sz w:val="24"/>
          <w:szCs w:val="24"/>
        </w:rPr>
        <w:t xml:space="preserve"> because they </w:t>
      </w:r>
      <w:r>
        <w:rPr>
          <w:rFonts w:ascii="Tw Cen MT" w:hAnsi="Tw Cen MT"/>
          <w:sz w:val="24"/>
          <w:szCs w:val="24"/>
        </w:rPr>
        <w:t xml:space="preserve">were found </w:t>
      </w:r>
      <w:r w:rsidRPr="00085685">
        <w:rPr>
          <w:rFonts w:ascii="Tw Cen MT" w:hAnsi="Tw Cen MT"/>
          <w:sz w:val="24"/>
          <w:szCs w:val="24"/>
        </w:rPr>
        <w:t>to r</w:t>
      </w:r>
      <w:r>
        <w:rPr>
          <w:rFonts w:ascii="Tw Cen MT" w:hAnsi="Tw Cen MT"/>
          <w:sz w:val="24"/>
          <w:szCs w:val="24"/>
        </w:rPr>
        <w:t>eap better results when using 32</w:t>
      </w:r>
      <w:r w:rsidRPr="00085685">
        <w:rPr>
          <w:rFonts w:ascii="Tw Cen MT" w:hAnsi="Tw Cen MT"/>
          <w:sz w:val="24"/>
          <w:szCs w:val="24"/>
        </w:rPr>
        <w:t xml:space="preserve">-second segments.  </w:t>
      </w:r>
    </w:p>
    <w:p w14:paraId="53EB3389" w14:textId="5EE2E718" w:rsidR="007732D1" w:rsidRDefault="00F97259" w:rsidP="00A83D1B">
      <w:pPr>
        <w:ind w:left="360"/>
        <w:rPr>
          <w:rFonts w:ascii="Tw Cen MT" w:hAnsi="Tw Cen MT"/>
          <w:sz w:val="24"/>
          <w:szCs w:val="24"/>
        </w:rPr>
      </w:pPr>
      <w:r>
        <w:rPr>
          <w:rFonts w:ascii="Tw Cen MT" w:hAnsi="Tw Cen MT"/>
          <w:sz w:val="24"/>
          <w:szCs w:val="24"/>
        </w:rPr>
        <w:t xml:space="preserve">Please cite the following when using this toolbox: </w:t>
      </w:r>
    </w:p>
    <w:p w14:paraId="0ABC78F7" w14:textId="77777777" w:rsidR="00F97259" w:rsidRPr="00F97259" w:rsidRDefault="00F97259" w:rsidP="00F97259">
      <w:pPr>
        <w:ind w:left="360"/>
        <w:rPr>
          <w:rFonts w:ascii="Tw Cen MT" w:hAnsi="Tw Cen MT"/>
          <w:sz w:val="24"/>
          <w:szCs w:val="24"/>
        </w:rPr>
      </w:pPr>
      <w:r w:rsidRPr="00F97259">
        <w:rPr>
          <w:rFonts w:ascii="Tw Cen MT" w:hAnsi="Tw Cen MT"/>
          <w:sz w:val="24"/>
          <w:szCs w:val="24"/>
        </w:rPr>
        <w:t>Gates, K. M.,</w:t>
      </w:r>
      <w:r w:rsidRPr="00F97259">
        <w:rPr>
          <w:rFonts w:ascii="Tw Cen MT" w:hAnsi="Tw Cen MT"/>
          <w:b/>
          <w:sz w:val="24"/>
          <w:szCs w:val="24"/>
        </w:rPr>
        <w:t xml:space="preserve"> </w:t>
      </w:r>
      <w:proofErr w:type="spellStart"/>
      <w:r w:rsidRPr="00F97259">
        <w:rPr>
          <w:rFonts w:ascii="Tw Cen MT" w:hAnsi="Tw Cen MT"/>
          <w:sz w:val="24"/>
          <w:szCs w:val="24"/>
        </w:rPr>
        <w:t>Gatzke</w:t>
      </w:r>
      <w:proofErr w:type="spellEnd"/>
      <w:r w:rsidRPr="00F97259">
        <w:rPr>
          <w:rFonts w:ascii="Tw Cen MT" w:hAnsi="Tw Cen MT"/>
          <w:sz w:val="24"/>
          <w:szCs w:val="24"/>
        </w:rPr>
        <w:t xml:space="preserve">-Kopp, L. M., </w:t>
      </w:r>
      <w:proofErr w:type="spellStart"/>
      <w:r w:rsidRPr="00F97259">
        <w:rPr>
          <w:rFonts w:ascii="Tw Cen MT" w:hAnsi="Tw Cen MT"/>
          <w:sz w:val="24"/>
          <w:szCs w:val="24"/>
        </w:rPr>
        <w:t>Sandsten</w:t>
      </w:r>
      <w:proofErr w:type="spellEnd"/>
      <w:r w:rsidRPr="00F97259">
        <w:rPr>
          <w:rFonts w:ascii="Tw Cen MT" w:hAnsi="Tw Cen MT"/>
          <w:sz w:val="24"/>
          <w:szCs w:val="24"/>
        </w:rPr>
        <w:t xml:space="preserve">, M., &amp; Blandon, A. Y. (2015). Estimating time-varying RSA to examine psychophysiological linkage of marital dyads. </w:t>
      </w:r>
      <w:r w:rsidRPr="00F97259">
        <w:rPr>
          <w:rFonts w:ascii="Tw Cen MT" w:hAnsi="Tw Cen MT"/>
          <w:i/>
          <w:sz w:val="24"/>
          <w:szCs w:val="24"/>
        </w:rPr>
        <w:t>Psychophysiology</w:t>
      </w:r>
      <w:r w:rsidRPr="00F97259">
        <w:rPr>
          <w:rFonts w:ascii="Tw Cen MT" w:hAnsi="Tw Cen MT"/>
          <w:sz w:val="24"/>
          <w:szCs w:val="24"/>
        </w:rPr>
        <w:t>. DOI: 10.1111/psyp.12428</w:t>
      </w:r>
    </w:p>
    <w:p w14:paraId="7A9FC8AF" w14:textId="77777777" w:rsidR="00F97259" w:rsidRPr="00085685" w:rsidRDefault="00F97259" w:rsidP="00A83D1B">
      <w:pPr>
        <w:ind w:left="360"/>
        <w:rPr>
          <w:rFonts w:ascii="Tw Cen MT" w:hAnsi="Tw Cen MT"/>
          <w:sz w:val="24"/>
          <w:szCs w:val="24"/>
        </w:rPr>
      </w:pPr>
    </w:p>
    <w:sectPr w:rsidR="00F97259" w:rsidRPr="00085685" w:rsidSect="0005768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C9B18" w14:textId="77777777" w:rsidR="00BD356D" w:rsidRDefault="00BD356D" w:rsidP="00085685">
      <w:pPr>
        <w:spacing w:after="0" w:line="240" w:lineRule="auto"/>
      </w:pPr>
      <w:r>
        <w:separator/>
      </w:r>
    </w:p>
  </w:endnote>
  <w:endnote w:type="continuationSeparator" w:id="0">
    <w:p w14:paraId="0E04C886" w14:textId="77777777" w:rsidR="00BD356D" w:rsidRDefault="00BD356D" w:rsidP="0008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3" w:usb1="00000000" w:usb2="00000000" w:usb3="00000000" w:csb0="00000003"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79606"/>
      <w:docPartObj>
        <w:docPartGallery w:val="Page Numbers (Bottom of Page)"/>
        <w:docPartUnique/>
      </w:docPartObj>
    </w:sdtPr>
    <w:sdtEndPr/>
    <w:sdtContent>
      <w:p w14:paraId="095FA307" w14:textId="77777777" w:rsidR="00C224BB" w:rsidRDefault="00C224BB">
        <w:pPr>
          <w:pStyle w:val="Footer"/>
          <w:jc w:val="center"/>
        </w:pPr>
        <w:r>
          <w:fldChar w:fldCharType="begin"/>
        </w:r>
        <w:r>
          <w:instrText xml:space="preserve"> PAGE   \* MERGEFORMAT </w:instrText>
        </w:r>
        <w:r>
          <w:fldChar w:fldCharType="separate"/>
        </w:r>
        <w:r w:rsidR="00953B8B">
          <w:rPr>
            <w:noProof/>
          </w:rPr>
          <w:t>4</w:t>
        </w:r>
        <w:r>
          <w:rPr>
            <w:noProof/>
          </w:rPr>
          <w:fldChar w:fldCharType="end"/>
        </w:r>
      </w:p>
    </w:sdtContent>
  </w:sdt>
  <w:p w14:paraId="34FE0807" w14:textId="77777777" w:rsidR="00C224BB" w:rsidRDefault="00C224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020CF" w14:textId="77777777" w:rsidR="00BD356D" w:rsidRDefault="00BD356D" w:rsidP="00085685">
      <w:pPr>
        <w:spacing w:after="0" w:line="240" w:lineRule="auto"/>
      </w:pPr>
      <w:r>
        <w:separator/>
      </w:r>
    </w:p>
  </w:footnote>
  <w:footnote w:type="continuationSeparator" w:id="0">
    <w:p w14:paraId="28C3FD28" w14:textId="77777777" w:rsidR="00BD356D" w:rsidRDefault="00BD356D" w:rsidP="000856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15B"/>
    <w:multiLevelType w:val="hybridMultilevel"/>
    <w:tmpl w:val="C24A062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E1B2F"/>
    <w:multiLevelType w:val="hybridMultilevel"/>
    <w:tmpl w:val="91781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825FF"/>
    <w:multiLevelType w:val="hybridMultilevel"/>
    <w:tmpl w:val="5D3C55B8"/>
    <w:lvl w:ilvl="0" w:tplc="D48696D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C24B08"/>
    <w:multiLevelType w:val="hybridMultilevel"/>
    <w:tmpl w:val="68D2A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3545980"/>
    <w:multiLevelType w:val="multilevel"/>
    <w:tmpl w:val="C24A062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0C44F7C"/>
    <w:multiLevelType w:val="hybridMultilevel"/>
    <w:tmpl w:val="D03C0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097ED5"/>
    <w:multiLevelType w:val="hybridMultilevel"/>
    <w:tmpl w:val="0A4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AC610F"/>
    <w:rsid w:val="00007E92"/>
    <w:rsid w:val="000117DD"/>
    <w:rsid w:val="00017BD2"/>
    <w:rsid w:val="00026476"/>
    <w:rsid w:val="00054D88"/>
    <w:rsid w:val="00057681"/>
    <w:rsid w:val="000715FA"/>
    <w:rsid w:val="00085685"/>
    <w:rsid w:val="000E509C"/>
    <w:rsid w:val="00203D63"/>
    <w:rsid w:val="002A56C2"/>
    <w:rsid w:val="0036369D"/>
    <w:rsid w:val="003D21C3"/>
    <w:rsid w:val="00420819"/>
    <w:rsid w:val="0044577B"/>
    <w:rsid w:val="004E1997"/>
    <w:rsid w:val="00522799"/>
    <w:rsid w:val="005779F0"/>
    <w:rsid w:val="00614974"/>
    <w:rsid w:val="00635C4A"/>
    <w:rsid w:val="006601D2"/>
    <w:rsid w:val="006827A4"/>
    <w:rsid w:val="006D0B62"/>
    <w:rsid w:val="006F59D8"/>
    <w:rsid w:val="00701D04"/>
    <w:rsid w:val="00765BC4"/>
    <w:rsid w:val="007732D1"/>
    <w:rsid w:val="00774D43"/>
    <w:rsid w:val="00842716"/>
    <w:rsid w:val="008E533F"/>
    <w:rsid w:val="008F1D58"/>
    <w:rsid w:val="00946C45"/>
    <w:rsid w:val="00953B8B"/>
    <w:rsid w:val="009C343B"/>
    <w:rsid w:val="00A03361"/>
    <w:rsid w:val="00A348B7"/>
    <w:rsid w:val="00A83D1B"/>
    <w:rsid w:val="00AB5238"/>
    <w:rsid w:val="00AC610F"/>
    <w:rsid w:val="00B36A1E"/>
    <w:rsid w:val="00B71367"/>
    <w:rsid w:val="00B94EA7"/>
    <w:rsid w:val="00BD356D"/>
    <w:rsid w:val="00C224BB"/>
    <w:rsid w:val="00C55FF3"/>
    <w:rsid w:val="00CB4E82"/>
    <w:rsid w:val="00CF6C19"/>
    <w:rsid w:val="00D2720C"/>
    <w:rsid w:val="00D62495"/>
    <w:rsid w:val="00D65D58"/>
    <w:rsid w:val="00DD14BB"/>
    <w:rsid w:val="00F61491"/>
    <w:rsid w:val="00F76AB5"/>
    <w:rsid w:val="00F97259"/>
    <w:rsid w:val="00FA4875"/>
    <w:rsid w:val="00FB6462"/>
    <w:rsid w:val="00FB7C9F"/>
    <w:rsid w:val="00FE4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CCF5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D1B"/>
    <w:pPr>
      <w:keepNext/>
      <w:keepLines/>
      <w:outlineLvl w:val="0"/>
    </w:pPr>
    <w:rPr>
      <w:rFonts w:ascii="Tw Cen MT" w:eastAsiaTheme="majorEastAsia" w:hAnsi="Tw Cen MT" w:cstheme="majorBidi"/>
      <w:b/>
      <w:bCs/>
      <w:color w:val="548DD4" w:themeColor="text2" w:themeTint="99"/>
      <w:sz w:val="28"/>
      <w:szCs w:val="28"/>
      <w:u w:val="single"/>
    </w:rPr>
  </w:style>
  <w:style w:type="paragraph" w:styleId="Heading2">
    <w:name w:val="heading 2"/>
    <w:basedOn w:val="Normal"/>
    <w:next w:val="Normal"/>
    <w:link w:val="Heading2Char"/>
    <w:uiPriority w:val="9"/>
    <w:semiHidden/>
    <w:unhideWhenUsed/>
    <w:qFormat/>
    <w:rsid w:val="00A83D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10F"/>
    <w:pPr>
      <w:ind w:left="720"/>
      <w:contextualSpacing/>
    </w:pPr>
  </w:style>
  <w:style w:type="paragraph" w:styleId="BalloonText">
    <w:name w:val="Balloon Text"/>
    <w:basedOn w:val="Normal"/>
    <w:link w:val="BalloonTextChar"/>
    <w:uiPriority w:val="99"/>
    <w:semiHidden/>
    <w:unhideWhenUsed/>
    <w:rsid w:val="00CB4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E82"/>
    <w:rPr>
      <w:rFonts w:ascii="Tahoma" w:hAnsi="Tahoma" w:cs="Tahoma"/>
      <w:sz w:val="16"/>
      <w:szCs w:val="16"/>
    </w:rPr>
  </w:style>
  <w:style w:type="character" w:customStyle="1" w:styleId="citetitle">
    <w:name w:val="citetitle"/>
    <w:basedOn w:val="DefaultParagraphFont"/>
    <w:rsid w:val="006827A4"/>
  </w:style>
  <w:style w:type="character" w:styleId="Emphasis">
    <w:name w:val="Emphasis"/>
    <w:basedOn w:val="DefaultParagraphFont"/>
    <w:uiPriority w:val="20"/>
    <w:qFormat/>
    <w:rsid w:val="00085685"/>
    <w:rPr>
      <w:i/>
      <w:iCs/>
    </w:rPr>
  </w:style>
  <w:style w:type="character" w:styleId="BookTitle">
    <w:name w:val="Book Title"/>
    <w:basedOn w:val="DefaultParagraphFont"/>
    <w:uiPriority w:val="33"/>
    <w:qFormat/>
    <w:rsid w:val="00085685"/>
    <w:rPr>
      <w:b/>
      <w:bCs/>
      <w:smallCaps/>
      <w:spacing w:val="5"/>
    </w:rPr>
  </w:style>
  <w:style w:type="paragraph" w:styleId="Header">
    <w:name w:val="header"/>
    <w:basedOn w:val="Normal"/>
    <w:link w:val="HeaderChar"/>
    <w:uiPriority w:val="99"/>
    <w:semiHidden/>
    <w:unhideWhenUsed/>
    <w:rsid w:val="000856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5685"/>
  </w:style>
  <w:style w:type="paragraph" w:styleId="Footer">
    <w:name w:val="footer"/>
    <w:basedOn w:val="Normal"/>
    <w:link w:val="FooterChar"/>
    <w:uiPriority w:val="99"/>
    <w:unhideWhenUsed/>
    <w:rsid w:val="00085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685"/>
  </w:style>
  <w:style w:type="character" w:customStyle="1" w:styleId="Heading1Char">
    <w:name w:val="Heading 1 Char"/>
    <w:basedOn w:val="DefaultParagraphFont"/>
    <w:link w:val="Heading1"/>
    <w:uiPriority w:val="9"/>
    <w:rsid w:val="00A83D1B"/>
    <w:rPr>
      <w:rFonts w:ascii="Tw Cen MT" w:eastAsiaTheme="majorEastAsia" w:hAnsi="Tw Cen MT" w:cstheme="majorBidi"/>
      <w:b/>
      <w:bCs/>
      <w:color w:val="548DD4" w:themeColor="text2" w:themeTint="99"/>
      <w:sz w:val="28"/>
      <w:szCs w:val="28"/>
      <w:u w:val="single"/>
    </w:rPr>
  </w:style>
  <w:style w:type="character" w:customStyle="1" w:styleId="Heading2Char">
    <w:name w:val="Heading 2 Char"/>
    <w:basedOn w:val="DefaultParagraphFont"/>
    <w:link w:val="Heading2"/>
    <w:uiPriority w:val="9"/>
    <w:semiHidden/>
    <w:rsid w:val="00A83D1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744368">
      <w:bodyDiv w:val="1"/>
      <w:marLeft w:val="0"/>
      <w:marRight w:val="0"/>
      <w:marTop w:val="0"/>
      <w:marBottom w:val="0"/>
      <w:divBdr>
        <w:top w:val="none" w:sz="0" w:space="0" w:color="auto"/>
        <w:left w:val="none" w:sz="0" w:space="0" w:color="auto"/>
        <w:bottom w:val="none" w:sz="0" w:space="0" w:color="auto"/>
        <w:right w:val="none" w:sz="0" w:space="0" w:color="auto"/>
      </w:divBdr>
    </w:div>
    <w:div w:id="154509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876</Words>
  <Characters>4994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PSU HHD</Company>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Gates, Kathleen Marie</cp:lastModifiedBy>
  <cp:revision>21</cp:revision>
  <dcterms:created xsi:type="dcterms:W3CDTF">2013-07-16T14:47:00Z</dcterms:created>
  <dcterms:modified xsi:type="dcterms:W3CDTF">2017-11-22T00:30:00Z</dcterms:modified>
</cp:coreProperties>
</file>