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F05 - Modelo de datos y 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20"/>
        </w:rPr>
        <w:t>Modelo de datos y diccionario de datos oficial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Permitir mantener, auditar, respaldar y migrar los datos.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Proyecto Zinco —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Plataforma Zinco (Modelo de Datos y Diccionario de Datos del Ecosistema CTeI)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F05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1.0 (Línea Base Inicial de Modelo de Datos)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2026-02-24 / Formalización y cierre de datos: 2026-09-09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Uso Interno / Institucional — Arquitectura de Datos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Motor y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Modelo lógico/físico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Diccionario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Integridad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Seguridad y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6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15289:2019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Motor y versión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MySQL 8.0 Community Server / MariaDB (Driver PDO nativo Drupal\mysql\Driver\Database\mysql).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(Parámetros de conexión en settings.php)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MySQL 8.0.36 Community Server x86_64.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(Salida de verificación de versión en contenedor database)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Esquema/base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Base de datos relacional drupal11, prefijo de tablas zinco_, aislamiento READ COMMITTED.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(ESQUEMA_TABLAS_SQL_ENTIDADES.txt)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Charset utf8mb4 con cotejamiento utf8mb4_spanish_ci (soporte de 4 bytes, tildes, virgulillas y caracteres especiales).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(Propiedades de base de datos MySQL)</w:t>
            </w:r>
          </w:p>
        </w:tc>
      </w:tr>
    </w:tbl>
    <w:p w:rsidR="00000000" w:rsidDel="00000000" w:rsidP="00000000" w:rsidRDefault="00000000" w:rsidRPr="00000000" w14:paraId="0000005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2. Modelo lógico/físico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Entidades/tablas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11 entidades de contenido custom Zinco (actores, retos, soluciones, evaluaciones, proyectos idi, software, recursos, etc.), 8 tipos de nodos, 24 vocabularios taxonómicos y más de 120 tablas relacionales.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(evidencias_F05/EVI-03_esquema_tablas_entidades/)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Cardinalidades 1:N (actor -&gt; proyectos, retos -&gt; soluciones), N:M (soluciones &lt;-&gt; jurados evaluadores), y relaciones taxonómicas entidad-término (DIVIPOLA, CIIU, líneas de investigación).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(DIAGRAMA_ENTIDAD_RELACION_DER.txt)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Claves primarias auto-incrementales enteras (id, nid, tid); identificadores únicos universales UUID v4 para sincronización multi-ambiente; integridad referencial mediante Entity Reference API.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(Definición de claves primarias y foráneas)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Índices primarios en id/nid, índices únicos en uuid, e índices B-Tree en status, created, changed, bundle, uid y términos taxonómicos de filtrado analítico.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(Índices definidos en esquemas de tablas)</w:t>
            </w:r>
          </w:p>
        </w:tc>
      </w:tr>
    </w:tbl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3. Diccionario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Catálogo de campos maestros: label, description, municipio, sector_economico, email, telefono, fecha_inicio, fecha_fin, estado_reto, criterios_evaluacion, recompensas_reto, documentos_reto.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(DICCIONARIO_DE_DATOS_COMPLETO.csv con 102 campos)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VARCHAR(255), INT(10) UNSIGNED, LONGTEXT, DATETIME, TINYINT(1) BOOLEAN, DECIMAL(12,2), FILE/IMAGE.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(Mapeo de tipos de datos SQL y Drupal)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NOT NULL para claves primarias, títulos y fechas obligatorias; NULL permitido en campos descriptivos opcionales y contactos secundarios.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(Especificación de nulabilidad de campos)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Formato de correo válido según RFC 5322, fechas cronológicas válidas (fecha_fin &gt; fecha_inicio), rangos numéricos de calificación de soluciones entre 0 y 100 puntos.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y EVI-06 (Reglas de validación y restricciones)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Definición funcional y técnica del propósito de cada campo dentro del flujo de actores, retos de innovación abierta y proyectos CTeI.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(DICCIONARIO_DE_DATOS_COMPLETO.txt)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 personal sí/no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Clasificación explícita conforme a la Ley 1581 de 2012 (Habeas Data): SÍ para email, teléfono, nombres de contacto y fotos de perfil; NO para títulos de retos, estados, presupuestos y datos organizacionales.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(MATRIZ_DATOS_PERSONALES_HABEAS_DATA.txt)</w:t>
            </w:r>
          </w:p>
        </w:tc>
      </w:tr>
    </w:tbl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Integridad y calidad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Restricciones de unicidad en identificadores UUID, correos de usuario y nombres de cuenta; constraints de integridad referencial gestionados por Drupal Entity API.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(Constraints de entidades y claves foráneas)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Validadores automáticos en Form API y Entity Constraint Validators (formato de correo RFC 5322, fechas cronológicas consistentes, rangos numéricos de calificación 0-100).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(Validaciones a nivel de entidad y formulario)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Prevención de duplicidad por documento/NIT en registro de actores; restricción de postulación duplicada de una misma solución por actor a un reto.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Reglas de negocio en módulos custom Zinco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Solo actores con perfil activo pueden postular soluciones; evaluación ciega de propuestas hasta el cierre de la convocatoria; ciclo de vida de retos (Borrador -&gt; Publicado -&gt; En Evaluación -&gt; Cerrado).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(Flujos y reglas transaccionales de negocio)</w:t>
            </w:r>
          </w:p>
        </w:tc>
      </w:tr>
    </w:tbl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5. Operación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Tasa de crecimiento estimada moderada (50MB a 200MB anuales en datos transaccionales); archivos binarios pesados desacoplados en Azure Blob Storage para mantener la base de datos ligera.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(Métricas de dimensionamiento y capacidad)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Optimización periódica de tablas InnoDB (OPTIMIZE TABLE), depuración programada de tablas temporales de caché (cache_*) y watchdog mediante cron automatizado (drush cron).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(Rutinas de mantenimiento de base de datos)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Respaldo diario programado con mysqldump --single-transaction --quick comprimido en gzip (.sql.gz) custodiado en repositorio de copias de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(PROCEDIMIENTO_BACKUP_Y_RESTAURACION.txt)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Procedimiento estandarizado de restauración en caliente con tiempo medio de recuperación &lt; 15 minutos mediante mysql -u drupal11 -p drupal11 &lt; backup.sql.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(Prueba de restauración ejecutada con éxito)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Control de versiones de esquemas mediante hook_update_N en módulos PHP y sincronización declarativa de configuración YAML (drush cim).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Directorio sync/ de Drupal y código modular</w:t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6. Seguridad y privacidad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Roles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Usuario de aplicación drupal11 con privilegios mínimos requeridos (DML/DDL sobre el esquema drupal11, sin privilegios de SUPERUSER ni acceso a esquemas de sistema).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(Configuración de privilegios de usuario MySQL)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Cifrado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Conexiones de base de datos cifradas en tránsito vía TLS 1.3 / SSL; contraseñas de usuarios protegidas con algoritmo criptográfico robusto (hash Blowfish/bcrypt/SHA-512 nativo de Drupal con salt).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(Seguridad de credenciales y transporte)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Enmascaramiento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Enmascaramiento y anonimización de datos personales en entornos de prueba y exportaciones masivas públicas (DumpDataService excluye datos sensibles de contacto).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(MATRIZ_DATOS_PERSONALES_HABEAS_DATA.txt)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Política institucional de retención histórica de registros de investigación por 10 años conforme a lineamientos de gestión documental de UNICOR.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Manual de gobernanza de datos institucional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Acceso al puerto 3306 restringido exclusivamente a la red interna Docker (no expuesto a internet); phpMyAdmin restringido a entorno de desarrollo interno.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(Políticas de aislamiento perimetral de red)</w:t>
            </w:r>
          </w:p>
        </w:tc>
      </w:tr>
    </w:tbl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Diccionario de Datos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Versión 1.0 (102 campos)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evidencias_F05/EVI-01_diccionario_completo/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DICCIONARIO_DE_DATOS_COMPLETO.csv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Diagrama Entidad-Relación DER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Modelo DER v1.0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evidencias_F05/EVI-02_diagrama_entidad_relacion/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DIAGRAMA_ENTIDAD_RELACION_DER.txt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Esquema SQL de Entidades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MySQL 8.0 InnoDB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evidencias_F05/EVI-03_esquema_tablas_entidades/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ESQUEMA_TABLAS_SQL_ENTIDADES.txt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Catálogo de Taxonomías CTeI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24 Vocabularios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evidencias_F05/EVI-04_catalogos_taxonomicos/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CATALOGO_VOCABULARIOS_TAXONOMIA.txt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UNICOR TI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Procedimiento Backup/Restore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Operación 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evidencias_F05/EVI-05_procedimientos_backup_restore/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PROCEDIMIENTO_BACKUP_Y_RESTAURACION.txt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 Habeas Data Ley 1581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Privacidad de Datos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evidencias_F05/EVI-06_matriz_datos_personales/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MATRIZ_DATOS_PERSONALES_HABEAS_DATA.txt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</w:tbl>
    <w:p w:rsidR="00000000" w:rsidDel="00000000" w:rsidP="00000000" w:rsidRDefault="00000000" w:rsidRPr="00000000" w14:paraId="000000E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Consolidación y catalogación de los 102 campos de entidades en el diccionario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Generación de diccionario completo en CSV y reporte estructurado 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Camilo Cervantes (Gateway 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DICCIONARIO_DE_DATOS_COMPLETO.csv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Formalización del diagrama entidad-relación (DER) de las 11 entidades custom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Documentación del modelo DER en formato Mermaid y matriz de cardinalidad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DIAGRAMA_ENTIDAD_RELACION_DER.txt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Clasificación explícita de campos con datos personales bajo Ley 1581 de 2012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Elaboración de matriz de Habeas Data y directivas de enmascaramiento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MATRIZ_DATOS_PERSONALES_HABEAS_DATA.txt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Documentación del procedimiento estándar de backup y tiempo de restauración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Pruebas de volcado mysqldump y restauración con RTO comprobado &lt; 15 min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PROCEDIMIENTO_BACKUP_Y_RESTAURACION.txt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Implementación de particionamiento de tablas de auditoría de cara a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Planificación de particionado por rangos de fecha en tablas watchdog de MySQL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2026-10-30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 de paso a producción F02 / F33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 seguimiento</w:t>
            </w:r>
          </w:p>
        </w:tc>
      </w:tr>
    </w:tbl>
    <w:p w:rsidR="00000000" w:rsidDel="00000000" w:rsidP="00000000" w:rsidRDefault="00000000" w:rsidRPr="00000000" w14:paraId="0000011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Elaboró/proveedor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(Líder Técnico de Desarrollo, Gateway IT S.A.S.)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Entregado 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Firma técnica registrada (Gateway IT S.A.S.)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Ing. Delegado TI — Universidad de Córdoba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Favorable con observaciones menores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Aprobación técnica institucional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Coordinador Funcional Ecosistema CTeI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funcionalmente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 registrada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Supervisor Contractual del Proyecto CTeI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para modelo de datos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Visto bueno supervisión contractual</w:t>
            </w:r>
          </w:p>
        </w:tc>
      </w:tr>
    </w:tbl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F05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