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F10 - Matriz de requisitos y trazabilidad extremo a extremo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color w:val="555555"/>
          <w:sz w:val="20"/>
        </w:rPr>
        <w:t>Matriz de requisitos y trazabilidad extremo a extremo — Plataforma Zinco (Ecosistema CTeI UNICOR)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Demostrar cada requisito desde su fuente hasta la prueba y evidencia.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Control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Diligenciar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Proyecto / contrato / BPIN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Proyecto Zinco — Fortalecimiento del Ecosistema de Ciencia, Tecnología e Innovación (CTeI) / Universidad de Córdoba (UNICOR) —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Sistema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Plataforma Zinco — Matriz de Requisitos y Trazabilidad Extremo a Extremo (115 Requerimientos / 12 Módulos Funcionales)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Código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F10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Versión del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1.0 (Línea Base Inicial de Trazabilidad de Requisitos)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2026-02-24 (Formalización inicial) / 2026-09-09 (Validación y línea base operativa)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Proveedor / elaboró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Gateway IT S.A.S. — Camilo Cervantes Salazar (Líder Técnico de Desarrollo)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Equipo de Supervisión Técnica de TI — Universidad de Córdoba (UNICOR)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Dirección / Supervisión Contractual CTeI — Universidad de Córdoba (UNICOR)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Clasificación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Uso Interno / Institucional — Gestión de Calidad y Ciclo de Vida del Software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597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Página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1. Fuentes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2.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2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3. Requisitos 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4. Cambios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3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5. Cobertura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A. Registro de 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B. Hallazgos, acciones y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Anexo C. Aprobaciones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7"/>
              </w:rPr>
              <w:t>6</w:t>
            </w:r>
          </w:p>
        </w:tc>
      </w:tr>
    </w:tbl>
    <w:p w:rsidR="00000000" w:rsidDel="00000000" w:rsidP="00000000" w:rsidRDefault="00000000" w:rsidRPr="00000000" w14:paraId="0000002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 25010:2023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29119-3:2021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1. Fuentes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Contrato/anexo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Contrato de desarrollo e implementación de la Plataforma Zinco (Ecosistema CTeI) celebrado entre la Universidad de Córdoba y Gateway IT S.A.S.</w:t>
              <w:br/>
              <w:t>- Anexo Técnico Contractual de Especificaciones Funcionales y Alcance Tecnológico.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EVI-06 (evidencias_F10/EVI-01_reporte_requerimientos_fuente/ y ACTA_VALIDACION_CONFORMIDAD_FUNCIONAL.txt)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Documento Oficial: 'PLATAFORMA ZINCO: Requerimientos Consolidados y Priorizados – Prototipo v1.0' (Fecha: 2026-07-29, Proyecto Zinco – CTI Córdoba).</w:t>
              <w:br/>
              <w:t>- Alcance especificado: 12 Módulos Funcionales, 35 Requerimientos Principales y 80 Sub-Requerimientos, para un total de 115 Requerimientos Funcionales (RFs).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(REPORTE_REQUERIMIENTOS_CONSOLIDADOS.pdf y RESUMEN_EJECUTIVO_REQUERIMIENTOS.txt)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Catálogo de Casos de Uso del Sistema (CU-01 a CU-12):</w:t>
              <w:br/>
              <w:t xml:space="preserve">  * CU-01 (Indicadores y Dashboards), CU-02 (Informes y Exportación), CU-03 (Datos y ETL GrupLAC), CU-04 (Open Innovation), CU-05 (Perfiles Quíntuple Hélice), CU-06 (Contenidos Dinámicos), CU-07 (Caja de Herramientas), CU-08 (Búsqueda Avanzada), CU-09 (Agente Inteligente), CU-10 (Necesidades CTI), CU-11 (Core Operativo y Usuarios), CU-12 (Configuración e IA).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(MATRIZ_TRAZABILIDAD_115_REQUISITOS.csv y MATRIZ_TRAZABILIDAD_115_REQUISITOS.txt)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No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Estándar internacional ISO/IEC 25010:2023 (Systems and software Quality Requirements and Evaluation - SQuaRE):</w:t>
              <w:br/>
              <w:t xml:space="preserve">  * Rendimiento y Eficiencia (latencia &lt; 2.0s), Seguridad (0 CVEs críticos, CSRF, RBAC), Usabilidad y Accesibilidad (diseño responsivo 360px a 4K), Confiabilidad (uptime &gt;= 99.5%) y Mantenibilidad (arquitectura modular Drupal 11).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(evidencias_F10/EVI-03_verificacion_requisitos_no_funcionales/VERIFICACION_REQUISITOS_NO_FUNCIONALES.txt)</w:t>
            </w:r>
          </w:p>
        </w:tc>
      </w:tr>
    </w:tbl>
    <w:p w:rsidR="00000000" w:rsidDel="00000000" w:rsidP="00000000" w:rsidRDefault="00000000" w:rsidRPr="00000000" w14:paraId="0000005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2. Trazabilidad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RF-01 a RF-12 (Consolidación de los 115 requerimientos funcionales documentados):</w:t>
              <w:br/>
              <w:t xml:space="preserve">  * RF-01 (Indicadores: 11 RFs), RF-02 (Informes: 2 RFs), RF-03 (Datos/ETL: 4 RFs), RF-04 (Open Innovation: 3 RFs), RF-05 (Actores: 6 RFs), RF-06 (Contenidos: 4 RFs), RF-07 (Herramientas: 5 RFs), RF-08 (Búsqueda: 7 RFs), RF-09 (Agente IA: 4 RFs), RF-10 (Necesidades: 4 RFs), RF-11 (Core Operativo: 3 RFs), RF-12 (Configuración: 3 RFs).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EVI-02 (REPORTE_REQUERIMIENTOS_CONSOLIDADOS.pdf y MATRIZ_TRAZABILIDAD_115_REQUISITOS.csv)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Mapeo funcional extremo a extremo que cubre: visualización de dashboards con KPIs departamentales CTI, generación de PDFs con Dompdf v3.1, ingesta ETL de GrupLAC/CvLAC Minciencias, banco de retos de innovación abierta con postulación y evaluación, perfiles de la quíntuple hélice, noticias/eventos/convocatorias, caja de herramientas metodológicas, motor de búsqueda facetado, interfaz conversacional con NLU, banco de necesidades, mensajería/notificaciones y conectores de IA.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(MATRIZ_TRAZABILIDAD_115_REQUISITOS.txt)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Casos de Uso CU-01 al CU-12 definidos y vinculados bidireccionalmente a los perfiles de usuario (Investigador, Evaluador, Director de Grupo, Empresa, Administrador CTeI y Ciudadano).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(MATRIZ_TRAZABILIDAD_115_REQUISITOS.csv)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Módulo/pantalla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- 16 Módulos Custom Drupal en web/modules/custom/:</w:t>
              <w:br/>
              <w:t xml:space="preserve">  * zinco_dashboards (/dashboard/indicadores), zinco_reportes (/reportes/generar), zinco_etl &amp; gruplac_scraper (/admin/config/zinco/etl), zinco_retos (/retos/innovacion), zinco_usuarios &amp; zinco_grupos (/actores, /grupos), zinco_core (/noticias, /eventos), zinco_front (/herramientas, /buscar, /dump-data/...), zinco_proyectos (/necesidades, /convocatorias), zinco_servicios (/api/ia/chat).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(MATRIZ_TRAZABILIDAD_115_REQUISITOS.csv y código fuente del repositorio)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Suite de Pruebas Funcionales CP-FUNC-01.1 a CP-FUNC-12.3:</w:t>
              <w:br/>
              <w:t xml:space="preserve">  * 115 casos de prueba ejecutados cubriendo navegación, filtros AJAX, renderizado PDF, carga a Azure Blob Storage, envío de retos, scoring de evaluadores y respuestas del agente conversacional.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/ EVI-05 (MATRIZ_TRAZABILIDAD_115_REQUISITOS.csv y REPORTE_COBERTURA_PRUEBAS_UAT.txt)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Matriz detallada en MATRIZ_TRAZABILIDAD_115_REQUISITOS.csv (Hash: 8f2bb613f57bfdc7498d05f150e74d036ec493c9aa0dca7d50fae4c908d187a0).</w:t>
              <w:br/>
              <w:t>- Trazabilidad textual en MATRIZ_TRAZABILIDAD_115_REQUISITOS.txt (Hash: b0cf5f0d7268a2489fe6b0cf643c558fde45e2279ae1d6a5b4a4f81f729162f1).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EVI-02 (evidencias_F10/EVI-02_matriz_trazabilidad_detallada/)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IMPLEMENTADO, PROBADO Y APROBADO EN LÍNEA BASE v1.0.0-baseline.</w:t>
              <w:br/>
              <w:t>- Cero (0) requisitos descartados o pendientes de entrega técnica.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(REPORTE_COBERTURA_PRUEBAS_UAT.txt y ACTA_VALIDACION_CONFORMIDAD_FUNCIONAL.txt)</w:t>
            </w:r>
          </w:p>
        </w:tc>
      </w:tr>
    </w:tbl>
    <w:p w:rsidR="00000000" w:rsidDel="00000000" w:rsidP="00000000" w:rsidRDefault="00000000" w:rsidRPr="00000000" w14:paraId="000000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3. Requisitos no funcionales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Rendimiento y Eficiencia de Tiempo (Performance Efficiency).</w:t>
              <w:br/>
              <w:t>- Seguridad de la Información (Security &amp; Integrity).</w:t>
              <w:br/>
              <w:t>- Usabilidad y Accesibilidad Web (Usability &amp; Accessibility).</w:t>
              <w:br/>
              <w:t>- Confiabilidad y Disponibilidad del Servicio (Reliability).</w:t>
              <w:br/>
              <w:t>- Mantenibilidad y Modularidad (Maintainability).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(evidencias_F10/EVI-03_verificacion_requisitos_no_funcionales/VERIFICACION_REQUISITOS_NO_FUNCIONALES.txt)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Tiempo de respuesta HTTP en carga de páginas y dashboards (latencia en ms).</w:t>
              <w:br/>
              <w:t>- Nivel de vulnerabilidades en código y dependencias (conteo de CVEs según CVSS).</w:t>
              <w:br/>
              <w:t>- Puntuación de experiencia móvil y accesibilidad en Google Lighthouse.</w:t>
              <w:br/>
              <w:t>- Porcentaje de tiempo en línea (Uptime mensual).</w:t>
              <w:br/>
              <w:t>- Grado de desacoplamiento modular en Drupal (independencia de módulos custom).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(VERIFICACION_REQUISITOS_NO_FUNCIONALES.txt)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Umbral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Tiempo de respuesta &lt; 2.0s para el 95% de peticiones (p95).</w:t>
              <w:br/>
              <w:t>- Cero (0) vulnerabilidades críticas o altas no mitigadas.</w:t>
              <w:br/>
              <w:t>- Puntuación Lighthouse &gt;= 90/100 en usabilidad y diseño responsive en pantallas &gt;= 360px.</w:t>
              <w:br/>
              <w:t>- Disponibilidad operativa &gt;= 99.5%.</w:t>
              <w:br/>
              <w:t>- Arquitectura 100% modular y desacoplada bajo estándares de Drupal 11.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(VERIFICACION_REQUISITOS_NO_FUNCIONALES.txt)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Pruebas de carga con ApacheBench y JMeter (100 usuarios concurrentes).</w:t>
              <w:br/>
              <w:t>- Auditoría de seguridad estática con Composer Audit y revisión manual de código SAST.</w:t>
              <w:br/>
              <w:t>- Auditorías de usabilidad móvil en Google Chrome DevTools / Lighthouse.</w:t>
              <w:br/>
              <w:t>- Monitoreo continuo de uptime mediante sondas de disponibilidad HTTP.</w:t>
              <w:br/>
              <w:t>- Inspección estática con PHPStan y Drupal Coder (phpcs).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(VERIFICACION_REQUISITOS_NO_FUNCIONALES.txt)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- 100% CUMPLIDO:</w:t>
              <w:br/>
              <w:t xml:space="preserve">  * Latencia promedio de 720ms en vistas generales y 1.4s en dashboards complejos.</w:t>
              <w:br/>
              <w:t xml:space="preserve">  * 0 vulnerabilidades críticas reportadas en dependencias de producción.</w:t>
              <w:br/>
              <w:t xml:space="preserve">  * Puntuación móvil de 96/100 en usabilidad y diseño adaptable.</w:t>
              <w:br/>
              <w:t xml:space="preserve">  * Uptime proyectado del 99.8% con resiliencia en Azure Storage y caché local.</w:t>
              <w:br/>
              <w:t xml:space="preserve">  * Código 100% conforme con estándares PSR-4 y Drupal Coding Standards.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EVI-03 (VERIFICACION_REQUISITOS_NO_FUNCIONALES.txt)</w:t>
            </w:r>
          </w:p>
        </w:tc>
      </w:tr>
    </w:tbl>
    <w:p w:rsidR="00000000" w:rsidDel="00000000" w:rsidP="00000000" w:rsidRDefault="00000000" w:rsidRPr="00000000" w14:paraId="0000007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4. Cambios de alcance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CR-ZINCO-01: Scraper automatizado para Minciencias GrupLAC / CvLAC.</w:t>
              <w:br/>
              <w:t>- CR-ZINCO-02: Persistencia desacoplada en Microsoft Azure Blob Storage.</w:t>
              <w:br/>
              <w:t>- CR-ZINCO-03: Caracterización de actores bajo el modelo de Quíntuple Hélice de Innovación.</w:t>
              <w:br/>
              <w:t>- CR-ZINCO-04: Endpoints REST para exportación masiva estructurada de datos (/dump-data/...).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(evidencias_F10/EVI-04_control_cambios_alcance/CONTROL_CAMBIOS_ALCANCE.txt)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Mesas de trabajo técnicas y estratégicas con la Supervisión de TI y Dirección de Proyecto CTeI — Universidad de Córdoba.</w:t>
              <w:br/>
              <w:t>- Necesidad de automatizar la recolección científica y garantizar escalabilidad cloud.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(CONTROL_CAMBIOS_ALCANCE.txt)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Aprobadas formalmente por el Comité Técnico de Supervisión y la Dirección de Proyecto CTeI de UNICOR.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(CONTROL_CAMBIOS_ALCANCE.txt)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Creación de módulos dedicados 'gruplac_scraper' y 'zinco_etl', adición de taxonomías de actores en 'zinco_usuarios', y desarrollo de endpoints de dumping en 'zinco_front'.</w:t>
              <w:br/>
              <w:t>- Cero afectación negativa en el cronograma; enriquecimiento sustancial del valor funcional de la plataforma.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(CONTROL_CAMBIOS_ALCANCE.txt)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Totalmente integrados, verificados y estabilizados en la Línea Base v1.0.0-baseline (Commit 0ac18a2238232be53c2564b4a12ba6d12ffea9cd).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EVI-04 (CONTROL_CAMBIOS_ALCANCE.txt)</w:t>
            </w:r>
          </w:p>
        </w:tc>
      </w:tr>
    </w:tbl>
    <w:p w:rsidR="00000000" w:rsidDel="00000000" w:rsidP="00000000" w:rsidRDefault="00000000" w:rsidRPr="00000000" w14:paraId="0000009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5. Cobertura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Campo que debe documentarse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Información diligenciada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4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Evidencia / ID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Total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- 115 Requerimientos Funcionales identificados en el documento maestro de especificación (35 RFs principales y 80 sub-RFs distribuidos en 12 módulos funcionales).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EVI-01 / EVI-05 (REPORTE_REQUERIMIENTOS_CONSOLIDADOS.pdf y REPORTE_COBERTURA_PRUEBAS_UAT.txt)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- 115 Requerimientos Probados (100.0% de cobertura de pruebas funcionales y de aceptación UAT).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(REPORTE_COBERTURA_PRUEBAS_UAT.txt)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Aprobados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- 115 Requerimientos Aprobados a entera satisfacción por la supervisión técnica y funcional de la Universidad de Córdoba (100.0% de aceptación).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(REPORTE_COBERTURA_PRUEBAS_UAT.txt y ACTA_VALIDACION_CONFORMIDAD_FUNCIONAL.txt)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- 0 Requerimientos Pendientes (0.0% de deuda funcional o técnica en la entrega).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(REPORTE_COBERTURA_PRUEBAS_UAT.txt)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Justificación 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- No aplica. La totalidad de los 115 requerimientos priorizados para el Prototipo v1.0 fueron implementados y verificados operativamente en la plataforma.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EVI-05 / EVI-06 (REPORTE_COBERTURA_PRUEBAS_UAT.txt y ACTA_VALIDACION_CONFORMIDAD_FUNCIONAL.txt)</w:t>
            </w:r>
          </w:p>
        </w:tc>
      </w:tr>
    </w:tbl>
    <w:p w:rsidR="00000000" w:rsidDel="00000000" w:rsidP="00000000" w:rsidRDefault="00000000" w:rsidRPr="00000000" w14:paraId="000000A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0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Fecha/hora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Ambiente/versión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Archivo/ubicación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Hash/identificador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Custodio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Reporte Maestro Requerimientos PDF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Prototipo v1.0 / 115 RFs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evidencias_F10/EVI-01_reporte_requerimientos_fuente/REPORTE_REQUERIMIENTOS_CONSOLIDADOS.pdf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a6b7d9072e7e560799760533b35f68d799179595fa7faa9c662f922a0f072213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Matriz Trazabilidad Detallada CSV/TXT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115 RFs Mapeados 1 a 1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evidencias_F10/EVI-02_matriz_trazabilidad_detallada/MATRIZ_TRAZABILIDAD_115_REQUISITOS.csv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8f2bb613f57bfdc7498d05f150e74d036ec493c9aa0dca7d50fae4c908d187a0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Verificación Requisitos No Funcionales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ISO/IEC 25010 / Calidad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evidencias_F10/EVI-03_verificacion_requisitos_no_funcionales/VERIFICACION_REQUISITOS_NO_FUNCIONALES.txt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23ed208e8111b88f70f0c02e2aa2a35b4ca221b8966c2fd7172b81c5ddbe5c46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Registro Control Cambios Alcance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CR-01 a CR-04 / Aprobados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evidencias_F10/EVI-04_control_cambios_alcance/CONTROL_CAMBIOS_ALCANCE.txt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5cf0ce20d41cf872d95f5ddb25f00d88a2ccc4e20b21f9be51957a1467f95e23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UNICOR CTeI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Reporte Cobertura Pruebas UAT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100% Cobertura / 115 Probados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evidencias_F10/EVI-05_reporte_cobertura_pruebas_uat/REPORTE_COBERTURA_PRUEBAS_UAT.txt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db74d1031e5dfa1c60fbad89216eb8f998a45232e02a0dc29284c39a09ea7857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EVI-06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Acta Conformidad Funcional Extremo a Extremo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2026-09-09 11:12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Formalización / Aprobación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evidencias_F10/EVI-06_acta_validacion_funcional/ACTA_VALIDACION_CONFORMIDAD_FUNCIONAL.txt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6f031b82ff7df8b73c44786ae184bfb1a324d8bd1305e5a38c20274cfdd3f3ae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</w:t>
            </w:r>
          </w:p>
        </w:tc>
      </w:tr>
    </w:tbl>
    <w:p w:rsidR="00000000" w:rsidDel="00000000" w:rsidP="00000000" w:rsidRDefault="00000000" w:rsidRPr="00000000" w14:paraId="000000D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1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Hallazgo/pendiente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Severidad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Fecha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Evidencia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65911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4"/>
                <w:szCs w:val="1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H-F10-01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Trazabilidad granular entre los 115 requerimientos del reporte y los módulos Drupal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Generar matriz detallada en formato CSV y TXT con mapeo 1 a 1 hacia casos de uso y código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Líder Técnico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H-F10-02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Validación de flujos de postulación y evaluación en el banco de retos de Open Innovation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Ejecutar pruebas UAT simulando postulaciones de empresas y jurados evaluadores en zinco_retos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Backend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2026-03-08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EVI-05 / zinco_retos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H-F10-03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Optimización de generación de reportes ejecutivos en PDF ante peticiones concurrentes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Implementar fragmentación por lotes en Dompdf y almacenamiento asíncrono en Azure Blob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DevOps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2026-03-12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 / EVI-04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H-F10-04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Verificación de umbrales no funcionales de tiempo de respuesta web (&lt; 2.0s)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Media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Activar caché interna de Drupal, compresión gzip en Apache y optimización de índices MariaDB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— Backend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2026-03-14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EVI-03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H-F10-05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Alineación de taxonomías de actores con el modelo de Quíntuple Hélice de innovación de Córdoba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Baja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Configurar vocabularios institucionales y campos estructurados en zinco_core y zinco_usuarios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Gateway IT / UNICOR TI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2026-03-15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EVI-02 / EVI-04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0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2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235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Firma/aprobación o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Elaboró/proveedor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Camilo Cervantes Salazar — Líder Técnico Gateway IT S.A.S.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Firma digital / Gateway IT S.A.S.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Equipo de Supervisión de TI — Universidad de Córdoba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Acta de supervisión técnica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Delegado Funcional Ecosistema CTeI — UNICOR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Validación funcional conforme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Supervisión/rol contractual competente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Supervisor Contractual / Dirección de Proyecto CTeI — UNICOR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2026-09-09</w:t>
            </w:r>
          </w:p>
        </w:tc>
        <w:tc>
          <w:tcPr>
            <w:shd w:fill="fafafa" w:val="clear"/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Aptos" w:hAnsi="Aptos"/>
                <w:b w:val="0"/>
                <w:color w:val="222222"/>
                <w:sz w:val="16"/>
              </w:rPr>
              <w:t>Aprobación contractual institucional</w:t>
            </w:r>
          </w:p>
        </w:tc>
      </w:tr>
    </w:tbl>
    <w:p w:rsidR="00000000" w:rsidDel="00000000" w:rsidP="00000000" w:rsidRDefault="00000000" w:rsidRPr="00000000" w14:paraId="0000012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</w:tcPr>
          <w:p w:rsidR="00000000" w:rsidDel="00000000" w:rsidP="00000000" w:rsidRDefault="00000000" w:rsidRPr="00000000" w14:paraId="0000012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F10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