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i w:val="0"/>
          <w:iCs w:val="0"/>
          <w:color w:val="17365d"/>
          <w:sz w:val="48"/>
          <w:szCs w:val="48"/>
          <w:rtl w:val="0"/>
        </w:rPr>
        <w:t xml:space="preserve">F15 - Manual técnico / runbook de operación</w:t>
      </w:r>
      <w:r w:rsidDel="00000000" w:rsidR="00000000" w:rsidRPr="00000000">
        <w:rPr>
          <w:rtl w:val="0"/>
        </w:rPr>
      </w:r>
    </w:p>
    <w:p w:rsidR="00000000" w:rsidDel="00000000" w:rsidP="00000000" w:rsidRDefault="00000000" w:rsidRPr="00000000" w14:paraId="00000002">
      <w:pPr>
        <w:jc w:val="center"/>
        <w:rPr/>
      </w:pPr>
      <w:r>
        <w:rPr>
          <w:rFonts w:ascii="Aptos" w:hAnsi="Aptos"/>
          <w:i/>
          <w:sz w:val="19"/>
        </w:rPr>
        <w:t>Manual técnico y runbook oficial de operación, mantenimiento, contingencia y soporte de la Plataforma Zinco (Ecosistema de Ciencia, Tecnología e Innovación de Córdoba), conforme a las directrices de SIGEC, ISO/IEC/IEEE 14764:2022, ISO/IEC 20000-1:2018 e ISO/IEC 27001:2022.</w:t>
      </w:r>
    </w:p>
    <w:p w:rsidR="00000000" w:rsidDel="00000000" w:rsidP="00000000" w:rsidRDefault="00000000" w:rsidRPr="00000000" w14:paraId="00000003">
      <w:pPr>
        <w:spacing w:after="200" w:lineRule="auto"/>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eaf2f8" w:val="clear"/>
          </w:tcPr>
          <w:p w:rsidR="00000000" w:rsidDel="00000000" w:rsidP="00000000" w:rsidRDefault="00000000" w:rsidRPr="00000000" w14:paraId="00000004">
            <w:pPr>
              <w:spacing w:after="40" w:lineRule="auto"/>
              <w:rPr/>
            </w:pPr>
            <w:r w:rsidDel="00000000" w:rsidR="00000000" w:rsidRPr="00000000">
              <w:rPr>
                <w:rFonts w:ascii="Aptos" w:cs="Aptos" w:eastAsia="Aptos" w:hAnsi="Aptos"/>
                <w:b w:val="1"/>
                <w:bCs w:val="1"/>
                <w:i w:val="0"/>
                <w:iCs w:val="0"/>
                <w:color w:val="17365d"/>
                <w:sz w:val="20"/>
                <w:szCs w:val="20"/>
                <w:rtl w:val="0"/>
              </w:rPr>
              <w:t xml:space="preserve">Uso de esta plantilla</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Fonts w:ascii="Aptos" w:cs="Aptos" w:eastAsia="Aptos" w:hAnsi="Aptos"/>
                <w:b w:val="0"/>
                <w:bCs w:val="0"/>
                <w:i w:val="0"/>
                <w:iCs w:val="0"/>
                <w:color w:val="000000"/>
                <w:sz w:val="18"/>
                <w:szCs w:val="18"/>
                <w:rtl w:val="0"/>
              </w:rPr>
              <w:t xml:space="preserve">Permitir a un equipo distinto operar, diagnosticar, recuperar y actualizar el sistema. Debe diligenciarse con hechos reales, evidencia verificable y la versión exacta del sistema. Esta plantilla no crea obligaciones nuevas: debe ajustarse al contrato, anexos, actos de supervisión y documentos SIGEC vigentes.</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6d74" w:val="clear"/>
            <w:vAlign w:val="center"/>
          </w:tcPr>
          <w:p>
            <w:pPr>
              <w:spacing w:before="20" w:after="20" w:line="252" w:lineRule="auto"/>
            </w:pPr>
            <w:r>
              <w:rPr>
                <w:rFonts w:ascii="Aptos" w:hAnsi="Aptos"/>
                <w:b/>
                <w:sz w:val="16"/>
              </w:rPr>
              <w:t>Control documental</w:t>
            </w:r>
          </w:p>
        </w:tc>
        <w:tc>
          <w:tcPr>
            <w:shd w:fill="1f6d74" w:val="clear"/>
            <w:vAlign w:val="center"/>
          </w:tcPr>
          <w:p>
            <w:pPr>
              <w:spacing w:before="20" w:after="20" w:line="252" w:lineRule="auto"/>
            </w:pPr>
            <w:r>
              <w:rPr>
                <w:rFonts w:ascii="Aptos" w:hAnsi="Aptos"/>
                <w:b w:val="0"/>
                <w:sz w:val="16"/>
              </w:rPr>
              <w:t>Diligenciar</w:t>
            </w:r>
          </w:p>
        </w:tc>
      </w:tr>
      <w:tr>
        <w:trPr>
          <w:cantSplit w:val="1"/>
          <w:tblHeader w:val="0"/>
        </w:trPr>
        <w:tc>
          <w:tcPr>
            <w:vAlign w:val="center"/>
          </w:tcPr>
          <w:p>
            <w:pPr>
              <w:spacing w:before="20" w:after="20" w:line="252" w:lineRule="auto"/>
            </w:pPr>
            <w:r>
              <w:rPr>
                <w:rFonts w:ascii="Aptos" w:hAnsi="Aptos"/>
                <w:b/>
                <w:sz w:val="16"/>
              </w:rPr>
              <w:t>Proyecto / contrato / BPIN</w:t>
            </w:r>
          </w:p>
        </w:tc>
        <w:tc>
          <w:tcPr>
            <w:vAlign w:val="center"/>
          </w:tcPr>
          <w:p>
            <w:pPr>
              <w:spacing w:before="20" w:after="20" w:line="252" w:lineRule="auto"/>
            </w:pPr>
            <w:r>
              <w:rPr>
                <w:rFonts w:ascii="Aptos" w:hAnsi="Aptos"/>
                <w:b w:val="0"/>
                <w:sz w:val="16"/>
              </w:rPr>
              <w:t>Contrato de Desarrollo e Implementación - Plataforma Zinco (Ecosistema CTeI de Córdoba) / BPIN 2023000100045 / Universidad de Córdoba — Gateway IT S.A.S.</w:t>
            </w:r>
          </w:p>
        </w:tc>
      </w:tr>
      <w:tr>
        <w:trPr>
          <w:cantSplit w:val="1"/>
          <w:tblHeader w:val="0"/>
        </w:trPr>
        <w:tc>
          <w:tcPr>
            <w:shd w:fill="fafafa" w:val="clear"/>
            <w:vAlign w:val="center"/>
          </w:tcPr>
          <w:p>
            <w:pPr>
              <w:spacing w:before="20" w:after="20" w:line="252" w:lineRule="auto"/>
            </w:pPr>
            <w:r>
              <w:rPr>
                <w:rFonts w:ascii="Aptos" w:hAnsi="Aptos"/>
                <w:b/>
                <w:sz w:val="16"/>
              </w:rPr>
              <w:t>Sistema / servicio</w:t>
            </w:r>
          </w:p>
        </w:tc>
        <w:tc>
          <w:tcPr>
            <w:shd w:fill="fafafa" w:val="clear"/>
            <w:vAlign w:val="center"/>
          </w:tcPr>
          <w:p>
            <w:pPr>
              <w:spacing w:before="20" w:after="20" w:line="252" w:lineRule="auto"/>
            </w:pPr>
            <w:r>
              <w:rPr>
                <w:rFonts w:ascii="Aptos" w:hAnsi="Aptos"/>
                <w:b w:val="0"/>
                <w:sz w:val="16"/>
              </w:rPr>
              <w:t>Plataforma Zinco — Manual Técnico y Runbook de Operación de Infraestructura y Software</w:t>
            </w:r>
          </w:p>
        </w:tc>
      </w:tr>
      <w:tr>
        <w:trPr>
          <w:cantSplit w:val="1"/>
          <w:tblHeader w:val="0"/>
        </w:trPr>
        <w:tc>
          <w:tcPr>
            <w:vAlign w:val="center"/>
          </w:tcPr>
          <w:p>
            <w:pPr>
              <w:spacing w:before="20" w:after="20" w:line="252" w:lineRule="auto"/>
            </w:pPr>
            <w:r>
              <w:rPr>
                <w:rFonts w:ascii="Aptos" w:hAnsi="Aptos"/>
                <w:b/>
                <w:sz w:val="16"/>
              </w:rPr>
              <w:t>Código del documento</w:t>
            </w:r>
          </w:p>
        </w:tc>
        <w:tc>
          <w:tcPr>
            <w:vAlign w:val="center"/>
          </w:tcPr>
          <w:p>
            <w:pPr>
              <w:spacing w:before="20" w:after="20" w:line="252" w:lineRule="auto"/>
            </w:pPr>
            <w:r>
              <w:rPr>
                <w:rFonts w:ascii="Aptos" w:hAnsi="Aptos"/>
                <w:b w:val="0"/>
                <w:sz w:val="16"/>
              </w:rPr>
              <w:t>F15</w:t>
            </w:r>
          </w:p>
        </w:tc>
      </w:tr>
      <w:tr>
        <w:trPr>
          <w:cantSplit w:val="1"/>
          <w:tblHeader w:val="0"/>
        </w:trPr>
        <w:tc>
          <w:tcPr>
            <w:shd w:fill="fafafa" w:val="clear"/>
            <w:vAlign w:val="center"/>
          </w:tcPr>
          <w:p>
            <w:pPr>
              <w:spacing w:before="20" w:after="20" w:line="252" w:lineRule="auto"/>
            </w:pPr>
            <w:r>
              <w:rPr>
                <w:rFonts w:ascii="Aptos" w:hAnsi="Aptos"/>
                <w:b/>
                <w:sz w:val="16"/>
              </w:rPr>
              <w:t>Versión del documento</w:t>
            </w:r>
          </w:p>
        </w:tc>
        <w:tc>
          <w:tcPr>
            <w:shd w:fill="fafafa" w:val="clear"/>
            <w:vAlign w:val="center"/>
          </w:tcPr>
          <w:p>
            <w:pPr>
              <w:spacing w:before="20" w:after="20" w:line="252" w:lineRule="auto"/>
            </w:pPr>
            <w:r>
              <w:rPr>
                <w:rFonts w:ascii="Aptos" w:hAnsi="Aptos"/>
                <w:b w:val="0"/>
                <w:sz w:val="16"/>
              </w:rPr>
              <w:t>1.0.0-PROD (Línea Base Operativa de Entrega)</w:t>
            </w:r>
          </w:p>
        </w:tc>
      </w:tr>
      <w:tr>
        <w:trPr>
          <w:cantSplit w:val="1"/>
          <w:tblHeader w:val="0"/>
        </w:trPr>
        <w:tc>
          <w:tcPr>
            <w:vAlign w:val="center"/>
          </w:tcPr>
          <w:p>
            <w:pPr>
              <w:spacing w:before="20" w:after="20" w:line="252" w:lineRule="auto"/>
            </w:pPr>
            <w:r>
              <w:rPr>
                <w:rFonts w:ascii="Aptos" w:hAnsi="Aptos"/>
                <w:b/>
                <w:sz w:val="16"/>
              </w:rPr>
              <w:t>Fecha</w:t>
            </w:r>
          </w:p>
        </w:tc>
        <w:tc>
          <w:tcPr>
            <w:vAlign w:val="center"/>
          </w:tcPr>
          <w:p>
            <w:pPr>
              <w:spacing w:before="20" w:after="20" w:line="252" w:lineRule="auto"/>
            </w:pPr>
            <w:r>
              <w:rPr>
                <w:rFonts w:ascii="Aptos" w:hAnsi="Aptos"/>
                <w:b w:val="0"/>
                <w:sz w:val="16"/>
              </w:rPr>
              <w:t>2026-03-09</w:t>
            </w:r>
          </w:p>
        </w:tc>
      </w:tr>
      <w:tr>
        <w:trPr>
          <w:cantSplit w:val="1"/>
          <w:tblHeader w:val="0"/>
        </w:trPr>
        <w:tc>
          <w:tcPr>
            <w:shd w:fill="fafafa" w:val="clear"/>
            <w:vAlign w:val="center"/>
          </w:tcPr>
          <w:p>
            <w:pPr>
              <w:spacing w:before="20" w:after="20" w:line="252" w:lineRule="auto"/>
            </w:pPr>
            <w:r>
              <w:rPr>
                <w:rFonts w:ascii="Aptos" w:hAnsi="Aptos"/>
                <w:b/>
                <w:sz w:val="16"/>
              </w:rPr>
              <w:t>Proveedor / elaboró</w:t>
            </w:r>
          </w:p>
        </w:tc>
        <w:tc>
          <w:tcPr>
            <w:shd w:fill="fafafa" w:val="clear"/>
            <w:vAlign w:val="center"/>
          </w:tcPr>
          <w:p>
            <w:pPr>
              <w:spacing w:before="20" w:after="20" w:line="252" w:lineRule="auto"/>
            </w:pPr>
            <w:r>
              <w:rPr>
                <w:rFonts w:ascii="Aptos" w:hAnsi="Aptos"/>
                <w:b w:val="0"/>
                <w:sz w:val="16"/>
              </w:rPr>
              <w:t>Gateway IT S.A.S. — Equipo de Infraestructura, DevOps y Operaciones de Software</w:t>
            </w:r>
          </w:p>
        </w:tc>
      </w:tr>
      <w:tr>
        <w:trPr>
          <w:cantSplit w:val="1"/>
          <w:tblHeader w:val="0"/>
        </w:trPr>
        <w:tc>
          <w:tcPr>
            <w:vAlign w:val="center"/>
          </w:tcPr>
          <w:p>
            <w:pPr>
              <w:spacing w:before="20" w:after="20" w:line="252" w:lineRule="auto"/>
            </w:pPr>
            <w:r>
              <w:rPr>
                <w:rFonts w:ascii="Aptos" w:hAnsi="Aptos"/>
                <w:b/>
                <w:sz w:val="16"/>
              </w:rPr>
              <w:t>Revisó</w:t>
            </w:r>
          </w:p>
        </w:tc>
        <w:tc>
          <w:tcPr>
            <w:vAlign w:val="center"/>
          </w:tcPr>
          <w:p>
            <w:pPr>
              <w:spacing w:before="20" w:after="20" w:line="252" w:lineRule="auto"/>
            </w:pPr>
            <w:r>
              <w:rPr>
                <w:rFonts w:ascii="Aptos" w:hAnsi="Aptos"/>
                <w:b w:val="0"/>
                <w:sz w:val="16"/>
              </w:rPr>
              <w:t>Equipo de Infraestructura y Operaciones TI — Universidad de Córdoba (UNICOR)</w:t>
            </w:r>
          </w:p>
        </w:tc>
      </w:tr>
      <w:tr>
        <w:trPr>
          <w:cantSplit w:val="1"/>
          <w:tblHeader w:val="0"/>
        </w:trPr>
        <w:tc>
          <w:tcPr>
            <w:shd w:fill="fafafa" w:val="clear"/>
            <w:vAlign w:val="center"/>
          </w:tcPr>
          <w:p>
            <w:pPr>
              <w:spacing w:before="20" w:after="20" w:line="252" w:lineRule="auto"/>
            </w:pPr>
            <w:r>
              <w:rPr>
                <w:rFonts w:ascii="Aptos" w:hAnsi="Aptos"/>
                <w:b/>
                <w:sz w:val="16"/>
              </w:rPr>
              <w:t>Aprobó</w:t>
            </w:r>
          </w:p>
        </w:tc>
        <w:tc>
          <w:tcPr>
            <w:shd w:fill="fafafa" w:val="clear"/>
            <w:vAlign w:val="center"/>
          </w:tcPr>
          <w:p>
            <w:pPr>
              <w:spacing w:before="20" w:after="20" w:line="252" w:lineRule="auto"/>
            </w:pPr>
            <w:r>
              <w:rPr>
                <w:rFonts w:ascii="Aptos" w:hAnsi="Aptos"/>
                <w:b w:val="0"/>
                <w:sz w:val="16"/>
              </w:rPr>
              <w:t>Dirección de Tecnologías de la Información y las Comunicaciones (TIC) / Supervisión Contractual UNICOR</w:t>
            </w:r>
          </w:p>
        </w:tc>
      </w:tr>
      <w:tr>
        <w:trPr>
          <w:cantSplit w:val="1"/>
          <w:tblHeader w:val="0"/>
        </w:trPr>
        <w:tc>
          <w:tcPr>
            <w:vAlign w:val="center"/>
          </w:tcPr>
          <w:p>
            <w:pPr>
              <w:spacing w:before="20" w:after="20" w:line="252" w:lineRule="auto"/>
            </w:pPr>
            <w:r>
              <w:rPr>
                <w:rFonts w:ascii="Aptos" w:hAnsi="Aptos"/>
                <w:b/>
                <w:sz w:val="16"/>
              </w:rPr>
              <w:t>Clasificación de información</w:t>
            </w:r>
          </w:p>
        </w:tc>
        <w:tc>
          <w:tcPr>
            <w:vAlign w:val="center"/>
          </w:tcPr>
          <w:p>
            <w:pPr>
              <w:spacing w:before="20" w:after="20" w:line="252" w:lineRule="auto"/>
            </w:pPr>
            <w:r>
              <w:rPr>
                <w:rFonts w:ascii="Aptos" w:hAnsi="Aptos"/>
                <w:b w:val="0"/>
                <w:sz w:val="16"/>
              </w:rPr>
              <w:t>Uso Interno / Confidencial Técnica (Restringida a Administradores y Operaciones TI)</w:t>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Tabla de contenido</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2f5597" w:val="clear"/>
            <w:vAlign w:val="center"/>
          </w:tcPr>
          <w:p>
            <w:pPr>
              <w:spacing w:before="20" w:after="20" w:line="252" w:lineRule="auto"/>
            </w:pPr>
            <w:r>
              <w:rPr>
                <w:rFonts w:ascii="Aptos" w:hAnsi="Aptos"/>
                <w:b/>
                <w:sz w:val="16"/>
              </w:rPr>
              <w:t>Sección</w:t>
            </w:r>
          </w:p>
        </w:tc>
        <w:tc>
          <w:tcPr>
            <w:shd w:fill="2f5597" w:val="clear"/>
            <w:vAlign w:val="center"/>
          </w:tcPr>
          <w:p>
            <w:pPr>
              <w:spacing w:before="20" w:after="20" w:line="252" w:lineRule="auto"/>
            </w:pPr>
            <w:r>
              <w:rPr>
                <w:rFonts w:ascii="Aptos" w:hAnsi="Aptos"/>
                <w:b/>
                <w:sz w:val="16"/>
              </w:rPr>
              <w:t>Página</w:t>
            </w:r>
          </w:p>
        </w:tc>
      </w:tr>
      <w:tr>
        <w:trPr>
          <w:cantSplit w:val="1"/>
          <w:tblHeader w:val="0"/>
        </w:trPr>
        <w:tc>
          <w:tcPr>
            <w:vAlign w:val="center"/>
          </w:tcPr>
          <w:p>
            <w:pPr>
              <w:spacing w:before="20" w:after="20" w:line="252" w:lineRule="auto"/>
            </w:pPr>
            <w:r>
              <w:rPr>
                <w:rFonts w:ascii="Aptos" w:hAnsi="Aptos"/>
                <w:b w:val="0"/>
                <w:sz w:val="16"/>
              </w:rPr>
              <w:t>1. Arquitectura y ambientes</w:t>
            </w:r>
          </w:p>
        </w:tc>
        <w:tc>
          <w:tcPr>
            <w:vAlign w:val="center"/>
          </w:tcPr>
          <w:p>
            <w:pPr>
              <w:spacing w:before="20" w:after="20" w:line="252" w:lineRule="auto"/>
            </w:pPr>
            <w:r>
              <w:rPr>
                <w:rFonts w:ascii="Aptos" w:hAnsi="Aptos"/>
                <w:b w:val="0"/>
                <w:sz w:val="16"/>
              </w:rPr>
              <w:t>2</w:t>
            </w:r>
          </w:p>
        </w:tc>
      </w:tr>
      <w:tr>
        <w:trPr>
          <w:cantSplit w:val="1"/>
          <w:tblHeader w:val="0"/>
        </w:trPr>
        <w:tc>
          <w:tcPr>
            <w:shd w:fill="fafafa" w:val="clear"/>
            <w:vAlign w:val="center"/>
          </w:tcPr>
          <w:p>
            <w:pPr>
              <w:spacing w:before="20" w:after="20" w:line="252" w:lineRule="auto"/>
            </w:pPr>
            <w:r>
              <w:rPr>
                <w:rFonts w:ascii="Aptos" w:hAnsi="Aptos"/>
                <w:b w:val="0"/>
                <w:sz w:val="16"/>
              </w:rPr>
              <w:t>2. Instalación/despliegue</w:t>
            </w:r>
          </w:p>
        </w:tc>
        <w:tc>
          <w:tcPr>
            <w:shd w:fill="fafafa" w:val="clear"/>
            <w:vAlign w:val="center"/>
          </w:tcPr>
          <w:p>
            <w:pPr>
              <w:spacing w:before="20" w:after="20" w:line="252" w:lineRule="auto"/>
            </w:pPr>
            <w:r>
              <w:rPr>
                <w:rFonts w:ascii="Aptos" w:hAnsi="Aptos"/>
                <w:b w:val="0"/>
                <w:sz w:val="16"/>
              </w:rPr>
              <w:t>3</w:t>
            </w:r>
          </w:p>
        </w:tc>
      </w:tr>
      <w:tr>
        <w:trPr>
          <w:cantSplit w:val="1"/>
          <w:tblHeader w:val="0"/>
        </w:trPr>
        <w:tc>
          <w:tcPr>
            <w:vAlign w:val="center"/>
          </w:tcPr>
          <w:p>
            <w:pPr>
              <w:spacing w:before="20" w:after="20" w:line="252" w:lineRule="auto"/>
            </w:pPr>
            <w:r>
              <w:rPr>
                <w:rFonts w:ascii="Aptos" w:hAnsi="Aptos"/>
                <w:b w:val="0"/>
                <w:sz w:val="16"/>
              </w:rPr>
              <w:t>3. Operación diaria</w:t>
            </w:r>
          </w:p>
        </w:tc>
        <w:tc>
          <w:tcPr>
            <w:vAlign w:val="center"/>
          </w:tcPr>
          <w:p>
            <w:pPr>
              <w:spacing w:before="20" w:after="20" w:line="252" w:lineRule="auto"/>
            </w:pPr>
            <w:r>
              <w:rPr>
                <w:rFonts w:ascii="Aptos" w:hAnsi="Aptos"/>
                <w:b w:val="0"/>
                <w:sz w:val="16"/>
              </w:rPr>
              <w:t>4</w:t>
            </w:r>
          </w:p>
        </w:tc>
      </w:tr>
      <w:tr>
        <w:trPr>
          <w:cantSplit w:val="1"/>
          <w:tblHeader w:val="0"/>
        </w:trPr>
        <w:tc>
          <w:tcPr>
            <w:shd w:fill="fafafa" w:val="clear"/>
            <w:vAlign w:val="center"/>
          </w:tcPr>
          <w:p>
            <w:pPr>
              <w:spacing w:before="20" w:after="20" w:line="252" w:lineRule="auto"/>
            </w:pPr>
            <w:r>
              <w:rPr>
                <w:rFonts w:ascii="Aptos" w:hAnsi="Aptos"/>
                <w:b w:val="0"/>
                <w:sz w:val="16"/>
              </w:rPr>
              <w:t>4. Diagnóstico</w:t>
            </w:r>
          </w:p>
        </w:tc>
        <w:tc>
          <w:tcPr>
            <w:shd w:fill="fafafa" w:val="clear"/>
            <w:vAlign w:val="center"/>
          </w:tcPr>
          <w:p>
            <w:pPr>
              <w:spacing w:before="20" w:after="20" w:line="252" w:lineRule="auto"/>
            </w:pPr>
            <w:r>
              <w:rPr>
                <w:rFonts w:ascii="Aptos" w:hAnsi="Aptos"/>
                <w:b w:val="0"/>
                <w:sz w:val="16"/>
              </w:rPr>
              <w:t>5</w:t>
            </w:r>
          </w:p>
        </w:tc>
      </w:tr>
      <w:tr>
        <w:trPr>
          <w:cantSplit w:val="1"/>
          <w:tblHeader w:val="0"/>
        </w:trPr>
        <w:tc>
          <w:tcPr>
            <w:vAlign w:val="center"/>
          </w:tcPr>
          <w:p>
            <w:pPr>
              <w:spacing w:before="20" w:after="20" w:line="252" w:lineRule="auto"/>
            </w:pPr>
            <w:r>
              <w:rPr>
                <w:rFonts w:ascii="Aptos" w:hAnsi="Aptos"/>
                <w:b w:val="0"/>
                <w:sz w:val="16"/>
              </w:rPr>
              <w:t>5. Correo/notificaciones</w:t>
            </w:r>
          </w:p>
        </w:tc>
        <w:tc>
          <w:tcPr>
            <w:vAlign w:val="center"/>
          </w:tcPr>
          <w:p>
            <w:pPr>
              <w:spacing w:before="20" w:after="20" w:line="252" w:lineRule="auto"/>
            </w:pPr>
            <w:r>
              <w:rPr>
                <w:rFonts w:ascii="Aptos" w:hAnsi="Aptos"/>
                <w:b w:val="0"/>
                <w:sz w:val="16"/>
              </w:rPr>
              <w:t>6</w:t>
            </w:r>
          </w:p>
        </w:tc>
      </w:tr>
      <w:tr>
        <w:trPr>
          <w:cantSplit w:val="1"/>
          <w:tblHeader w:val="0"/>
        </w:trPr>
        <w:tc>
          <w:tcPr>
            <w:shd w:fill="fafafa" w:val="clear"/>
            <w:vAlign w:val="center"/>
          </w:tcPr>
          <w:p>
            <w:pPr>
              <w:spacing w:before="20" w:after="20" w:line="252" w:lineRule="auto"/>
            </w:pPr>
            <w:r>
              <w:rPr>
                <w:rFonts w:ascii="Aptos" w:hAnsi="Aptos"/>
                <w:b w:val="0"/>
                <w:sz w:val="16"/>
              </w:rPr>
              <w:t>6. Backup/restauración</w:t>
            </w:r>
          </w:p>
        </w:tc>
        <w:tc>
          <w:tcPr>
            <w:shd w:fill="fafafa" w:val="clear"/>
            <w:vAlign w:val="center"/>
          </w:tcPr>
          <w:p>
            <w:pPr>
              <w:spacing w:before="20" w:after="20" w:line="252" w:lineRule="auto"/>
            </w:pPr>
            <w:r>
              <w:rPr>
                <w:rFonts w:ascii="Aptos" w:hAnsi="Aptos"/>
                <w:b w:val="0"/>
                <w:sz w:val="16"/>
              </w:rPr>
              <w:t>7</w:t>
            </w:r>
          </w:p>
        </w:tc>
      </w:tr>
      <w:tr>
        <w:trPr>
          <w:cantSplit w:val="1"/>
          <w:tblHeader w:val="0"/>
        </w:trPr>
        <w:tc>
          <w:tcPr>
            <w:vAlign w:val="center"/>
          </w:tcPr>
          <w:p>
            <w:pPr>
              <w:spacing w:before="20" w:after="20" w:line="252" w:lineRule="auto"/>
            </w:pPr>
            <w:r>
              <w:rPr>
                <w:rFonts w:ascii="Aptos" w:hAnsi="Aptos"/>
                <w:b w:val="0"/>
                <w:sz w:val="16"/>
              </w:rPr>
              <w:t>7. Actualizaciones</w:t>
            </w:r>
          </w:p>
        </w:tc>
        <w:tc>
          <w:tcPr>
            <w:vAlign w:val="center"/>
          </w:tcPr>
          <w:p>
            <w:pPr>
              <w:spacing w:before="20" w:after="20" w:line="252" w:lineRule="auto"/>
            </w:pPr>
            <w:r>
              <w:rPr>
                <w:rFonts w:ascii="Aptos" w:hAnsi="Aptos"/>
                <w:b w:val="0"/>
                <w:sz w:val="16"/>
              </w:rPr>
              <w:t>8</w:t>
            </w:r>
          </w:p>
        </w:tc>
      </w:tr>
      <w:tr>
        <w:trPr>
          <w:cantSplit w:val="1"/>
          <w:tblHeader w:val="0"/>
        </w:trPr>
        <w:tc>
          <w:tcPr>
            <w:shd w:fill="fafafa" w:val="clear"/>
            <w:vAlign w:val="center"/>
          </w:tcPr>
          <w:p>
            <w:pPr>
              <w:spacing w:before="20" w:after="20" w:line="252" w:lineRule="auto"/>
            </w:pPr>
            <w:r>
              <w:rPr>
                <w:rFonts w:ascii="Aptos" w:hAnsi="Aptos"/>
                <w:b w:val="0"/>
                <w:sz w:val="16"/>
              </w:rPr>
              <w:t>8. Continuidad</w:t>
            </w:r>
          </w:p>
        </w:tc>
        <w:tc>
          <w:tcPr>
            <w:shd w:fill="fafafa" w:val="clear"/>
            <w:vAlign w:val="center"/>
          </w:tcPr>
          <w:p>
            <w:pPr>
              <w:spacing w:before="20" w:after="20" w:line="252" w:lineRule="auto"/>
            </w:pPr>
            <w:r>
              <w:rPr>
                <w:rFonts w:ascii="Aptos" w:hAnsi="Aptos"/>
                <w:b w:val="0"/>
                <w:sz w:val="16"/>
              </w:rPr>
              <w:t>9</w:t>
            </w:r>
          </w:p>
        </w:tc>
      </w:tr>
      <w:tr>
        <w:trPr>
          <w:cantSplit w:val="1"/>
          <w:tblHeader w:val="0"/>
        </w:trPr>
        <w:tc>
          <w:tcPr>
            <w:vAlign w:val="center"/>
          </w:tcPr>
          <w:p>
            <w:pPr>
              <w:spacing w:before="20" w:after="20" w:line="252" w:lineRule="auto"/>
            </w:pPr>
            <w:r>
              <w:rPr>
                <w:rFonts w:ascii="Aptos" w:hAnsi="Aptos"/>
                <w:b w:val="0"/>
                <w:sz w:val="16"/>
              </w:rPr>
              <w:t>9. Seguridad</w:t>
            </w:r>
          </w:p>
        </w:tc>
        <w:tc>
          <w:tcPr>
            <w:vAlign w:val="center"/>
          </w:tcPr>
          <w:p>
            <w:pPr>
              <w:spacing w:before="20" w:after="20" w:line="252" w:lineRule="auto"/>
            </w:pPr>
            <w:r>
              <w:rPr>
                <w:rFonts w:ascii="Aptos" w:hAnsi="Aptos"/>
                <w:b w:val="0"/>
                <w:sz w:val="16"/>
              </w:rPr>
              <w:t>10</w:t>
            </w:r>
          </w:p>
        </w:tc>
      </w:tr>
      <w:tr>
        <w:trPr>
          <w:cantSplit w:val="1"/>
          <w:tblHeader w:val="0"/>
        </w:trPr>
        <w:tc>
          <w:tcPr>
            <w:shd w:fill="fafafa" w:val="clear"/>
            <w:vAlign w:val="center"/>
          </w:tcPr>
          <w:p>
            <w:pPr>
              <w:spacing w:before="20" w:after="20" w:line="252" w:lineRule="auto"/>
            </w:pPr>
            <w:r>
              <w:rPr>
                <w:rFonts w:ascii="Aptos" w:hAnsi="Aptos"/>
                <w:b w:val="0"/>
                <w:sz w:val="16"/>
              </w:rPr>
              <w:t>Anexo A. Registro de evidencias</w:t>
            </w:r>
          </w:p>
        </w:tc>
        <w:tc>
          <w:tcPr>
            <w:shd w:fill="fafafa" w:val="clear"/>
            <w:vAlign w:val="center"/>
          </w:tcPr>
          <w:p>
            <w:pPr>
              <w:spacing w:before="20" w:after="20" w:line="252" w:lineRule="auto"/>
            </w:pPr>
            <w:r>
              <w:rPr>
                <w:rFonts w:ascii="Aptos" w:hAnsi="Aptos"/>
                <w:b w:val="0"/>
                <w:sz w:val="16"/>
              </w:rPr>
              <w:t>11</w:t>
            </w:r>
          </w:p>
        </w:tc>
      </w:tr>
      <w:tr>
        <w:trPr>
          <w:cantSplit w:val="1"/>
          <w:tblHeader w:val="0"/>
        </w:trPr>
        <w:tc>
          <w:tcPr>
            <w:vAlign w:val="center"/>
          </w:tcPr>
          <w:p>
            <w:pPr>
              <w:spacing w:before="20" w:after="20" w:line="252" w:lineRule="auto"/>
            </w:pPr>
            <w:r>
              <w:rPr>
                <w:rFonts w:ascii="Aptos" w:hAnsi="Aptos"/>
                <w:b w:val="0"/>
                <w:sz w:val="16"/>
              </w:rPr>
              <w:t>Anexo B. Hallazgos, acciones y cierre</w:t>
            </w:r>
          </w:p>
        </w:tc>
        <w:tc>
          <w:tcPr>
            <w:vAlign w:val="center"/>
          </w:tcPr>
          <w:p>
            <w:pPr>
              <w:spacing w:before="20" w:after="20" w:line="252" w:lineRule="auto"/>
            </w:pPr>
            <w:r>
              <w:rPr>
                <w:rFonts w:ascii="Aptos" w:hAnsi="Aptos"/>
                <w:b w:val="0"/>
                <w:sz w:val="16"/>
              </w:rPr>
              <w:t>12</w:t>
            </w:r>
          </w:p>
        </w:tc>
      </w:tr>
      <w:tr>
        <w:trPr>
          <w:cantSplit w:val="1"/>
          <w:tblHeader w:val="0"/>
        </w:trPr>
        <w:tc>
          <w:tcPr>
            <w:shd w:fill="fafafa" w:val="clear"/>
            <w:vAlign w:val="center"/>
          </w:tcPr>
          <w:p>
            <w:pPr>
              <w:spacing w:before="20" w:after="20" w:line="252" w:lineRule="auto"/>
            </w:pPr>
            <w:r>
              <w:rPr>
                <w:rFonts w:ascii="Aptos" w:hAnsi="Aptos"/>
                <w:b w:val="0"/>
                <w:sz w:val="16"/>
              </w:rPr>
              <w:t>Anexo C. Aprobaciones</w:t>
            </w:r>
          </w:p>
        </w:tc>
        <w:tc>
          <w:tcPr>
            <w:shd w:fill="fafafa" w:val="clear"/>
            <w:vAlign w:val="center"/>
          </w:tcPr>
          <w:p>
            <w:pPr>
              <w:spacing w:before="20" w:after="20" w:line="252" w:lineRule="auto"/>
            </w:pPr>
            <w:r>
              <w:rPr>
                <w:rFonts w:ascii="Aptos" w:hAnsi="Aptos"/>
                <w:b w:val="0"/>
                <w:sz w:val="16"/>
              </w:rPr>
              <w:t>13</w:t>
            </w:r>
          </w:p>
        </w:tc>
      </w:tr>
    </w:tbl>
    <w:p w:rsidR="00000000" w:rsidDel="00000000" w:rsidP="00000000" w:rsidRDefault="00000000" w:rsidRPr="00000000" w14:paraId="00000037">
      <w:pPr>
        <w:spacing w:after="2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Instrucciones de diligenciamiento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completar con frases genéricas como “funciona correctamente”. Describir qué se verificó y adjuntar la evidencia.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Identificar siempre ambiente, URL/host, fecha y hora, versión/tag/commit/build y responsable.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Cuando una evidencia sea archivo, log, exportación o captura, asignar un ID y registrar su ubicación. Añadir hash SHA-256 cuando sea útil para demostrar integridad.</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escribir contraseñas, tokens, llaves privadas o secretos. En su lugar, registrar que se transfirieron por canal seguro y señalar el custodio.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 campo “No aplica” debe incluir justificación y, cuando corresponda, aprobación del responsable competente.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Las firmas o aprobaciones deben corresponder a roles competentes; una firma no sustituye una prueba técnica ausente.</w:t>
      </w: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65d" w:val="clear"/>
            <w:vAlign w:val="cente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Referencias de diseño de la plantilla</w:t>
            </w:r>
            <w:r w:rsidDel="00000000" w:rsidR="00000000" w:rsidRPr="00000000">
              <w:rPr>
                <w:rtl w:val="0"/>
              </w:rPr>
            </w:r>
          </w:p>
        </w:tc>
        <w:tc>
          <w:tcPr>
            <w:shd w:fill="17365d" w:val="clear"/>
            <w:vAlign w:val="cente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Aplicación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ISO/IEC/IEEE 14764:2022</w:t>
            </w:r>
            <w:r w:rsidDel="00000000" w:rsidR="00000000" w:rsidRPr="00000000">
              <w:rPr>
                <w:rtl w:val="0"/>
              </w:rPr>
            </w:r>
          </w:p>
        </w:tc>
        <w:tc>
          <w:tcPr>
            <w:vAlign w:val="cente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Referencia de control/documentación; verificar aplicabilidad contractual e institucional.</w:t>
            </w:r>
            <w:r w:rsidDel="00000000" w:rsidR="00000000" w:rsidRPr="00000000">
              <w:rPr>
                <w:rtl w:val="0"/>
              </w:rPr>
            </w:r>
          </w:p>
        </w:tc>
      </w:tr>
      <w:tr>
        <w:trPr>
          <w:cantSplit w:val="1"/>
          <w:tblHeader w:val="0"/>
        </w:trPr>
        <w:tc>
          <w:tcPr>
            <w:shd w:fill="fafafa" w:val="clear"/>
            <w:vAlign w:val="cente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ISO/IEC 20000-1:2018</w:t>
            </w:r>
            <w:r w:rsidDel="00000000" w:rsidR="00000000" w:rsidRPr="00000000">
              <w:rPr>
                <w:rtl w:val="0"/>
              </w:rPr>
            </w:r>
          </w:p>
        </w:tc>
        <w:tc>
          <w:tcPr>
            <w:shd w:fill="fafafa" w:val="clear"/>
            <w:vAlign w:val="cente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Referencia de control/documentación; verificar aplicabilidad contractual e institucional.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ISO/IEC 27001:2022</w:t>
            </w:r>
            <w:r w:rsidDel="00000000" w:rsidR="00000000" w:rsidRPr="00000000">
              <w:rPr>
                <w:rtl w:val="0"/>
              </w:rPr>
            </w:r>
          </w:p>
        </w:tc>
        <w:tc>
          <w:tcPr>
            <w:vAlign w:val="cente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i w:val="0"/>
                <w:iCs w:val="0"/>
                <w:color w:val="000000"/>
                <w:sz w:val="16"/>
                <w:szCs w:val="16"/>
                <w:rtl w:val="0"/>
              </w:rPr>
              <w:t xml:space="preserve">Referencia de control/documentación; verificar aplicabilidad contractual e institucional.</w:t>
            </w:r>
            <w:r w:rsidDel="00000000" w:rsidR="00000000" w:rsidRPr="00000000">
              <w:rPr>
                <w:rtl w:val="0"/>
              </w:rPr>
            </w:r>
          </w:p>
        </w:tc>
      </w:tr>
    </w:tbl>
    <w:p w:rsidR="00000000" w:rsidDel="00000000" w:rsidP="00000000" w:rsidRDefault="00000000" w:rsidRPr="00000000" w14:paraId="00000048">
      <w:pPr>
        <w:spacing w:after="2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1. Arquitectura y ambientes</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Componentes</w:t>
            </w:r>
          </w:p>
        </w:tc>
        <w:tc>
          <w:tcPr>
            <w:vAlign w:val="center"/>
          </w:tcPr>
          <w:p>
            <w:pPr>
              <w:spacing w:before="20" w:after="20" w:line="252" w:lineRule="auto"/>
            </w:pPr>
            <w:r>
              <w:rPr>
                <w:rFonts w:ascii="Aptos" w:hAnsi="Aptos"/>
                <w:b w:val="0"/>
                <w:sz w:val="15"/>
              </w:rPr>
              <w:t>Plataforma web modular construida sobre Drupal Core 11.3.3 con 16 módulos custom especializados (zinco_core, zinco_dashboards, zinco_etl, zinco_front, zinco_grupos, zinco_migracion, zinco_proyectos, zinco_redes, zinco_reportes, zinco_retos, zinco_seguridad, zinco_servicios, zinco_theme, zinco_usuarios, zinco_workflow, gruplac_scraper). Servidor HTTP Apache 2.4 con mod_rewrite y mod_ssl, procesador PHP 8.4-FPM, motor de base de datos relacional MariaDB 10.11/8.0 (base de datos zinco_db con prefijo zinco_*), almacenamiento no estructurado en la nube con Microsoft Azure Blob Storage (contenedor zinco-files), y herramientas de administración CLI Drush 13.x y Composer 2.7.x.</w:t>
            </w:r>
          </w:p>
        </w:tc>
        <w:tc>
          <w:tcPr>
            <w:vAlign w:val="center"/>
          </w:tcPr>
          <w:p>
            <w:pPr>
              <w:spacing w:before="20" w:after="20" w:line="252" w:lineRule="auto"/>
            </w:pPr>
            <w:r>
              <w:rPr>
                <w:rFonts w:ascii="Aptos" w:hAnsi="Aptos"/>
                <w:b w:val="0"/>
                <w:sz w:val="15"/>
              </w:rPr>
              <w:t>EVD-F15-01 / EVD-F15-02 / servicios_status_report.txt</w:t>
            </w:r>
          </w:p>
        </w:tc>
      </w:tr>
      <w:tr>
        <w:trPr>
          <w:cantSplit w:val="1"/>
          <w:tblHeader w:val="0"/>
        </w:trPr>
        <w:tc>
          <w:tcPr>
            <w:shd w:fill="fafafa" w:val="clear"/>
            <w:vAlign w:val="center"/>
          </w:tcPr>
          <w:p>
            <w:pPr>
              <w:spacing w:before="20" w:after="20" w:line="252" w:lineRule="auto"/>
            </w:pPr>
            <w:r>
              <w:rPr>
                <w:rFonts w:ascii="Aptos" w:hAnsi="Aptos"/>
                <w:b/>
                <w:sz w:val="16"/>
              </w:rPr>
              <w:t>Versiones</w:t>
            </w:r>
          </w:p>
        </w:tc>
        <w:tc>
          <w:tcPr>
            <w:shd w:fill="fafafa" w:val="clear"/>
            <w:vAlign w:val="center"/>
          </w:tcPr>
          <w:p>
            <w:pPr>
              <w:spacing w:before="20" w:after="20" w:line="252" w:lineRule="auto"/>
            </w:pPr>
            <w:r>
              <w:rPr>
                <w:rFonts w:ascii="Aptos" w:hAnsi="Aptos"/>
                <w:b w:val="0"/>
                <w:sz w:val="15"/>
              </w:rPr>
              <w:t>Stack tecnológico estandarizado en línea base: Drupal Core 11.3.3; PHP 8.4.3 (CLI y FPM con extensiones mbstring, gd, xml, curl, mysql, zip, opcache); MariaDB 10.11.6 LTS; Servidor Web Apache 2.4.58-1ubuntu8; Sistema Operativo Linux Ubuntu Server 24.04 LTS (Noble Numbat Kernel 6.8); Gestor de paquetes PHP Composer 2.7.2; Librería de renderizado PDF Dompdf 3.1.4; Cliente HTTP Guzzle 7.10.0; Drush CLI 13.3.0.</w:t>
            </w:r>
          </w:p>
        </w:tc>
        <w:tc>
          <w:tcPr>
            <w:shd w:fill="fafafa" w:val="clear"/>
            <w:vAlign w:val="center"/>
          </w:tcPr>
          <w:p>
            <w:pPr>
              <w:spacing w:before="20" w:after="20" w:line="252" w:lineRule="auto"/>
            </w:pPr>
            <w:r>
              <w:rPr>
                <w:rFonts w:ascii="Aptos" w:hAnsi="Aptos"/>
                <w:b w:val="0"/>
                <w:sz w:val="15"/>
              </w:rPr>
              <w:t>EVD-F15-01 / servicios_status_report.txt</w:t>
            </w:r>
          </w:p>
        </w:tc>
      </w:tr>
      <w:tr>
        <w:trPr>
          <w:cantSplit w:val="1"/>
          <w:tblHeader w:val="0"/>
        </w:trPr>
        <w:tc>
          <w:tcPr>
            <w:vAlign w:val="center"/>
          </w:tcPr>
          <w:p>
            <w:pPr>
              <w:spacing w:before="20" w:after="20" w:line="252" w:lineRule="auto"/>
            </w:pPr>
            <w:r>
              <w:rPr>
                <w:rFonts w:ascii="Aptos" w:hAnsi="Aptos"/>
                <w:b/>
                <w:sz w:val="16"/>
              </w:rPr>
              <w:t>Topología</w:t>
            </w:r>
          </w:p>
        </w:tc>
        <w:tc>
          <w:tcPr>
            <w:vAlign w:val="center"/>
          </w:tcPr>
          <w:p>
            <w:pPr>
              <w:spacing w:before="20" w:after="20" w:line="252" w:lineRule="auto"/>
            </w:pPr>
            <w:r>
              <w:rPr>
                <w:rFonts w:ascii="Aptos" w:hAnsi="Aptos"/>
                <w:b w:val="0"/>
                <w:sz w:val="15"/>
              </w:rPr>
              <w:t>Arquitectura desacoplada en tres capas con alta seguridad: (1) Capa de Presentación Web: Servidor Apache 2.4 con proxy inverso FastCGI hacia PHP 8.4-FPM, terminación TLS 1.3/1.2 con certificados digitales institucionales; (2) Capa de Datos Transaccional: MariaDB 10.11 en red interna privada en 127.0.0.1:3306, aislada de acceso público directo; (3) Capa de Almacenamiento en Nube: Contenedor privado Azure Blob Storage (zinco-files en región East US) para binarios, reportes PDF y adjuntos; (4) Capa de Integración Externa: Conectividad saliente cifrada HTTPS para scraping de Minciencias ScienTI y relay SMTP institucional.</w:t>
            </w:r>
          </w:p>
        </w:tc>
        <w:tc>
          <w:tcPr>
            <w:vAlign w:val="center"/>
          </w:tcPr>
          <w:p>
            <w:pPr>
              <w:spacing w:before="20" w:after="20" w:line="252" w:lineRule="auto"/>
            </w:pPr>
            <w:r>
              <w:rPr>
                <w:rFonts w:ascii="Aptos" w:hAnsi="Aptos"/>
                <w:b w:val="0"/>
                <w:sz w:val="15"/>
              </w:rPr>
              <w:t>EVD-F15-01 / EVD-F15-06 / security_hardening_runbook.md</w:t>
            </w:r>
          </w:p>
        </w:tc>
      </w:tr>
      <w:tr>
        <w:trPr>
          <w:cantSplit w:val="1"/>
          <w:tblHeader w:val="0"/>
        </w:trPr>
        <w:tc>
          <w:tcPr>
            <w:shd w:fill="fafafa" w:val="clear"/>
            <w:vAlign w:val="center"/>
          </w:tcPr>
          <w:p>
            <w:pPr>
              <w:spacing w:before="20" w:after="20" w:line="252" w:lineRule="auto"/>
            </w:pPr>
            <w:r>
              <w:rPr>
                <w:rFonts w:ascii="Aptos" w:hAnsi="Aptos"/>
                <w:b/>
                <w:sz w:val="16"/>
              </w:rPr>
              <w:t>Dependencias</w:t>
            </w:r>
          </w:p>
        </w:tc>
        <w:tc>
          <w:tcPr>
            <w:shd w:fill="fafafa" w:val="clear"/>
            <w:vAlign w:val="center"/>
          </w:tcPr>
          <w:p>
            <w:pPr>
              <w:spacing w:before="20" w:after="20" w:line="252" w:lineRule="auto"/>
            </w:pPr>
            <w:r>
              <w:rPr>
                <w:rFonts w:ascii="Aptos" w:hAnsi="Aptos"/>
                <w:b w:val="0"/>
                <w:sz w:val="15"/>
              </w:rPr>
              <w:t>Dependencias de infraestructura y servicios externos: (1) Conectividad saliente TCP/443 hacia Azure Blob Storage (*.blob.core.windows.net) y Minciencias ScienTI (scienti.minciencias.gov.co); (2) Conectividad TCP/587 hacia servidor SMTP institucional (smtp.office365.com / smtp.unicordoba.edu.co) con STARTTLS; (3) Resolución de nombres DNS institucional delegada a zinco.unicordoba.edu.co; (4) Servicio de sincronización horaria NTP (pool.ntp.org); (5) Crontab del sistema operativo ejecutando tareas programadas de Drush cada 15 minutos.</w:t>
            </w:r>
          </w:p>
        </w:tc>
        <w:tc>
          <w:tcPr>
            <w:shd w:fill="fafafa" w:val="clear"/>
            <w:vAlign w:val="center"/>
          </w:tcPr>
          <w:p>
            <w:pPr>
              <w:spacing w:before="20" w:after="20" w:line="252" w:lineRule="auto"/>
            </w:pPr>
            <w:r>
              <w:rPr>
                <w:rFonts w:ascii="Aptos" w:hAnsi="Aptos"/>
                <w:b w:val="0"/>
                <w:sz w:val="15"/>
              </w:rPr>
              <w:t>EVD-F15-01 / EVD-F15-05 / smtp_configuration_test_report.txt</w:t>
            </w:r>
          </w:p>
        </w:tc>
      </w:tr>
    </w:tbl>
    <w:p w:rsidR="00000000" w:rsidDel="00000000" w:rsidP="00000000" w:rsidRDefault="00000000" w:rsidRPr="00000000" w14:paraId="00000059">
      <w:pPr>
        <w:spacing w:after="20" w:lineRule="auto"/>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2. Instalación/despliegue</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Prerrequisitos</w:t>
            </w:r>
          </w:p>
        </w:tc>
        <w:tc>
          <w:tcPr>
            <w:vAlign w:val="center"/>
          </w:tcPr>
          <w:p>
            <w:pPr>
              <w:spacing w:before="20" w:after="20" w:line="252" w:lineRule="auto"/>
            </w:pPr>
            <w:r>
              <w:rPr>
                <w:rFonts w:ascii="Aptos" w:hAnsi="Aptos"/>
                <w:b w:val="0"/>
                <w:sz w:val="15"/>
              </w:rPr>
              <w:t>Servidor físico o máquina virtual con Linux Ubuntu Server 24.04 LTS; especificaciones mínimas: 4 vCPUs, 16 GB RAM, 100 GB SSD NVMe; paquetes del sistema: apache2, php8.4-fpm, mariadb-server, php8.4-mbstring, php8.4-gd, php8.4-xml, php8.4-curl, php8.4-mysql, php8.4-zip, git, composer, unzip; permisos de sistema de archivos: propietario www-data:www-data y permisos chmod 775 en web/sites/default/files; configuración PHP recomendada: memory_limit = 512M, upload_max_filesize = 32M, post_max_size = 32M, max_execution_time = 300.</w:t>
            </w:r>
          </w:p>
        </w:tc>
        <w:tc>
          <w:tcPr>
            <w:vAlign w:val="center"/>
          </w:tcPr>
          <w:p>
            <w:pPr>
              <w:spacing w:before="20" w:after="20" w:line="252" w:lineRule="auto"/>
            </w:pPr>
            <w:r>
              <w:rPr>
                <w:rFonts w:ascii="Aptos" w:hAnsi="Aptos"/>
                <w:b w:val="0"/>
                <w:sz w:val="15"/>
              </w:rPr>
              <w:t>EVD-F15-02 / deploy_runbook_step_by_step.md</w:t>
            </w:r>
          </w:p>
        </w:tc>
      </w:tr>
      <w:tr>
        <w:trPr>
          <w:cantSplit w:val="1"/>
          <w:tblHeader w:val="0"/>
        </w:trPr>
        <w:tc>
          <w:tcPr>
            <w:shd w:fill="fafafa" w:val="clear"/>
            <w:vAlign w:val="center"/>
          </w:tcPr>
          <w:p>
            <w:pPr>
              <w:spacing w:before="20" w:after="20" w:line="252" w:lineRule="auto"/>
            </w:pPr>
            <w:r>
              <w:rPr>
                <w:rFonts w:ascii="Aptos" w:hAnsi="Aptos"/>
                <w:b/>
                <w:sz w:val="16"/>
              </w:rPr>
              <w:t>Construcción</w:t>
            </w:r>
          </w:p>
        </w:tc>
        <w:tc>
          <w:tcPr>
            <w:shd w:fill="fafafa" w:val="clear"/>
            <w:vAlign w:val="center"/>
          </w:tcPr>
          <w:p>
            <w:pPr>
              <w:spacing w:before="20" w:after="20" w:line="252" w:lineRule="auto"/>
            </w:pPr>
            <w:r>
              <w:rPr>
                <w:rFonts w:ascii="Aptos" w:hAnsi="Aptos"/>
                <w:b w:val="0"/>
                <w:sz w:val="15"/>
              </w:rPr>
              <w:t>Procedimiento determinista y automatizado: (1) Clonación del repositorio oficial git clone git@github.com:gatewayit/proyecto_zinco.git /var/www/zinco; (2) Checkout al tag inmutable de entrega git checkout tags/v1.0.0-prod; (3) Instalación optimizada de dependencias PHP sin herramientas de desarrollo: composer install --no-dev --optimize-autoloader --no-interaction; (4) Validación de consistencia con composer validate --strict --no-check-all; (5) Configuración del VirtualHost de Apache apuntando el DocumentRoot a /var/www/zinco/web con directiva AllowOverride All.</w:t>
            </w:r>
          </w:p>
        </w:tc>
        <w:tc>
          <w:tcPr>
            <w:shd w:fill="fafafa" w:val="clear"/>
            <w:vAlign w:val="center"/>
          </w:tcPr>
          <w:p>
            <w:pPr>
              <w:spacing w:before="20" w:after="20" w:line="252" w:lineRule="auto"/>
            </w:pPr>
            <w:r>
              <w:rPr>
                <w:rFonts w:ascii="Aptos" w:hAnsi="Aptos"/>
                <w:b w:val="0"/>
                <w:sz w:val="15"/>
              </w:rPr>
              <w:t>EVD-F15-02 / zinco-deploy.sh</w:t>
            </w:r>
          </w:p>
        </w:tc>
      </w:tr>
      <w:tr>
        <w:trPr>
          <w:cantSplit w:val="1"/>
          <w:tblHeader w:val="0"/>
        </w:trPr>
        <w:tc>
          <w:tcPr>
            <w:vAlign w:val="center"/>
          </w:tcPr>
          <w:p>
            <w:pPr>
              <w:spacing w:before="20" w:after="20" w:line="252" w:lineRule="auto"/>
            </w:pPr>
            <w:r>
              <w:rPr>
                <w:rFonts w:ascii="Aptos" w:hAnsi="Aptos"/>
                <w:b/>
                <w:sz w:val="16"/>
              </w:rPr>
              <w:t>Migraciones</w:t>
            </w:r>
          </w:p>
        </w:tc>
        <w:tc>
          <w:tcPr>
            <w:vAlign w:val="center"/>
          </w:tcPr>
          <w:p>
            <w:pPr>
              <w:spacing w:before="20" w:after="20" w:line="252" w:lineRule="auto"/>
            </w:pPr>
            <w:r>
              <w:rPr>
                <w:rFonts w:ascii="Aptos" w:hAnsi="Aptos"/>
                <w:b w:val="0"/>
                <w:sz w:val="15"/>
              </w:rPr>
              <w:t>Ejecución secuencial y controlada de actualizaciones: (1) Migraciones y actualizaciones de esquema Drupal con Drush: vendor/bin/drush updatedb -y; (2) Importación sincronizada de configuraciones exportadas de Drupal: vendor/bin/drush config:import -y; (3) Reconstrucción total de la memoria caché: vendor/bin/drush cache:rebuild (drush cr); (4) Sincronización de entidades de taxonomía y roles predefinidos mediante scripts de migración custom zinco_migracion.</w:t>
            </w:r>
          </w:p>
        </w:tc>
        <w:tc>
          <w:tcPr>
            <w:vAlign w:val="center"/>
          </w:tcPr>
          <w:p>
            <w:pPr>
              <w:spacing w:before="20" w:after="20" w:line="252" w:lineRule="auto"/>
            </w:pPr>
            <w:r>
              <w:rPr>
                <w:rFonts w:ascii="Aptos" w:hAnsi="Aptos"/>
                <w:b w:val="0"/>
                <w:sz w:val="15"/>
              </w:rPr>
              <w:t>EVD-F15-02 / deploy_runbook_step_by_step.md</w:t>
            </w:r>
          </w:p>
        </w:tc>
      </w:tr>
      <w:tr>
        <w:trPr>
          <w:cantSplit w:val="1"/>
          <w:tblHeader w:val="0"/>
        </w:trPr>
        <w:tc>
          <w:tcPr>
            <w:shd w:fill="fafafa" w:val="clear"/>
            <w:vAlign w:val="center"/>
          </w:tcPr>
          <w:p>
            <w:pPr>
              <w:spacing w:before="20" w:after="20" w:line="252" w:lineRule="auto"/>
            </w:pPr>
            <w:r>
              <w:rPr>
                <w:rFonts w:ascii="Aptos" w:hAnsi="Aptos"/>
                <w:b/>
                <w:sz w:val="16"/>
              </w:rPr>
              <w:t>Validación</w:t>
            </w:r>
          </w:p>
        </w:tc>
        <w:tc>
          <w:tcPr>
            <w:shd w:fill="fafafa" w:val="clear"/>
            <w:vAlign w:val="center"/>
          </w:tcPr>
          <w:p>
            <w:pPr>
              <w:spacing w:before="20" w:after="20" w:line="252" w:lineRule="auto"/>
            </w:pPr>
            <w:r>
              <w:rPr>
                <w:rFonts w:ascii="Aptos" w:hAnsi="Aptos"/>
                <w:b w:val="0"/>
                <w:sz w:val="15"/>
              </w:rPr>
              <w:t>Verificación post-instalación: (1) Consulta del estado del stack mediante vendor/bin/drush status --fields=bootstrap,db-status; (2) Acceso a reporte de estado de Drupal (/admin/reports/status) comprobando 0 advertencias críticas; (3) Prueba de carga HTTP 200 en página de inicio https://zinco.unicordoba.edu.co; (4) Validación de conexión y lectura/escritura en MariaDB y Azure Blob Storage; (5) Script de prueba de salud sintética zinco-healthcheck.sh.</w:t>
            </w:r>
          </w:p>
        </w:tc>
        <w:tc>
          <w:tcPr>
            <w:shd w:fill="fafafa" w:val="clear"/>
            <w:vAlign w:val="center"/>
          </w:tcPr>
          <w:p>
            <w:pPr>
              <w:spacing w:before="20" w:after="20" w:line="252" w:lineRule="auto"/>
            </w:pPr>
            <w:r>
              <w:rPr>
                <w:rFonts w:ascii="Aptos" w:hAnsi="Aptos"/>
                <w:b w:val="0"/>
                <w:sz w:val="15"/>
              </w:rPr>
              <w:t>EVD-F15-01 / EVD-F15-04 / zinco-healthcheck.sh</w:t>
            </w:r>
          </w:p>
        </w:tc>
      </w:tr>
    </w:tbl>
    <w:p w:rsidR="00000000" w:rsidDel="00000000" w:rsidP="00000000" w:rsidRDefault="00000000" w:rsidRPr="00000000" w14:paraId="0000006A">
      <w:pPr>
        <w:spacing w:after="20" w:lineRule="auto"/>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3. Operación diaria</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Servicios</w:t>
            </w:r>
          </w:p>
        </w:tc>
        <w:tc>
          <w:tcPr>
            <w:vAlign w:val="center"/>
          </w:tcPr>
          <w:p>
            <w:pPr>
              <w:spacing w:before="20" w:after="20" w:line="252" w:lineRule="auto"/>
            </w:pPr>
            <w:r>
              <w:rPr>
                <w:rFonts w:ascii="Aptos" w:hAnsi="Aptos"/>
                <w:b w:val="0"/>
                <w:sz w:val="15"/>
              </w:rPr>
              <w:t>Servicios gestionados bajo systemd: (1) systemctl status apache2 (Servidor web); (2) systemctl status php8.4-fpm (Procesador FastCGI); (3) systemctl status mariadb (Motor de Base de Datos). Todos configurados con arranque automático en el boot (systemctl enable). Para control integral unificado se dispone del script operativo /usr/local/bin/zinco-service-manager.sh {start|stop|restart|status|healthcheck}.</w:t>
            </w:r>
          </w:p>
        </w:tc>
        <w:tc>
          <w:tcPr>
            <w:vAlign w:val="center"/>
          </w:tcPr>
          <w:p>
            <w:pPr>
              <w:spacing w:before="20" w:after="20" w:line="252" w:lineRule="auto"/>
            </w:pPr>
            <w:r>
              <w:rPr>
                <w:rFonts w:ascii="Aptos" w:hAnsi="Aptos"/>
                <w:b w:val="0"/>
                <w:sz w:val="15"/>
              </w:rPr>
              <w:t>EVD-F15-01 / zinco-service-manager.sh</w:t>
            </w:r>
          </w:p>
        </w:tc>
      </w:tr>
      <w:tr>
        <w:trPr>
          <w:cantSplit w:val="1"/>
          <w:tblHeader w:val="0"/>
        </w:trPr>
        <w:tc>
          <w:tcPr>
            <w:shd w:fill="fafafa" w:val="clear"/>
            <w:vAlign w:val="center"/>
          </w:tcPr>
          <w:p>
            <w:pPr>
              <w:spacing w:before="20" w:after="20" w:line="252" w:lineRule="auto"/>
            </w:pPr>
            <w:r>
              <w:rPr>
                <w:rFonts w:ascii="Aptos" w:hAnsi="Aptos"/>
                <w:b/>
                <w:sz w:val="16"/>
              </w:rPr>
              <w:t>Cron/colas</w:t>
            </w:r>
          </w:p>
        </w:tc>
        <w:tc>
          <w:tcPr>
            <w:shd w:fill="fafafa" w:val="clear"/>
            <w:vAlign w:val="center"/>
          </w:tcPr>
          <w:p>
            <w:pPr>
              <w:spacing w:before="20" w:after="20" w:line="252" w:lineRule="auto"/>
            </w:pPr>
            <w:r>
              <w:rPr>
                <w:rFonts w:ascii="Aptos" w:hAnsi="Aptos"/>
                <w:b w:val="0"/>
                <w:sz w:val="15"/>
              </w:rPr>
              <w:t>Ejecución periódica programada en el crontab del usuario www-data: */15 * * * * /usr/bin/php8.4 /var/www/zinco/vendor/bin/drush core:cron &gt; /var/log/zinco/cron.log 2&gt;&amp;1. Procesa automáticamente las tareas de indexación de búsqueda, limpieza de sesiones temporales expiradas, cola de despacho de correos SMTP (drush queue:run mail_queue) e ingesta asíncrona de grupos de investigación ScienTI Minciencias (drush queue:run zinco_etl_queue).</w:t>
            </w:r>
          </w:p>
        </w:tc>
        <w:tc>
          <w:tcPr>
            <w:shd w:fill="fafafa" w:val="clear"/>
            <w:vAlign w:val="center"/>
          </w:tcPr>
          <w:p>
            <w:pPr>
              <w:spacing w:before="20" w:after="20" w:line="252" w:lineRule="auto"/>
            </w:pPr>
            <w:r>
              <w:rPr>
                <w:rFonts w:ascii="Aptos" w:hAnsi="Aptos"/>
                <w:b w:val="0"/>
                <w:sz w:val="15"/>
              </w:rPr>
              <w:t>EVD-F15-01 / EVD-F15-05 / servicios_status_report.txt</w:t>
            </w:r>
          </w:p>
        </w:tc>
      </w:tr>
      <w:tr>
        <w:trPr>
          <w:cantSplit w:val="1"/>
          <w:tblHeader w:val="0"/>
        </w:trPr>
        <w:tc>
          <w:tcPr>
            <w:vAlign w:val="center"/>
          </w:tcPr>
          <w:p>
            <w:pPr>
              <w:spacing w:before="20" w:after="20" w:line="252" w:lineRule="auto"/>
            </w:pPr>
            <w:r>
              <w:rPr>
                <w:rFonts w:ascii="Aptos" w:hAnsi="Aptos"/>
                <w:b/>
                <w:sz w:val="16"/>
              </w:rPr>
              <w:t>Logs</w:t>
            </w:r>
          </w:p>
        </w:tc>
        <w:tc>
          <w:tcPr>
            <w:vAlign w:val="center"/>
          </w:tcPr>
          <w:p>
            <w:pPr>
              <w:spacing w:before="20" w:after="20" w:line="252" w:lineRule="auto"/>
            </w:pPr>
            <w:r>
              <w:rPr>
                <w:rFonts w:ascii="Aptos" w:hAnsi="Aptos"/>
                <w:b w:val="0"/>
                <w:sz w:val="15"/>
              </w:rPr>
              <w:t>Ubicación y monitoreo de bitácoras del sistema: (1) Errores Apache: /var/log/apache2/zinco_error.log; (2) Accesos Apache: /var/log/apache2/zinco_access.log; (3) Errores PHP-FPM: /var/log/php8.4-fpm.log; (4) Bitácora interna Drupal: /var/log/zinco/watchdog.log (accesible vía Drush drush watchdog:show --severity=Error); (5) Logs de ingesta ETL ScienTI: /var/log/zinco/etl_scraped.log; (6) Logs de respaldos: /var/log/zinco/backup.log. Política de rotación configurada con logrotate diario con compresión gzip y retención de 90 días.</w:t>
            </w:r>
          </w:p>
        </w:tc>
        <w:tc>
          <w:tcPr>
            <w:vAlign w:val="center"/>
          </w:tcPr>
          <w:p>
            <w:pPr>
              <w:spacing w:before="20" w:after="20" w:line="252" w:lineRule="auto"/>
            </w:pPr>
            <w:r>
              <w:rPr>
                <w:rFonts w:ascii="Aptos" w:hAnsi="Aptos"/>
                <w:b w:val="0"/>
                <w:sz w:val="15"/>
              </w:rPr>
              <w:t>EVD-F15-01 / EVD-F15-04 / troubleshooting_guide_matriz_fallas.md</w:t>
            </w:r>
          </w:p>
        </w:tc>
      </w:tr>
      <w:tr>
        <w:trPr>
          <w:cantSplit w:val="1"/>
          <w:tblHeader w:val="0"/>
        </w:trPr>
        <w:tc>
          <w:tcPr>
            <w:shd w:fill="fafafa" w:val="clear"/>
            <w:vAlign w:val="center"/>
          </w:tcPr>
          <w:p>
            <w:pPr>
              <w:spacing w:before="20" w:after="20" w:line="252" w:lineRule="auto"/>
            </w:pPr>
            <w:r>
              <w:rPr>
                <w:rFonts w:ascii="Aptos" w:hAnsi="Aptos"/>
                <w:b/>
                <w:sz w:val="16"/>
              </w:rPr>
              <w:t>Monitoreo</w:t>
            </w:r>
          </w:p>
        </w:tc>
        <w:tc>
          <w:tcPr>
            <w:shd w:fill="fafafa" w:val="clear"/>
            <w:vAlign w:val="center"/>
          </w:tcPr>
          <w:p>
            <w:pPr>
              <w:spacing w:before="20" w:after="20" w:line="252" w:lineRule="auto"/>
            </w:pPr>
            <w:r>
              <w:rPr>
                <w:rFonts w:ascii="Aptos" w:hAnsi="Aptos"/>
                <w:b w:val="0"/>
                <w:sz w:val="15"/>
              </w:rPr>
              <w:t>Métricas de telemetría y salud: (1) Métricas de servidor recolectadas por Prometheus Node Exporter (CPU, RAM, Disco /var, I/O, Red); (2) Monitoreo sintético externo de disponibilidad HTTP vía Blackbox Exporter / Uptime Kuma con sondeo cada 60 segundos hacia endpoint /healthz y home; (3) Alertas automáticas enviadas vía correo a operaciones.ti@unicordoba.edu.co ante caídas de servicio, tasa de error 5xx &gt; 1% o utilización de disco &gt; 85%.</w:t>
            </w:r>
          </w:p>
        </w:tc>
        <w:tc>
          <w:tcPr>
            <w:shd w:fill="fafafa" w:val="clear"/>
            <w:vAlign w:val="center"/>
          </w:tcPr>
          <w:p>
            <w:pPr>
              <w:spacing w:before="20" w:after="20" w:line="252" w:lineRule="auto"/>
            </w:pPr>
            <w:r>
              <w:rPr>
                <w:rFonts w:ascii="Aptos" w:hAnsi="Aptos"/>
                <w:b w:val="0"/>
                <w:sz w:val="15"/>
              </w:rPr>
              <w:t>EVD-F15-01 / EVD-F15-04 / zinco-healthcheck.sh</w:t>
            </w:r>
          </w:p>
        </w:tc>
      </w:tr>
    </w:tbl>
    <w:p w:rsidR="00000000" w:rsidDel="00000000" w:rsidP="00000000" w:rsidRDefault="00000000" w:rsidRPr="00000000" w14:paraId="0000007B">
      <w:pPr>
        <w:spacing w:after="20" w:lineRule="auto"/>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4. Diagnóstico</w:t>
      </w:r>
    </w:p>
    <w:tbl>
      <w:tblPr>
        <w:tblStyle w:val="Table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Síntoma</w:t>
            </w:r>
          </w:p>
        </w:tc>
        <w:tc>
          <w:tcPr>
            <w:vAlign w:val="center"/>
          </w:tcPr>
          <w:p>
            <w:pPr>
              <w:spacing w:before="20" w:after="20" w:line="252" w:lineRule="auto"/>
            </w:pPr>
            <w:r>
              <w:rPr>
                <w:rFonts w:ascii="Aptos" w:hAnsi="Aptos"/>
                <w:b w:val="0"/>
                <w:sz w:val="15"/>
              </w:rPr>
              <w:t>Catálogo de incidentes operacionales documentados: (1) Error HTTP 500 'The website encountered an unexpected error'; (2) Error 2002 'Database connection failed / MySQL server has gone away'; (3) Fallo al adjuntar o descargar archivos binarios en Azure Blob Storage; (4) Error fatal de PHP 'Allowed memory size exhausted' durante ingesta ScienTI o exportación PDF; (5) Desconexión o timeout de scraping en portal Minciencias.</w:t>
            </w:r>
          </w:p>
        </w:tc>
        <w:tc>
          <w:tcPr>
            <w:vAlign w:val="center"/>
          </w:tcPr>
          <w:p>
            <w:pPr>
              <w:spacing w:before="20" w:after="20" w:line="252" w:lineRule="auto"/>
            </w:pPr>
            <w:r>
              <w:rPr>
                <w:rFonts w:ascii="Aptos" w:hAnsi="Aptos"/>
                <w:b w:val="0"/>
                <w:sz w:val="15"/>
              </w:rPr>
              <w:t>EVD-F15-04 / troubleshooting_guide_matriz_fallas.md</w:t>
            </w:r>
          </w:p>
        </w:tc>
      </w:tr>
      <w:tr>
        <w:trPr>
          <w:cantSplit w:val="1"/>
          <w:tblHeader w:val="0"/>
        </w:trPr>
        <w:tc>
          <w:tcPr>
            <w:shd w:fill="fafafa" w:val="clear"/>
            <w:vAlign w:val="center"/>
          </w:tcPr>
          <w:p>
            <w:pPr>
              <w:spacing w:before="20" w:after="20" w:line="252" w:lineRule="auto"/>
            </w:pPr>
            <w:r>
              <w:rPr>
                <w:rFonts w:ascii="Aptos" w:hAnsi="Aptos"/>
                <w:b/>
                <w:sz w:val="16"/>
              </w:rPr>
              <w:t>Log/ubicación</w:t>
            </w:r>
          </w:p>
        </w:tc>
        <w:tc>
          <w:tcPr>
            <w:shd w:fill="fafafa" w:val="clear"/>
            <w:vAlign w:val="center"/>
          </w:tcPr>
          <w:p>
            <w:pPr>
              <w:spacing w:before="20" w:after="20" w:line="252" w:lineRule="auto"/>
            </w:pPr>
            <w:r>
              <w:rPr>
                <w:rFonts w:ascii="Aptos" w:hAnsi="Aptos"/>
                <w:b w:val="0"/>
                <w:sz w:val="15"/>
              </w:rPr>
              <w:t>Ubicación de trazas de diagnóstico según síntoma: (1) /var/log/apache2/zinco_error.log y tabla watchdog (drush ws --count=10); (2) /var/log/mysql/error.log y salida de journalctl -u mariadb; (3) /var/log/zinco/azure_storage.log y trazas de SDK Azure; (4) /var/log/php8.4-fpm.log y syslog del sistema; (5) /var/log/zinco/etl_scraped.log.</w:t>
            </w:r>
          </w:p>
        </w:tc>
        <w:tc>
          <w:tcPr>
            <w:shd w:fill="fafafa" w:val="clear"/>
            <w:vAlign w:val="center"/>
          </w:tcPr>
          <w:p>
            <w:pPr>
              <w:spacing w:before="20" w:after="20" w:line="252" w:lineRule="auto"/>
            </w:pPr>
            <w:r>
              <w:rPr>
                <w:rFonts w:ascii="Aptos" w:hAnsi="Aptos"/>
                <w:b w:val="0"/>
                <w:sz w:val="15"/>
              </w:rPr>
              <w:t>EVD-F15-04 / troubleshooting_guide_matriz_fallas.md</w:t>
            </w:r>
          </w:p>
        </w:tc>
      </w:tr>
      <w:tr>
        <w:trPr>
          <w:cantSplit w:val="1"/>
          <w:tblHeader w:val="0"/>
        </w:trPr>
        <w:tc>
          <w:tcPr>
            <w:vAlign w:val="center"/>
          </w:tcPr>
          <w:p>
            <w:pPr>
              <w:spacing w:before="20" w:after="20" w:line="252" w:lineRule="auto"/>
            </w:pPr>
            <w:r>
              <w:rPr>
                <w:rFonts w:ascii="Aptos" w:hAnsi="Aptos"/>
                <w:b/>
                <w:sz w:val="16"/>
              </w:rPr>
              <w:t>Comando/procedimiento</w:t>
            </w:r>
          </w:p>
        </w:tc>
        <w:tc>
          <w:tcPr>
            <w:vAlign w:val="center"/>
          </w:tcPr>
          <w:p>
            <w:pPr>
              <w:spacing w:before="20" w:after="20" w:line="252" w:lineRule="auto"/>
            </w:pPr>
            <w:r>
              <w:rPr>
                <w:rFonts w:ascii="Aptos" w:hAnsi="Aptos"/>
                <w:b w:val="0"/>
                <w:sz w:val="15"/>
              </w:rPr>
              <w:t>Procedimientos de diagnóstico y mitigación rápida: (1) Reconstruir caché con drush cr, verificar permisos de carpetas y revisar stacktrace; (2) Validar daemon con systemctl status mariadb, probar ping de base de datos con mysqladmin ping y reiniciar si aplica; (3) Probar conectividad con curl -I https://zinco.blob.core.windows.net, verificar vigencia de token SAS en Key Vault; (4) Aumentar transitoriamente memory_limit a 512M en php.ini y procesar colas en bloques reducidos; (5) Reintentar ingesta mediante drush zinco-etl:retry-failed.</w:t>
            </w:r>
          </w:p>
        </w:tc>
        <w:tc>
          <w:tcPr>
            <w:vAlign w:val="center"/>
          </w:tcPr>
          <w:p>
            <w:pPr>
              <w:spacing w:before="20" w:after="20" w:line="252" w:lineRule="auto"/>
            </w:pPr>
            <w:r>
              <w:rPr>
                <w:rFonts w:ascii="Aptos" w:hAnsi="Aptos"/>
                <w:b w:val="0"/>
                <w:sz w:val="15"/>
              </w:rPr>
              <w:t>EVD-F15-04 / zinco-healthcheck.sh</w:t>
            </w:r>
          </w:p>
        </w:tc>
      </w:tr>
      <w:tr>
        <w:trPr>
          <w:cantSplit w:val="1"/>
          <w:tblHeader w:val="0"/>
        </w:trPr>
        <w:tc>
          <w:tcPr>
            <w:shd w:fill="fafafa" w:val="clear"/>
            <w:vAlign w:val="center"/>
          </w:tcPr>
          <w:p>
            <w:pPr>
              <w:spacing w:before="20" w:after="20" w:line="252" w:lineRule="auto"/>
            </w:pPr>
            <w:r>
              <w:rPr>
                <w:rFonts w:ascii="Aptos" w:hAnsi="Aptos"/>
                <w:b/>
                <w:sz w:val="16"/>
              </w:rPr>
              <w:t>Escalamiento</w:t>
            </w:r>
          </w:p>
        </w:tc>
        <w:tc>
          <w:tcPr>
            <w:shd w:fill="fafafa" w:val="clear"/>
            <w:vAlign w:val="center"/>
          </w:tcPr>
          <w:p>
            <w:pPr>
              <w:spacing w:before="20" w:after="20" w:line="252" w:lineRule="auto"/>
            </w:pPr>
            <w:r>
              <w:rPr>
                <w:rFonts w:ascii="Aptos" w:hAnsi="Aptos"/>
                <w:b w:val="0"/>
                <w:sz w:val="15"/>
              </w:rPr>
              <w:t>Matriz de escalamiento por niveles de soporte: (1) Nivel 1 (Mesa de Ayuda TI UNICOR): Recepción, clasificación de ticket, verificación inicial de disponibilidad y reinicio guiado de servicios (SLA: 15 minutos); (2) Nivel 2 (Administradores de Servidores y DBA UNICOR): Diagnóstico de infraestructura, análisis de recursos, restauración de respaldos y conectividad de red (SLA: 30 minutos); (3) Nivel 3 (Equipo de Ingeniería DevOps Gateway IT S.A.S.): Corrección de defectos en código fuente, optimización de consultas SQL, parches y cambios de arquitectura (SLA: 1 hora para incidencias críticas).</w:t>
            </w:r>
          </w:p>
        </w:tc>
        <w:tc>
          <w:tcPr>
            <w:shd w:fill="fafafa" w:val="clear"/>
            <w:vAlign w:val="center"/>
          </w:tcPr>
          <w:p>
            <w:pPr>
              <w:spacing w:before="20" w:after="20" w:line="252" w:lineRule="auto"/>
            </w:pPr>
            <w:r>
              <w:rPr>
                <w:rFonts w:ascii="Aptos" w:hAnsi="Aptos"/>
                <w:b w:val="0"/>
                <w:sz w:val="15"/>
              </w:rPr>
              <w:t>EVD-F15-03 / EVD-F15-04 / drp_rto_rpo_contingencia.md</w:t>
            </w:r>
          </w:p>
        </w:tc>
      </w:tr>
    </w:tbl>
    <w:p w:rsidR="00000000" w:rsidDel="00000000" w:rsidP="00000000" w:rsidRDefault="00000000" w:rsidRPr="00000000" w14:paraId="0000008C">
      <w:pPr>
        <w:spacing w:after="20" w:lineRule="auto"/>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5. Correo/notificaciones</w:t>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Configuración no secreta</w:t>
            </w:r>
          </w:p>
        </w:tc>
        <w:tc>
          <w:tcPr>
            <w:vAlign w:val="center"/>
          </w:tcPr>
          <w:p>
            <w:pPr>
              <w:spacing w:before="20" w:after="20" w:line="252" w:lineRule="auto"/>
            </w:pPr>
            <w:r>
              <w:rPr>
                <w:rFonts w:ascii="Aptos" w:hAnsi="Aptos"/>
                <w:b w:val="0"/>
                <w:sz w:val="15"/>
              </w:rPr>
              <w:t>Parámetros del servicio de correo institucional: Módulos Drupal symfony_mailer y smtp; Servidor Host: smtp.office365.com (o relay interno smtp.unicordoba.edu.co); Puerto: 587; Mecanismo de Seguridad / Cifrado: STARTTLS con TLS 1.3/1.2; Tipo de Autenticación: Requerida (credenciales gestionadas vía variables de entorno seguras); Dirección remitente: notificaciones.zinco@unicordoba.edu.co; Nombre para mostrar: 'Plataforma Zinco - Ecosistema CTeI Córdoba'; Dirección de rebote: rebotes.zinco@unicordoba.edu.co.</w:t>
            </w:r>
          </w:p>
        </w:tc>
        <w:tc>
          <w:tcPr>
            <w:vAlign w:val="center"/>
          </w:tcPr>
          <w:p>
            <w:pPr>
              <w:spacing w:before="20" w:after="20" w:line="252" w:lineRule="auto"/>
            </w:pPr>
            <w:r>
              <w:rPr>
                <w:rFonts w:ascii="Aptos" w:hAnsi="Aptos"/>
                <w:b w:val="0"/>
                <w:sz w:val="15"/>
              </w:rPr>
              <w:t>EVD-F15-05 / smtp_configuration_test_report.txt</w:t>
            </w:r>
          </w:p>
        </w:tc>
      </w:tr>
      <w:tr>
        <w:trPr>
          <w:cantSplit w:val="1"/>
          <w:tblHeader w:val="0"/>
        </w:trPr>
        <w:tc>
          <w:tcPr>
            <w:shd w:fill="fafafa" w:val="clear"/>
            <w:vAlign w:val="center"/>
          </w:tcPr>
          <w:p>
            <w:pPr>
              <w:spacing w:before="20" w:after="20" w:line="252" w:lineRule="auto"/>
            </w:pPr>
            <w:r>
              <w:rPr>
                <w:rFonts w:ascii="Aptos" w:hAnsi="Aptos"/>
                <w:b/>
                <w:sz w:val="16"/>
              </w:rPr>
              <w:t>Colas</w:t>
            </w:r>
          </w:p>
        </w:tc>
        <w:tc>
          <w:tcPr>
            <w:shd w:fill="fafafa" w:val="clear"/>
            <w:vAlign w:val="center"/>
          </w:tcPr>
          <w:p>
            <w:pPr>
              <w:spacing w:before="20" w:after="20" w:line="252" w:lineRule="auto"/>
            </w:pPr>
            <w:r>
              <w:rPr>
                <w:rFonts w:ascii="Aptos" w:hAnsi="Aptos"/>
                <w:b w:val="0"/>
                <w:sz w:val="15"/>
              </w:rPr>
              <w:t>Enrutamiento y despacho asíncrono de correo: Implementado mediante mail_system y colas de trabajo Drupal Mail Queue (QueueWorker) para evitar que las solicitudes web HTTP de los usuarios sufran retardos por latencia de red SMTP. Los correos se encolan instantáneamente en la base de datos y se despachan en segundo plano mediante la tarea cron ejecutada cada 15 minutos, procesando hasta 50 correos por tanda con un algoritmo de reintentos exponenciales (máximo 3 reintentos).</w:t>
            </w:r>
          </w:p>
        </w:tc>
        <w:tc>
          <w:tcPr>
            <w:shd w:fill="fafafa" w:val="clear"/>
            <w:vAlign w:val="center"/>
          </w:tcPr>
          <w:p>
            <w:pPr>
              <w:spacing w:before="20" w:after="20" w:line="252" w:lineRule="auto"/>
            </w:pPr>
            <w:r>
              <w:rPr>
                <w:rFonts w:ascii="Aptos" w:hAnsi="Aptos"/>
                <w:b w:val="0"/>
                <w:sz w:val="15"/>
              </w:rPr>
              <w:t>EVD-F15-05 / smtp_configuration_test_report.txt</w:t>
            </w:r>
          </w:p>
        </w:tc>
      </w:tr>
      <w:tr>
        <w:trPr>
          <w:cantSplit w:val="1"/>
          <w:tblHeader w:val="0"/>
        </w:trPr>
        <w:tc>
          <w:tcPr>
            <w:vAlign w:val="center"/>
          </w:tcPr>
          <w:p>
            <w:pPr>
              <w:spacing w:before="20" w:after="20" w:line="252" w:lineRule="auto"/>
            </w:pPr>
            <w:r>
              <w:rPr>
                <w:rFonts w:ascii="Aptos" w:hAnsi="Aptos"/>
                <w:b/>
                <w:sz w:val="16"/>
              </w:rPr>
              <w:t>Prueba extremo a extremo</w:t>
            </w:r>
          </w:p>
        </w:tc>
        <w:tc>
          <w:tcPr>
            <w:vAlign w:val="center"/>
          </w:tcPr>
          <w:p>
            <w:pPr>
              <w:spacing w:before="20" w:after="20" w:line="252" w:lineRule="auto"/>
            </w:pPr>
            <w:r>
              <w:rPr>
                <w:rFonts w:ascii="Aptos" w:hAnsi="Aptos"/>
                <w:b w:val="0"/>
                <w:sz w:val="15"/>
              </w:rPr>
              <w:t>Procedimiento de prueba técnica y verificación end-to-end: Ejecución del script /usr/local/bin/test-mail-zinco.sh operaciones.ti@unicordoba.edu.co que invoca Drupal::service('plugin.manager.mail')-&gt;mail('zinco_core', 'manual_test', ...). La prueba valida la negociación TLS con el relay, la autenticación y la entrega del mensaje en el buzón destino con un tiempo de tránsito registrado de 5.2 segundos y respuesta SMTP 250 2.0.0 OK.</w:t>
            </w:r>
          </w:p>
        </w:tc>
        <w:tc>
          <w:tcPr>
            <w:vAlign w:val="center"/>
          </w:tcPr>
          <w:p>
            <w:pPr>
              <w:spacing w:before="20" w:after="20" w:line="252" w:lineRule="auto"/>
            </w:pPr>
            <w:r>
              <w:rPr>
                <w:rFonts w:ascii="Aptos" w:hAnsi="Aptos"/>
                <w:b w:val="0"/>
                <w:sz w:val="15"/>
              </w:rPr>
              <w:t>EVD-F15-05 / test-mail-zinco.sh</w:t>
            </w:r>
          </w:p>
        </w:tc>
      </w:tr>
      <w:tr>
        <w:trPr>
          <w:cantSplit w:val="1"/>
          <w:tblHeader w:val="0"/>
        </w:trPr>
        <w:tc>
          <w:tcPr>
            <w:shd w:fill="fafafa" w:val="clear"/>
            <w:vAlign w:val="center"/>
          </w:tcPr>
          <w:p>
            <w:pPr>
              <w:spacing w:before="20" w:after="20" w:line="252" w:lineRule="auto"/>
            </w:pPr>
            <w:r>
              <w:rPr>
                <w:rFonts w:ascii="Aptos" w:hAnsi="Aptos"/>
                <w:b/>
                <w:sz w:val="16"/>
              </w:rPr>
              <w:t>Errores</w:t>
            </w:r>
          </w:p>
        </w:tc>
        <w:tc>
          <w:tcPr>
            <w:shd w:fill="fafafa" w:val="clear"/>
            <w:vAlign w:val="center"/>
          </w:tcPr>
          <w:p>
            <w:pPr>
              <w:spacing w:before="20" w:after="20" w:line="252" w:lineRule="auto"/>
            </w:pPr>
            <w:r>
              <w:rPr>
                <w:rFonts w:ascii="Aptos" w:hAnsi="Aptos"/>
                <w:b w:val="0"/>
                <w:sz w:val="15"/>
              </w:rPr>
              <w:t>Detección y manejo de excepciones de correo: Errores de transporte (535 Authentication failed, 550 Mailbox unavailable, 421 Connection timeout) son capturados e insertados en /var/log/zinco/mail_errors.log y en la tabla watchdog con severidad Error. Si la cola acumula más de 10 mensajes fallidos consecutivamente, se dispara una alerta automática al equipo de infraestructura para verificar credenciales o conectividad con el relay SMTP.</w:t>
            </w:r>
          </w:p>
        </w:tc>
        <w:tc>
          <w:tcPr>
            <w:shd w:fill="fafafa" w:val="clear"/>
            <w:vAlign w:val="center"/>
          </w:tcPr>
          <w:p>
            <w:pPr>
              <w:spacing w:before="20" w:after="20" w:line="252" w:lineRule="auto"/>
            </w:pPr>
            <w:r>
              <w:rPr>
                <w:rFonts w:ascii="Aptos" w:hAnsi="Aptos"/>
                <w:b w:val="0"/>
                <w:sz w:val="15"/>
              </w:rPr>
              <w:t>EVD-F15-05 / smtp_configuration_test_report.txt</w:t>
            </w:r>
          </w:p>
        </w:tc>
      </w:tr>
    </w:tbl>
    <w:p w:rsidR="00000000" w:rsidDel="00000000" w:rsidP="00000000" w:rsidRDefault="00000000" w:rsidRPr="00000000" w14:paraId="0000009D">
      <w:pPr>
        <w:spacing w:after="20" w:lineRule="auto"/>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6. Backup/restauración</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Qué</w:t>
            </w:r>
          </w:p>
        </w:tc>
        <w:tc>
          <w:tcPr>
            <w:vAlign w:val="center"/>
          </w:tcPr>
          <w:p>
            <w:pPr>
              <w:spacing w:before="20" w:after="20" w:line="252" w:lineRule="auto"/>
            </w:pPr>
            <w:r>
              <w:rPr>
                <w:rFonts w:ascii="Aptos" w:hAnsi="Aptos"/>
                <w:b w:val="0"/>
                <w:sz w:val="15"/>
              </w:rPr>
              <w:t>Alcance integral de los elementos de respaldo: (1) Base de datos MariaDB completa (zinco_db), incluyendo tablas estructuradas, vistas, triggers y rutinas almacenadas; (2) Código fuente, librerías Composer y archivos de configuración versionados en /var/www/zinco; (3) Directorio de archivos locales privados y públicos (sites/default/files); (4) Snapshots periódicos de contenedores en Azure Blob Storage (zinco-files).</w:t>
            </w:r>
          </w:p>
        </w:tc>
        <w:tc>
          <w:tcPr>
            <w:vAlign w:val="center"/>
          </w:tcPr>
          <w:p>
            <w:pPr>
              <w:spacing w:before="20" w:after="20" w:line="252" w:lineRule="auto"/>
            </w:pPr>
            <w:r>
              <w:rPr>
                <w:rFonts w:ascii="Aptos" w:hAnsi="Aptos"/>
                <w:b w:val="0"/>
                <w:sz w:val="15"/>
              </w:rPr>
              <w:t>EVD-F15-03 / zinco-backup.sh</w:t>
            </w:r>
          </w:p>
        </w:tc>
      </w:tr>
      <w:tr>
        <w:trPr>
          <w:cantSplit w:val="1"/>
          <w:tblHeader w:val="0"/>
        </w:trPr>
        <w:tc>
          <w:tcPr>
            <w:shd w:fill="fafafa" w:val="clear"/>
            <w:vAlign w:val="center"/>
          </w:tcPr>
          <w:p>
            <w:pPr>
              <w:spacing w:before="20" w:after="20" w:line="252" w:lineRule="auto"/>
            </w:pPr>
            <w:r>
              <w:rPr>
                <w:rFonts w:ascii="Aptos" w:hAnsi="Aptos"/>
                <w:b/>
                <w:sz w:val="16"/>
              </w:rPr>
              <w:t>Cómo</w:t>
            </w:r>
          </w:p>
        </w:tc>
        <w:tc>
          <w:tcPr>
            <w:shd w:fill="fafafa" w:val="clear"/>
            <w:vAlign w:val="center"/>
          </w:tcPr>
          <w:p>
            <w:pPr>
              <w:spacing w:before="20" w:after="20" w:line="252" w:lineRule="auto"/>
            </w:pPr>
            <w:r>
              <w:rPr>
                <w:rFonts w:ascii="Aptos" w:hAnsi="Aptos"/>
                <w:b w:val="0"/>
                <w:sz w:val="15"/>
              </w:rPr>
              <w:t>Mecanismo y herramientas de respaldo automatizado: Script bash /usr/local/bin/zinco-backup.sh programado en cron: ejecuta mysqldump con flags --single-transaction --quick --routines --triggers para evitar bloqueos de tablas, comprime con gzip nivel 9 (.sql.gz), genera archivo tarball de archivos excluyendo cachés temporales, calcula sumas de verificación SHA-256 de cada archivo resultante, y sincroniza automáticamente las copias con Azure Blob Storage en contenedor de archivo (Archive Tier) con Azure CLI.</w:t>
            </w:r>
          </w:p>
        </w:tc>
        <w:tc>
          <w:tcPr>
            <w:shd w:fill="fafafa" w:val="clear"/>
            <w:vAlign w:val="center"/>
          </w:tcPr>
          <w:p>
            <w:pPr>
              <w:spacing w:before="20" w:after="20" w:line="252" w:lineRule="auto"/>
            </w:pPr>
            <w:r>
              <w:rPr>
                <w:rFonts w:ascii="Aptos" w:hAnsi="Aptos"/>
                <w:b w:val="0"/>
                <w:sz w:val="15"/>
              </w:rPr>
              <w:t>EVD-F15-03 / zinco-backup.sh</w:t>
            </w:r>
          </w:p>
        </w:tc>
      </w:tr>
      <w:tr>
        <w:trPr>
          <w:cantSplit w:val="1"/>
          <w:tblHeader w:val="0"/>
        </w:trPr>
        <w:tc>
          <w:tcPr>
            <w:vAlign w:val="center"/>
          </w:tcPr>
          <w:p>
            <w:pPr>
              <w:spacing w:before="20" w:after="20" w:line="252" w:lineRule="auto"/>
            </w:pPr>
            <w:r>
              <w:rPr>
                <w:rFonts w:ascii="Aptos" w:hAnsi="Aptos"/>
                <w:b/>
                <w:sz w:val="16"/>
              </w:rPr>
              <w:t>Frecuencia</w:t>
            </w:r>
          </w:p>
        </w:tc>
        <w:tc>
          <w:tcPr>
            <w:vAlign w:val="center"/>
          </w:tcPr>
          <w:p>
            <w:pPr>
              <w:spacing w:before="20" w:after="20" w:line="252" w:lineRule="auto"/>
            </w:pPr>
            <w:r>
              <w:rPr>
                <w:rFonts w:ascii="Aptos" w:hAnsi="Aptos"/>
                <w:b w:val="0"/>
                <w:sz w:val="15"/>
              </w:rPr>
              <w:t>Calendario y retención de copias de seguridad: (1) Base de datos: Respaldo de transacciones cada 6 horas (02:00, 08:00, 14:00, 20:00 UTC-5) y backup consolidado diario completo a las 02:00; (2) Archivos locales: Respaldo diario incremental y semanal completo (domingos 03:00); (3) Política de retención: Copias locales conservadas durante 30 días en disco /backups/zinco/; copias en la nube (Azure Blob Archive Tier) conservadas durante 365 días con purga automática programada.</w:t>
            </w:r>
          </w:p>
        </w:tc>
        <w:tc>
          <w:tcPr>
            <w:vAlign w:val="center"/>
          </w:tcPr>
          <w:p>
            <w:pPr>
              <w:spacing w:before="20" w:after="20" w:line="252" w:lineRule="auto"/>
            </w:pPr>
            <w:r>
              <w:rPr>
                <w:rFonts w:ascii="Aptos" w:hAnsi="Aptos"/>
                <w:b w:val="0"/>
                <w:sz w:val="15"/>
              </w:rPr>
              <w:t>EVD-F15-03 / drp_rto_rpo_contingencia.md</w:t>
            </w:r>
          </w:p>
        </w:tc>
      </w:tr>
      <w:tr>
        <w:trPr>
          <w:cantSplit w:val="1"/>
          <w:tblHeader w:val="0"/>
        </w:trPr>
        <w:tc>
          <w:tcPr>
            <w:shd w:fill="fafafa" w:val="clear"/>
            <w:vAlign w:val="center"/>
          </w:tcPr>
          <w:p>
            <w:pPr>
              <w:spacing w:before="20" w:after="20" w:line="252" w:lineRule="auto"/>
            </w:pPr>
            <w:r>
              <w:rPr>
                <w:rFonts w:ascii="Aptos" w:hAnsi="Aptos"/>
                <w:b/>
                <w:sz w:val="16"/>
              </w:rPr>
              <w:t>Prueba</w:t>
            </w:r>
          </w:p>
        </w:tc>
        <w:tc>
          <w:tcPr>
            <w:shd w:fill="fafafa" w:val="clear"/>
            <w:vAlign w:val="center"/>
          </w:tcPr>
          <w:p>
            <w:pPr>
              <w:spacing w:before="20" w:after="20" w:line="252" w:lineRule="auto"/>
            </w:pPr>
            <w:r>
              <w:rPr>
                <w:rFonts w:ascii="Aptos" w:hAnsi="Aptos"/>
                <w:b w:val="0"/>
                <w:sz w:val="15"/>
              </w:rPr>
              <w:t>Validación y pruebas periódicas de restauración: Protocolo semestral de simulacro de recuperación ante desastres ejecutado en ambiente Staging mediante el script /usr/local/bin/zinco-restore.sh. El script valida el checksum SHA-256 del dump, restablece la base de datos zinco_staging, sincroniza el sistema de archivos, ejecuta drush updatedb y drush cache:rebuild, y valida la consistencia de tablas y login de usuarios, completando la restauración total en 38 minutos (muy por debajo del RTO de 2 horas).</w:t>
            </w:r>
          </w:p>
        </w:tc>
        <w:tc>
          <w:tcPr>
            <w:shd w:fill="fafafa" w:val="clear"/>
            <w:vAlign w:val="center"/>
          </w:tcPr>
          <w:p>
            <w:pPr>
              <w:spacing w:before="20" w:after="20" w:line="252" w:lineRule="auto"/>
            </w:pPr>
            <w:r>
              <w:rPr>
                <w:rFonts w:ascii="Aptos" w:hAnsi="Aptos"/>
                <w:b w:val="0"/>
                <w:sz w:val="15"/>
              </w:rPr>
              <w:t>EVD-F15-03 / zinco-restore.sh</w:t>
            </w:r>
          </w:p>
        </w:tc>
      </w:tr>
    </w:tbl>
    <w:p w:rsidR="00000000" w:rsidDel="00000000" w:rsidP="00000000" w:rsidRDefault="00000000" w:rsidRPr="00000000" w14:paraId="000000AE">
      <w:pPr>
        <w:spacing w:after="20" w:lineRule="auto"/>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7. Actualizaciones</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Dependencias</w:t>
            </w:r>
          </w:p>
        </w:tc>
        <w:tc>
          <w:tcPr>
            <w:vAlign w:val="center"/>
          </w:tcPr>
          <w:p>
            <w:pPr>
              <w:spacing w:before="20" w:after="20" w:line="252" w:lineRule="auto"/>
            </w:pPr>
            <w:r>
              <w:rPr>
                <w:rFonts w:ascii="Aptos" w:hAnsi="Aptos"/>
                <w:b w:val="0"/>
                <w:sz w:val="15"/>
              </w:rPr>
              <w:t>Gestión rigurosa y determinista de dependencias de terceros: Manejo centralizado mediante Composer v2 (composer.json y composer.lock). Queda prohibida la modificación manual directa de librerías en vendor/ o módulos en web/core/. Todas las dependencias cuentan con versiones fijas y hashes de integridad en composer.lock para asegurar builds 100% reproducibles e idénticos entre entornos.</w:t>
            </w:r>
          </w:p>
        </w:tc>
        <w:tc>
          <w:tcPr>
            <w:vAlign w:val="center"/>
          </w:tcPr>
          <w:p>
            <w:pPr>
              <w:spacing w:before="20" w:after="20" w:line="252" w:lineRule="auto"/>
            </w:pPr>
            <w:r>
              <w:rPr>
                <w:rFonts w:ascii="Aptos" w:hAnsi="Aptos"/>
                <w:b w:val="0"/>
                <w:sz w:val="15"/>
              </w:rPr>
              <w:t>EVD-F15-02 / deploy_runbook_step_by_step.md</w:t>
            </w:r>
          </w:p>
        </w:tc>
      </w:tr>
      <w:tr>
        <w:trPr>
          <w:cantSplit w:val="1"/>
          <w:tblHeader w:val="0"/>
        </w:trPr>
        <w:tc>
          <w:tcPr>
            <w:shd w:fill="fafafa" w:val="clear"/>
            <w:vAlign w:val="center"/>
          </w:tcPr>
          <w:p>
            <w:pPr>
              <w:spacing w:before="20" w:after="20" w:line="252" w:lineRule="auto"/>
            </w:pPr>
            <w:r>
              <w:rPr>
                <w:rFonts w:ascii="Aptos" w:hAnsi="Aptos"/>
                <w:b/>
                <w:sz w:val="16"/>
              </w:rPr>
              <w:t>Parches</w:t>
            </w:r>
          </w:p>
        </w:tc>
        <w:tc>
          <w:tcPr>
            <w:shd w:fill="fafafa" w:val="clear"/>
            <w:vAlign w:val="center"/>
          </w:tcPr>
          <w:p>
            <w:pPr>
              <w:spacing w:before="20" w:after="20" w:line="252" w:lineRule="auto"/>
            </w:pPr>
            <w:r>
              <w:rPr>
                <w:rFonts w:ascii="Aptos" w:hAnsi="Aptos"/>
                <w:b w:val="0"/>
                <w:sz w:val="15"/>
              </w:rPr>
              <w:t>Monitoreo y aplicación de parches de seguridad: Revisión periódica de boletines de seguridad de Drupal (Drupal Security Advisories - SA-CORE y SA-CONTRIB) y ejecución del comando composer audit para escanear vulnerabilidades en el árbol de dependencias. Los parches de seguridad aprobados se aplican declarativamente mediante la herramienta cweagans/composer-patches, documentando el issue ID y enlace al repositorio oficial en composer.json.</w:t>
            </w:r>
          </w:p>
        </w:tc>
        <w:tc>
          <w:tcPr>
            <w:shd w:fill="fafafa" w:val="clear"/>
            <w:vAlign w:val="center"/>
          </w:tcPr>
          <w:p>
            <w:pPr>
              <w:spacing w:before="20" w:after="20" w:line="252" w:lineRule="auto"/>
            </w:pPr>
            <w:r>
              <w:rPr>
                <w:rFonts w:ascii="Aptos" w:hAnsi="Aptos"/>
                <w:b w:val="0"/>
                <w:sz w:val="15"/>
              </w:rPr>
              <w:t>EVD-F15-02 / EVD-F15-06 / security_hardening_runbook.md</w:t>
            </w:r>
          </w:p>
        </w:tc>
      </w:tr>
      <w:tr>
        <w:trPr>
          <w:cantSplit w:val="1"/>
          <w:tblHeader w:val="0"/>
        </w:trPr>
        <w:tc>
          <w:tcPr>
            <w:vAlign w:val="center"/>
          </w:tcPr>
          <w:p>
            <w:pPr>
              <w:spacing w:before="20" w:after="20" w:line="252" w:lineRule="auto"/>
            </w:pPr>
            <w:r>
              <w:rPr>
                <w:rFonts w:ascii="Aptos" w:hAnsi="Aptos"/>
                <w:b/>
                <w:sz w:val="16"/>
              </w:rPr>
              <w:t>Staging</w:t>
            </w:r>
          </w:p>
        </w:tc>
        <w:tc>
          <w:tcPr>
            <w:vAlign w:val="center"/>
          </w:tcPr>
          <w:p>
            <w:pPr>
              <w:spacing w:before="20" w:after="20" w:line="252" w:lineRule="auto"/>
            </w:pPr>
            <w:r>
              <w:rPr>
                <w:rFonts w:ascii="Aptos" w:hAnsi="Aptos"/>
                <w:b w:val="0"/>
                <w:sz w:val="15"/>
              </w:rPr>
              <w:t>Ciclo de homologación mandatorio en ambiente de pruebas: Ningún parche, módulo o actualización de versión de Drupal/PHP puede desplegarse en producción sin haber sido desplegado previamente en el ambiente de Staging (zinco-staging.unicordoba.edu.co) y haber completado un periodo de observación y pruebas de regresión de mínimo 48 horas continuas, validando navegación, formularios de postulaciones a retos, scraping y generación de PDFs.</w:t>
            </w:r>
          </w:p>
        </w:tc>
        <w:tc>
          <w:tcPr>
            <w:vAlign w:val="center"/>
          </w:tcPr>
          <w:p>
            <w:pPr>
              <w:spacing w:before="20" w:after="20" w:line="252" w:lineRule="auto"/>
            </w:pPr>
            <w:r>
              <w:rPr>
                <w:rFonts w:ascii="Aptos" w:hAnsi="Aptos"/>
                <w:b w:val="0"/>
                <w:sz w:val="15"/>
              </w:rPr>
              <w:t>EVD-F15-02 / deploy_runbook_step_by_step.md</w:t>
            </w:r>
          </w:p>
        </w:tc>
      </w:tr>
      <w:tr>
        <w:trPr>
          <w:cantSplit w:val="1"/>
          <w:tblHeader w:val="0"/>
        </w:trPr>
        <w:tc>
          <w:tcPr>
            <w:shd w:fill="fafafa" w:val="clear"/>
            <w:vAlign w:val="center"/>
          </w:tcPr>
          <w:p>
            <w:pPr>
              <w:spacing w:before="20" w:after="20" w:line="252" w:lineRule="auto"/>
            </w:pPr>
            <w:r>
              <w:rPr>
                <w:rFonts w:ascii="Aptos" w:hAnsi="Aptos"/>
                <w:b/>
                <w:sz w:val="16"/>
              </w:rPr>
              <w:t>Rollback</w:t>
            </w:r>
          </w:p>
        </w:tc>
        <w:tc>
          <w:tcPr>
            <w:shd w:fill="fafafa" w:val="clear"/>
            <w:vAlign w:val="center"/>
          </w:tcPr>
          <w:p>
            <w:pPr>
              <w:spacing w:before="20" w:after="20" w:line="252" w:lineRule="auto"/>
            </w:pPr>
            <w:r>
              <w:rPr>
                <w:rFonts w:ascii="Aptos" w:hAnsi="Aptos"/>
                <w:b w:val="0"/>
                <w:sz w:val="15"/>
              </w:rPr>
              <w:t>Procedimiento inmediato de reversión ante incidentes de actualización: Si se presenta una anomalía crítica post-despliegue que supere los 15 minutos sin solución: (1) Revertir código fuente al tag previo mediante git checkout tags/v1.0.0-previous; (2) Ejecutar composer install --no-dev; (3) Restaurar el dump de base de datos generado inmediatamente antes del despliegue mediante gunzip &lt; /backups/zinco/db/pre_deploy.sql.gz | mysql zinco_db; (4) Ejecutar drush cache:rebuild; (5) Desactivar modo de mantenimiento y validar HTTP 200. Tiempo total de rollback: inferior a 12 minutos.</w:t>
            </w:r>
          </w:p>
        </w:tc>
        <w:tc>
          <w:tcPr>
            <w:shd w:fill="fafafa" w:val="clear"/>
            <w:vAlign w:val="center"/>
          </w:tcPr>
          <w:p>
            <w:pPr>
              <w:spacing w:before="20" w:after="20" w:line="252" w:lineRule="auto"/>
            </w:pPr>
            <w:r>
              <w:rPr>
                <w:rFonts w:ascii="Aptos" w:hAnsi="Aptos"/>
                <w:b w:val="0"/>
                <w:sz w:val="15"/>
              </w:rPr>
              <w:t>EVD-F15-02 / EVD-F15-03 / zinco-deploy.sh</w:t>
            </w:r>
          </w:p>
        </w:tc>
      </w:tr>
    </w:tbl>
    <w:p w:rsidR="00000000" w:rsidDel="00000000" w:rsidP="00000000" w:rsidRDefault="00000000" w:rsidRPr="00000000" w14:paraId="000000BF">
      <w:pPr>
        <w:spacing w:after="20" w:lineRule="auto"/>
        <w:rPr/>
      </w:pP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8. Continuidad</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RTO/RPO</w:t>
            </w:r>
          </w:p>
        </w:tc>
        <w:tc>
          <w:tcPr>
            <w:vAlign w:val="center"/>
          </w:tcPr>
          <w:p>
            <w:pPr>
              <w:spacing w:before="20" w:after="20" w:line="252" w:lineRule="auto"/>
            </w:pPr>
            <w:r>
              <w:rPr>
                <w:rFonts w:ascii="Aptos" w:hAnsi="Aptos"/>
                <w:b w:val="0"/>
                <w:sz w:val="15"/>
              </w:rPr>
              <w:t>Parámetros formales de continuidad del servicio CTeI:</w:t>
              <w:br/>
              <w:t>- RTO (Recovery Time Objective): 2 horas (Objetivo de tiempo máximo para reanudar la operación normal de la plataforma web tras una contingencia mayor o caída total del servidor).</w:t>
              <w:br/>
              <w:t>- RPO (Recovery Point Objective): 6 horas (Objetivo de punto máximo admisible de pérdida de datos, respaldado por la programación de copias de base de datos cuatro veces al día).</w:t>
            </w:r>
          </w:p>
        </w:tc>
        <w:tc>
          <w:tcPr>
            <w:vAlign w:val="center"/>
          </w:tcPr>
          <w:p>
            <w:pPr>
              <w:spacing w:before="20" w:after="20" w:line="252" w:lineRule="auto"/>
            </w:pPr>
            <w:r>
              <w:rPr>
                <w:rFonts w:ascii="Aptos" w:hAnsi="Aptos"/>
                <w:b w:val="0"/>
                <w:sz w:val="15"/>
              </w:rPr>
              <w:t>EVD-F15-03 / drp_rto_rpo_contingencia.md</w:t>
            </w:r>
          </w:p>
        </w:tc>
      </w:tr>
      <w:tr>
        <w:trPr>
          <w:cantSplit w:val="1"/>
          <w:tblHeader w:val="0"/>
        </w:trPr>
        <w:tc>
          <w:tcPr>
            <w:shd w:fill="fafafa" w:val="clear"/>
            <w:vAlign w:val="center"/>
          </w:tcPr>
          <w:p>
            <w:pPr>
              <w:spacing w:before="20" w:after="20" w:line="252" w:lineRule="auto"/>
            </w:pPr>
            <w:r>
              <w:rPr>
                <w:rFonts w:ascii="Aptos" w:hAnsi="Aptos"/>
                <w:b/>
                <w:sz w:val="16"/>
              </w:rPr>
              <w:t>Recuperación</w:t>
            </w:r>
          </w:p>
        </w:tc>
        <w:tc>
          <w:tcPr>
            <w:shd w:fill="fafafa" w:val="clear"/>
            <w:vAlign w:val="center"/>
          </w:tcPr>
          <w:p>
            <w:pPr>
              <w:spacing w:before="20" w:after="20" w:line="252" w:lineRule="auto"/>
            </w:pPr>
            <w:r>
              <w:rPr>
                <w:rFonts w:ascii="Aptos" w:hAnsi="Aptos"/>
                <w:b w:val="0"/>
                <w:sz w:val="15"/>
              </w:rPr>
              <w:t>Plan de recuperación de desastres (Disaster Recovery Plan - DRP): Ante fallo catastrófico e irrecuperable de la máquina virtual o servidor anfitrión: (1) Aprovisionar nueva instancia Linux Ubuntu 24.04 LTS en infraestructura de contingencia de la Universidad de Córdoba o nube secundaria; (2) Ejecutar playbook de aprovisionamiento base (Apache, PHP 8.4-FPM, MariaDB); (3) Clonar repositorio desde GitHub y restaurar código fuente en /var/www/zinco; (4) Descargar y restaurar el respaldo más reciente de BD y archivos desde Azure Blob Archive Tier mediante zinco-restore.sh; (5) Reconfigurar punteros DNS institucional zinco.unicordoba.edu.co hacia la nueva IP pública.</w:t>
            </w:r>
          </w:p>
        </w:tc>
        <w:tc>
          <w:tcPr>
            <w:shd w:fill="fafafa" w:val="clear"/>
            <w:vAlign w:val="center"/>
          </w:tcPr>
          <w:p>
            <w:pPr>
              <w:spacing w:before="20" w:after="20" w:line="252" w:lineRule="auto"/>
            </w:pPr>
            <w:r>
              <w:rPr>
                <w:rFonts w:ascii="Aptos" w:hAnsi="Aptos"/>
                <w:b w:val="0"/>
                <w:sz w:val="15"/>
              </w:rPr>
              <w:t>EVD-F15-03 / drp_rto_rpo_contingencia.md</w:t>
            </w:r>
          </w:p>
        </w:tc>
      </w:tr>
      <w:tr>
        <w:trPr>
          <w:cantSplit w:val="1"/>
          <w:tblHeader w:val="0"/>
        </w:trPr>
        <w:tc>
          <w:tcPr>
            <w:vAlign w:val="center"/>
          </w:tcPr>
          <w:p>
            <w:pPr>
              <w:spacing w:before="20" w:after="20" w:line="252" w:lineRule="auto"/>
            </w:pPr>
            <w:r>
              <w:rPr>
                <w:rFonts w:ascii="Aptos" w:hAnsi="Aptos"/>
                <w:b/>
                <w:sz w:val="16"/>
              </w:rPr>
              <w:t>Contactos</w:t>
            </w:r>
          </w:p>
        </w:tc>
        <w:tc>
          <w:tcPr>
            <w:vAlign w:val="center"/>
          </w:tcPr>
          <w:p>
            <w:pPr>
              <w:spacing w:before="20" w:after="20" w:line="252" w:lineRule="auto"/>
            </w:pPr>
            <w:r>
              <w:rPr>
                <w:rFonts w:ascii="Aptos" w:hAnsi="Aptos"/>
                <w:b w:val="0"/>
                <w:sz w:val="15"/>
              </w:rPr>
              <w:t>Directorio de escalamiento para emergencias de continuidad (Disponibilidad 24/7):</w:t>
              <w:br/>
              <w:t>- Líder de Infraestructura y Servidores UNICOR: soporte.infraestructura@unicordoba.edu.co | Tel: +57 300 000 0001</w:t>
              <w:br/>
              <w:t>- Líder DevOps Gateway IT S.A.S.: devops@gatewayit.co | Tel: +57 310 000 0002</w:t>
              <w:br/>
              <w:t>- Administrador de Base de Datos DBA UNICOR: dba@unicordoba.edu.co | Tel: +57 300 000 0003</w:t>
              <w:br/>
              <w:t>- Dirección TIC / Supervisión Contractual CTeI: direccion.tic@unicordoba.edu.co | PBX UNICOR Ext. 1040.</w:t>
            </w:r>
          </w:p>
        </w:tc>
        <w:tc>
          <w:tcPr>
            <w:vAlign w:val="center"/>
          </w:tcPr>
          <w:p>
            <w:pPr>
              <w:spacing w:before="20" w:after="20" w:line="252" w:lineRule="auto"/>
            </w:pPr>
            <w:r>
              <w:rPr>
                <w:rFonts w:ascii="Aptos" w:hAnsi="Aptos"/>
                <w:b w:val="0"/>
                <w:sz w:val="15"/>
              </w:rPr>
              <w:t>EVD-F15-03 / drp_rto_rpo_contingencia.md</w:t>
            </w:r>
          </w:p>
        </w:tc>
      </w:tr>
    </w:tbl>
    <w:p w:rsidR="00000000" w:rsidDel="00000000" w:rsidP="00000000" w:rsidRDefault="00000000" w:rsidRPr="00000000" w14:paraId="000000CD">
      <w:pPr>
        <w:spacing w:after="20" w:lineRule="auto"/>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9. Seguridad</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f6d74" w:val="clear"/>
            <w:vAlign w:val="center"/>
          </w:tcPr>
          <w:p>
            <w:pPr>
              <w:spacing w:before="20" w:after="20" w:line="252" w:lineRule="auto"/>
            </w:pPr>
            <w:r>
              <w:rPr>
                <w:rFonts w:ascii="Aptos" w:hAnsi="Aptos"/>
                <w:b w:val="0"/>
                <w:sz w:val="16"/>
              </w:rPr>
              <w:t>Campo que debe documentarse</w:t>
            </w:r>
          </w:p>
        </w:tc>
        <w:tc>
          <w:tcPr>
            <w:shd w:fill="1f6d74" w:val="clear"/>
            <w:vAlign w:val="center"/>
          </w:tcPr>
          <w:p>
            <w:pPr>
              <w:spacing w:before="20" w:after="20" w:line="252" w:lineRule="auto"/>
            </w:pPr>
            <w:r>
              <w:rPr>
                <w:rFonts w:ascii="Aptos" w:hAnsi="Aptos"/>
                <w:b/>
                <w:sz w:val="15"/>
              </w:rPr>
              <w:t>Información diligenciada</w:t>
            </w:r>
          </w:p>
        </w:tc>
        <w:tc>
          <w:tcPr>
            <w:shd w:fill="1f6d74" w:val="clear"/>
            <w:vAlign w:val="center"/>
          </w:tcPr>
          <w:p>
            <w:pPr>
              <w:spacing w:before="20" w:after="20" w:line="252" w:lineRule="auto"/>
            </w:pPr>
            <w:r>
              <w:rPr>
                <w:rFonts w:ascii="Aptos" w:hAnsi="Aptos"/>
                <w:b/>
                <w:sz w:val="15"/>
              </w:rPr>
              <w:t>Evidencia / ID / referencia</w:t>
            </w:r>
          </w:p>
        </w:tc>
      </w:tr>
      <w:tr>
        <w:trPr>
          <w:cantSplit w:val="1"/>
          <w:tblHeader w:val="0"/>
        </w:trPr>
        <w:tc>
          <w:tcPr>
            <w:vAlign w:val="center"/>
          </w:tcPr>
          <w:p>
            <w:pPr>
              <w:spacing w:before="20" w:after="20" w:line="252" w:lineRule="auto"/>
            </w:pPr>
            <w:r>
              <w:rPr>
                <w:rFonts w:ascii="Aptos" w:hAnsi="Aptos"/>
                <w:b/>
                <w:sz w:val="16"/>
              </w:rPr>
              <w:t>Accesos</w:t>
            </w:r>
          </w:p>
        </w:tc>
        <w:tc>
          <w:tcPr>
            <w:vAlign w:val="center"/>
          </w:tcPr>
          <w:p>
            <w:pPr>
              <w:spacing w:before="20" w:after="20" w:line="252" w:lineRule="auto"/>
            </w:pPr>
            <w:r>
              <w:rPr>
                <w:rFonts w:ascii="Aptos" w:hAnsi="Aptos"/>
                <w:b w:val="0"/>
                <w:sz w:val="15"/>
              </w:rPr>
              <w:t>Control de acceso y principio de mínimo privilegio (PoLP): Acceso a nivel de sistema operativo restringido estrictamente mediante llaves SSH criptográficas Ed25519 a través de túnel VPN Institucional y Bastion Host. Bloqueada autenticación SSH por contraseña y denegado acceso directo de root. A nivel de aplicación Drupal: Roles segmentados (Administrador, Gestor CTeI, Investigador, Empresa), autenticación de dos factores (MFA/2FA) mandatoria para roles con privilegios de configuración y cierre automático de sesión por inactividad tras 30 minutos.</w:t>
            </w:r>
          </w:p>
        </w:tc>
        <w:tc>
          <w:tcPr>
            <w:vAlign w:val="center"/>
          </w:tcPr>
          <w:p>
            <w:pPr>
              <w:spacing w:before="20" w:after="20" w:line="252" w:lineRule="auto"/>
            </w:pPr>
            <w:r>
              <w:rPr>
                <w:rFonts w:ascii="Aptos" w:hAnsi="Aptos"/>
                <w:b w:val="0"/>
                <w:sz w:val="15"/>
              </w:rPr>
              <w:t>EVD-F15-06 / security_hardening_runbook.md</w:t>
            </w:r>
          </w:p>
        </w:tc>
      </w:tr>
      <w:tr>
        <w:trPr>
          <w:cantSplit w:val="1"/>
          <w:tblHeader w:val="0"/>
        </w:trPr>
        <w:tc>
          <w:tcPr>
            <w:shd w:fill="fafafa" w:val="clear"/>
            <w:vAlign w:val="center"/>
          </w:tcPr>
          <w:p>
            <w:pPr>
              <w:spacing w:before="20" w:after="20" w:line="252" w:lineRule="auto"/>
            </w:pPr>
            <w:r>
              <w:rPr>
                <w:rFonts w:ascii="Aptos" w:hAnsi="Aptos"/>
                <w:b/>
                <w:sz w:val="16"/>
              </w:rPr>
              <w:t>Secretos</w:t>
            </w:r>
          </w:p>
        </w:tc>
        <w:tc>
          <w:tcPr>
            <w:shd w:fill="fafafa" w:val="clear"/>
            <w:vAlign w:val="center"/>
          </w:tcPr>
          <w:p>
            <w:pPr>
              <w:spacing w:before="20" w:after="20" w:line="252" w:lineRule="auto"/>
            </w:pPr>
            <w:r>
              <w:rPr>
                <w:rFonts w:ascii="Aptos" w:hAnsi="Aptos"/>
                <w:b w:val="0"/>
                <w:sz w:val="15"/>
              </w:rPr>
              <w:t>Política estricta de cero secretos en repositorios de código: Ninguna contraseña de base de datos, credencial SMTP o llave de acceso de Azure Blob Storage se almacena en el repositorio Git (.gitignore incluye archivos sensibles). Los secretos se gestionan en producción mediante variables de entorno del sistema operativo (/etc/environment con permisos chmod 600) y Azure Key Vault, consumidas en tiempo de ejecución de manera segura en settings.php.</w:t>
            </w:r>
          </w:p>
        </w:tc>
        <w:tc>
          <w:tcPr>
            <w:shd w:fill="fafafa" w:val="clear"/>
            <w:vAlign w:val="center"/>
          </w:tcPr>
          <w:p>
            <w:pPr>
              <w:spacing w:before="20" w:after="20" w:line="252" w:lineRule="auto"/>
            </w:pPr>
            <w:r>
              <w:rPr>
                <w:rFonts w:ascii="Aptos" w:hAnsi="Aptos"/>
                <w:b w:val="0"/>
                <w:sz w:val="15"/>
              </w:rPr>
              <w:t>EVD-F15-06 / security_hardening_runbook.md</w:t>
            </w:r>
          </w:p>
        </w:tc>
      </w:tr>
      <w:tr>
        <w:trPr>
          <w:cantSplit w:val="1"/>
          <w:tblHeader w:val="0"/>
        </w:trPr>
        <w:tc>
          <w:tcPr>
            <w:vAlign w:val="center"/>
          </w:tcPr>
          <w:p>
            <w:pPr>
              <w:spacing w:before="20" w:after="20" w:line="252" w:lineRule="auto"/>
            </w:pPr>
            <w:r>
              <w:rPr>
                <w:rFonts w:ascii="Aptos" w:hAnsi="Aptos"/>
                <w:b/>
                <w:sz w:val="16"/>
              </w:rPr>
              <w:t>Certificados</w:t>
            </w:r>
          </w:p>
        </w:tc>
        <w:tc>
          <w:tcPr>
            <w:vAlign w:val="center"/>
          </w:tcPr>
          <w:p>
            <w:pPr>
              <w:spacing w:before="20" w:after="20" w:line="252" w:lineRule="auto"/>
            </w:pPr>
            <w:r>
              <w:rPr>
                <w:rFonts w:ascii="Aptos" w:hAnsi="Aptos"/>
                <w:b w:val="0"/>
                <w:sz w:val="15"/>
              </w:rPr>
              <w:t>Certificados digitales de seguridad TLS/SSL: Certificados X.509 de clave pública emitidos para el dominio institucional zinco.unicordoba.edu.co y www.zinco.unicordoba.edu.co mediante Let's Encrypt Authority / DigiCert. Cifrado moderno enforced TLS 1.3 y TLS 1.2 (cifrados débiles deshabilitados). Renovación automática configurada mediante cron y systemd timer de Certbot ejecutado dos veces al día con validación HTTP-01/DNS-01 y recarga controlada de Apache. Cabeceras de seguridad HTTP activas: HSTS (Strict-Transport-Security: max-age=31536000), X-Frame-Options: SAMEORIGIN y X-Content-Type-Options: nosniff.</w:t>
            </w:r>
          </w:p>
        </w:tc>
        <w:tc>
          <w:tcPr>
            <w:vAlign w:val="center"/>
          </w:tcPr>
          <w:p>
            <w:pPr>
              <w:spacing w:before="20" w:after="20" w:line="252" w:lineRule="auto"/>
            </w:pPr>
            <w:r>
              <w:rPr>
                <w:rFonts w:ascii="Aptos" w:hAnsi="Aptos"/>
                <w:b w:val="0"/>
                <w:sz w:val="15"/>
              </w:rPr>
              <w:t>EVD-F15-06 / ssl_tls_renewal_verification.txt</w:t>
            </w:r>
          </w:p>
        </w:tc>
      </w:tr>
      <w:tr>
        <w:trPr>
          <w:cantSplit w:val="1"/>
          <w:tblHeader w:val="0"/>
        </w:trPr>
        <w:tc>
          <w:tcPr>
            <w:shd w:fill="fafafa" w:val="clear"/>
            <w:vAlign w:val="center"/>
          </w:tcPr>
          <w:p>
            <w:pPr>
              <w:spacing w:before="20" w:after="20" w:line="252" w:lineRule="auto"/>
            </w:pPr>
            <w:r>
              <w:rPr>
                <w:rFonts w:ascii="Aptos" w:hAnsi="Aptos"/>
                <w:b/>
                <w:sz w:val="16"/>
              </w:rPr>
              <w:t>Vulnerabilidades</w:t>
            </w:r>
          </w:p>
        </w:tc>
        <w:tc>
          <w:tcPr>
            <w:shd w:fill="fafafa" w:val="clear"/>
            <w:vAlign w:val="center"/>
          </w:tcPr>
          <w:p>
            <w:pPr>
              <w:spacing w:before="20" w:after="20" w:line="252" w:lineRule="auto"/>
            </w:pPr>
            <w:r>
              <w:rPr>
                <w:rFonts w:ascii="Aptos" w:hAnsi="Aptos"/>
                <w:b w:val="0"/>
                <w:sz w:val="15"/>
              </w:rPr>
              <w:t>Gestión proactiva de vulnerabilidades y endurecimiento: (1) Análisis de vulnerabilidades en dependencias mediante composer audit en cada despliegue; (2) Configuración de Firewall perimetral y de host (UFW) con política de denegación por defecto, permitiendo únicamente tráfico en puertos 80/443 públicos y 22 VPN; (3) Puerto 3306 de MariaDB enlazado exclusivamente a la interfaz loopback 127.0.0.1; (4) Permisos estrictos de solo lectura chmod 440 en web/sites/default/settings.php; (5) Mod_security / WAF habilitado para mitigación de ataques OWASP Top 10 (SQLi, XSS, CSRF).</w:t>
            </w:r>
          </w:p>
        </w:tc>
        <w:tc>
          <w:tcPr>
            <w:shd w:fill="fafafa" w:val="clear"/>
            <w:vAlign w:val="center"/>
          </w:tcPr>
          <w:p>
            <w:pPr>
              <w:spacing w:before="20" w:after="20" w:line="252" w:lineRule="auto"/>
            </w:pPr>
            <w:r>
              <w:rPr>
                <w:rFonts w:ascii="Aptos" w:hAnsi="Aptos"/>
                <w:b w:val="0"/>
                <w:sz w:val="15"/>
              </w:rPr>
              <w:t>EVD-F15-06 / security_hardening_runbook.md</w:t>
            </w:r>
          </w:p>
        </w:tc>
      </w:tr>
    </w:tbl>
    <w:p w:rsidR="00000000" w:rsidDel="00000000" w:rsidP="00000000" w:rsidRDefault="00000000" w:rsidRPr="00000000" w14:paraId="000000DE">
      <w:pPr>
        <w:spacing w:after="20" w:lineRule="auto"/>
        <w:rPr/>
      </w:pP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Anexo A. Registro de evidencias</w:t>
      </w:r>
    </w:p>
    <w:tbl>
      <w:tblPr>
        <w:tblStyle w:val="Table1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2"/>
        <w:gridCol w:w="1452"/>
        <w:gridCol w:w="1452"/>
        <w:gridCol w:w="1452"/>
        <w:gridCol w:w="1452"/>
        <w:gridCol w:w="1452"/>
        <w:gridCol w:w="1452"/>
        <w:tblGridChange w:id="0">
          <w:tblGrid>
            <w:gridCol w:w="1452"/>
            <w:gridCol w:w="1452"/>
            <w:gridCol w:w="1452"/>
            <w:gridCol w:w="1452"/>
            <w:gridCol w:w="1452"/>
            <w:gridCol w:w="1452"/>
            <w:gridCol w:w="1452"/>
          </w:tblGrid>
        </w:tblGridChange>
      </w:tblGrid>
      <w:tr>
        <w:trPr>
          <w:cantSplit w:val="0"/>
          <w:tblHeader w:val="1"/>
        </w:trPr>
        <w:tc>
          <w:tcPr>
            <w:shd w:fill="17365d" w:val="clear"/>
            <w:vAlign w:val="center"/>
          </w:tcPr>
          <w:p>
            <w:pPr>
              <w:spacing w:before="20" w:after="20" w:line="252" w:lineRule="auto"/>
            </w:pPr>
            <w:r>
              <w:rPr>
                <w:rFonts w:ascii="Aptos" w:hAnsi="Aptos"/>
                <w:b/>
                <w:sz w:val="16"/>
              </w:rPr>
              <w:t>ID evidencia</w:t>
            </w:r>
          </w:p>
        </w:tc>
        <w:tc>
          <w:tcPr>
            <w:shd w:fill="17365d" w:val="clear"/>
            <w:vAlign w:val="center"/>
          </w:tcPr>
          <w:p>
            <w:pPr>
              <w:spacing w:before="20" w:after="20" w:line="252" w:lineRule="auto"/>
            </w:pPr>
            <w:r>
              <w:rPr>
                <w:rFonts w:ascii="Aptos" w:hAnsi="Aptos"/>
                <w:b/>
                <w:sz w:val="16"/>
              </w:rPr>
              <w:t>Tipo</w:t>
            </w:r>
          </w:p>
        </w:tc>
        <w:tc>
          <w:tcPr>
            <w:shd w:fill="17365d" w:val="clear"/>
            <w:vAlign w:val="center"/>
          </w:tcPr>
          <w:p>
            <w:pPr>
              <w:spacing w:before="20" w:after="20" w:line="252" w:lineRule="auto"/>
            </w:pPr>
            <w:r>
              <w:rPr>
                <w:rFonts w:ascii="Aptos" w:hAnsi="Aptos"/>
                <w:b/>
                <w:sz w:val="16"/>
              </w:rPr>
              <w:t>Fecha/hora</w:t>
            </w:r>
          </w:p>
        </w:tc>
        <w:tc>
          <w:tcPr>
            <w:shd w:fill="17365d" w:val="clear"/>
            <w:vAlign w:val="center"/>
          </w:tcPr>
          <w:p>
            <w:pPr>
              <w:spacing w:before="20" w:after="20" w:line="252" w:lineRule="auto"/>
            </w:pPr>
            <w:r>
              <w:rPr>
                <w:rFonts w:ascii="Aptos" w:hAnsi="Aptos"/>
                <w:b/>
                <w:sz w:val="16"/>
              </w:rPr>
              <w:t>Ambiente/versión</w:t>
            </w:r>
          </w:p>
        </w:tc>
        <w:tc>
          <w:tcPr>
            <w:shd w:fill="17365d" w:val="clear"/>
            <w:vAlign w:val="center"/>
          </w:tcPr>
          <w:p>
            <w:pPr>
              <w:spacing w:before="20" w:after="20" w:line="252" w:lineRule="auto"/>
            </w:pPr>
            <w:r>
              <w:rPr>
                <w:rFonts w:ascii="Aptos" w:hAnsi="Aptos"/>
                <w:b/>
                <w:sz w:val="16"/>
              </w:rPr>
              <w:t>Archivo/ubicación</w:t>
            </w:r>
          </w:p>
        </w:tc>
        <w:tc>
          <w:tcPr>
            <w:shd w:fill="17365d" w:val="clear"/>
            <w:vAlign w:val="center"/>
          </w:tcPr>
          <w:p>
            <w:pPr>
              <w:spacing w:before="20" w:after="20" w:line="252" w:lineRule="auto"/>
            </w:pPr>
            <w:r>
              <w:rPr>
                <w:rFonts w:ascii="Aptos" w:hAnsi="Aptos"/>
                <w:b/>
                <w:sz w:val="16"/>
              </w:rPr>
              <w:t>Hash/identificador</w:t>
            </w:r>
          </w:p>
        </w:tc>
        <w:tc>
          <w:tcPr>
            <w:shd w:fill="17365d" w:val="clear"/>
            <w:vAlign w:val="center"/>
          </w:tcPr>
          <w:p>
            <w:pPr>
              <w:spacing w:before="20" w:after="20" w:line="252" w:lineRule="auto"/>
            </w:pPr>
            <w:r>
              <w:rPr>
                <w:rFonts w:ascii="Aptos" w:hAnsi="Aptos"/>
                <w:b/>
                <w:sz w:val="16"/>
              </w:rPr>
              <w:t>Custodio</w:t>
            </w:r>
          </w:p>
        </w:tc>
      </w:tr>
      <w:tr>
        <w:trPr>
          <w:cantSplit w:val="1"/>
          <w:tblHeader w:val="0"/>
        </w:trPr>
        <w:tc>
          <w:tcPr>
            <w:vAlign w:val="center"/>
          </w:tcPr>
          <w:p>
            <w:pPr>
              <w:spacing w:before="20" w:after="20" w:line="252" w:lineRule="auto"/>
            </w:pPr>
            <w:r>
              <w:rPr>
                <w:rFonts w:ascii="Aptos" w:hAnsi="Aptos"/>
                <w:b w:val="0"/>
                <w:sz w:val="15"/>
              </w:rPr>
              <w:t>EVD-F15-01</w:t>
            </w:r>
          </w:p>
        </w:tc>
        <w:tc>
          <w:tcPr>
            <w:vAlign w:val="center"/>
          </w:tcPr>
          <w:p>
            <w:pPr>
              <w:spacing w:before="20" w:after="20" w:line="252" w:lineRule="auto"/>
            </w:pPr>
            <w:r>
              <w:rPr>
                <w:rFonts w:ascii="Aptos" w:hAnsi="Aptos"/>
                <w:b w:val="0"/>
                <w:sz w:val="15"/>
              </w:rPr>
              <w:t>Verificación de Daemons y Servicios del Sistema</w:t>
            </w:r>
          </w:p>
        </w:tc>
        <w:tc>
          <w:tcPr>
            <w:vAlign w:val="center"/>
          </w:tcPr>
          <w:p>
            <w:pPr>
              <w:spacing w:before="20" w:after="20" w:line="252" w:lineRule="auto"/>
            </w:pPr>
            <w:r>
              <w:rPr>
                <w:rFonts w:ascii="Aptos" w:hAnsi="Aptos"/>
                <w:b w:val="0"/>
                <w:sz w:val="15"/>
              </w:rPr>
              <w:t>2026-03-09 08:30:00</w:t>
            </w:r>
          </w:p>
        </w:tc>
        <w:tc>
          <w:tcPr>
            <w:vAlign w:val="center"/>
          </w:tcPr>
          <w:p>
            <w:pPr>
              <w:spacing w:before="20" w:after="20" w:line="252" w:lineRule="auto"/>
            </w:pPr>
            <w:r>
              <w:rPr>
                <w:rFonts w:ascii="Aptos" w:hAnsi="Aptos"/>
                <w:b w:val="0"/>
                <w:sz w:val="15"/>
              </w:rPr>
              <w:t>Producción / Ubuntu 24.04 LTS / Drupal 11.3.3</w:t>
            </w:r>
          </w:p>
        </w:tc>
        <w:tc>
          <w:tcPr>
            <w:vAlign w:val="center"/>
          </w:tcPr>
          <w:p>
            <w:pPr>
              <w:spacing w:before="20" w:after="20" w:line="252" w:lineRule="auto"/>
            </w:pPr>
            <w:r>
              <w:rPr>
                <w:rFonts w:ascii="Aptos" w:hAnsi="Aptos"/>
                <w:b w:val="0"/>
                <w:sz w:val="15"/>
              </w:rPr>
              <w:t>evidencias_F15/EVD-F15-01_verificacion_servicios/servicios_status_report.txt</w:t>
            </w:r>
          </w:p>
        </w:tc>
        <w:tc>
          <w:tcPr>
            <w:vAlign w:val="center"/>
          </w:tcPr>
          <w:p>
            <w:pPr>
              <w:spacing w:before="20" w:after="20" w:line="252" w:lineRule="auto"/>
            </w:pPr>
            <w:r>
              <w:rPr>
                <w:rFonts w:ascii="Aptos" w:hAnsi="Aptos"/>
                <w:b w:val="0"/>
                <w:sz w:val="15"/>
              </w:rPr>
              <w:t>08babbd217119d8ea1d15ec074f8b5ce61d99f7a26a934a88d5433cd9273b326</w:t>
            </w:r>
          </w:p>
        </w:tc>
        <w:tc>
          <w:tcPr>
            <w:vAlign w:val="center"/>
          </w:tcPr>
          <w:p>
            <w:pPr>
              <w:spacing w:before="20" w:after="20" w:line="252" w:lineRule="auto"/>
            </w:pPr>
            <w:r>
              <w:rPr>
                <w:rFonts w:ascii="Aptos" w:hAnsi="Aptos"/>
                <w:b w:val="0"/>
                <w:sz w:val="15"/>
              </w:rPr>
              <w:t>Gateway IT / DevOps UNICOR</w:t>
            </w:r>
          </w:p>
        </w:tc>
      </w:tr>
      <w:tr>
        <w:trPr>
          <w:cantSplit w:val="1"/>
          <w:tblHeader w:val="0"/>
        </w:trPr>
        <w:tc>
          <w:tcPr>
            <w:shd w:fill="fafafa" w:val="clear"/>
            <w:vAlign w:val="center"/>
          </w:tcPr>
          <w:p>
            <w:pPr>
              <w:spacing w:before="20" w:after="20" w:line="252" w:lineRule="auto"/>
            </w:pPr>
            <w:r>
              <w:rPr>
                <w:rFonts w:ascii="Aptos" w:hAnsi="Aptos"/>
                <w:b w:val="0"/>
                <w:sz w:val="15"/>
              </w:rPr>
              <w:t>EVD-F15-02</w:t>
            </w:r>
          </w:p>
        </w:tc>
        <w:tc>
          <w:tcPr>
            <w:shd w:fill="fafafa" w:val="clear"/>
            <w:vAlign w:val="center"/>
          </w:tcPr>
          <w:p>
            <w:pPr>
              <w:spacing w:before="20" w:after="20" w:line="252" w:lineRule="auto"/>
            </w:pPr>
            <w:r>
              <w:rPr>
                <w:rFonts w:ascii="Aptos" w:hAnsi="Aptos"/>
                <w:b w:val="0"/>
                <w:sz w:val="15"/>
              </w:rPr>
              <w:t>Procedimiento y Script Automatizado de Despliegue</w:t>
            </w:r>
          </w:p>
        </w:tc>
        <w:tc>
          <w:tcPr>
            <w:shd w:fill="fafafa" w:val="clear"/>
            <w:vAlign w:val="center"/>
          </w:tcPr>
          <w:p>
            <w:pPr>
              <w:spacing w:before="20" w:after="20" w:line="252" w:lineRule="auto"/>
            </w:pPr>
            <w:r>
              <w:rPr>
                <w:rFonts w:ascii="Aptos" w:hAnsi="Aptos"/>
                <w:b w:val="0"/>
                <w:sz w:val="15"/>
              </w:rPr>
              <w:t>2026-03-09 08:45:00</w:t>
            </w:r>
          </w:p>
        </w:tc>
        <w:tc>
          <w:tcPr>
            <w:shd w:fill="fafafa" w:val="clear"/>
            <w:vAlign w:val="center"/>
          </w:tcPr>
          <w:p>
            <w:pPr>
              <w:spacing w:before="20" w:after="20" w:line="252" w:lineRule="auto"/>
            </w:pPr>
            <w:r>
              <w:rPr>
                <w:rFonts w:ascii="Aptos" w:hAnsi="Aptos"/>
                <w:b w:val="0"/>
                <w:sz w:val="15"/>
              </w:rPr>
              <w:t>Producción / Tag v1.0.0-prod / Drush 13.x</w:t>
            </w:r>
          </w:p>
        </w:tc>
        <w:tc>
          <w:tcPr>
            <w:shd w:fill="fafafa" w:val="clear"/>
            <w:vAlign w:val="center"/>
          </w:tcPr>
          <w:p>
            <w:pPr>
              <w:spacing w:before="20" w:after="20" w:line="252" w:lineRule="auto"/>
            </w:pPr>
            <w:r>
              <w:rPr>
                <w:rFonts w:ascii="Aptos" w:hAnsi="Aptos"/>
                <w:b w:val="0"/>
                <w:sz w:val="15"/>
              </w:rPr>
              <w:t>evidencias_F15/EVD-F15-02_procedimiento_despliegue/deploy_runbook_step_by_step.md</w:t>
            </w:r>
          </w:p>
        </w:tc>
        <w:tc>
          <w:tcPr>
            <w:shd w:fill="fafafa" w:val="clear"/>
            <w:vAlign w:val="center"/>
          </w:tcPr>
          <w:p>
            <w:pPr>
              <w:spacing w:before="20" w:after="20" w:line="252" w:lineRule="auto"/>
            </w:pPr>
            <w:r>
              <w:rPr>
                <w:rFonts w:ascii="Aptos" w:hAnsi="Aptos"/>
                <w:b w:val="0"/>
                <w:sz w:val="15"/>
              </w:rPr>
              <w:t>3e81a95c22c12b9921a2f95e7707c852be964858f607dcf8ba47e3aee822ad7a</w:t>
            </w:r>
          </w:p>
        </w:tc>
        <w:tc>
          <w:tcPr>
            <w:shd w:fill="fafafa" w:val="clear"/>
            <w:vAlign w:val="center"/>
          </w:tcPr>
          <w:p>
            <w:pPr>
              <w:spacing w:before="20" w:after="20" w:line="252" w:lineRule="auto"/>
            </w:pPr>
            <w:r>
              <w:rPr>
                <w:rFonts w:ascii="Aptos" w:hAnsi="Aptos"/>
                <w:b w:val="0"/>
                <w:sz w:val="15"/>
              </w:rPr>
              <w:t>Gateway IT S.A.S.</w:t>
            </w:r>
          </w:p>
        </w:tc>
      </w:tr>
      <w:tr>
        <w:trPr>
          <w:cantSplit w:val="1"/>
          <w:tblHeader w:val="0"/>
        </w:trPr>
        <w:tc>
          <w:tcPr>
            <w:vAlign w:val="center"/>
          </w:tcPr>
          <w:p>
            <w:pPr>
              <w:spacing w:before="20" w:after="20" w:line="252" w:lineRule="auto"/>
            </w:pPr>
            <w:r>
              <w:rPr>
                <w:rFonts w:ascii="Aptos" w:hAnsi="Aptos"/>
                <w:b w:val="0"/>
                <w:sz w:val="15"/>
              </w:rPr>
              <w:t>EVD-F15-03</w:t>
            </w:r>
          </w:p>
        </w:tc>
        <w:tc>
          <w:tcPr>
            <w:vAlign w:val="center"/>
          </w:tcPr>
          <w:p>
            <w:pPr>
              <w:spacing w:before="20" w:after="20" w:line="252" w:lineRule="auto"/>
            </w:pPr>
            <w:r>
              <w:rPr>
                <w:rFonts w:ascii="Aptos" w:hAnsi="Aptos"/>
                <w:b w:val="0"/>
                <w:sz w:val="15"/>
              </w:rPr>
              <w:t>Scripts Operativos de Backup, Restauración y Plan DRP</w:t>
            </w:r>
          </w:p>
        </w:tc>
        <w:tc>
          <w:tcPr>
            <w:vAlign w:val="center"/>
          </w:tcPr>
          <w:p>
            <w:pPr>
              <w:spacing w:before="20" w:after="20" w:line="252" w:lineRule="auto"/>
            </w:pPr>
            <w:r>
              <w:rPr>
                <w:rFonts w:ascii="Aptos" w:hAnsi="Aptos"/>
                <w:b w:val="0"/>
                <w:sz w:val="15"/>
              </w:rPr>
              <w:t>2026-03-09 09:00:00</w:t>
            </w:r>
          </w:p>
        </w:tc>
        <w:tc>
          <w:tcPr>
            <w:vAlign w:val="center"/>
          </w:tcPr>
          <w:p>
            <w:pPr>
              <w:spacing w:before="20" w:after="20" w:line="252" w:lineRule="auto"/>
            </w:pPr>
            <w:r>
              <w:rPr>
                <w:rFonts w:ascii="Aptos" w:hAnsi="Aptos"/>
                <w:b w:val="0"/>
                <w:sz w:val="15"/>
              </w:rPr>
              <w:t>Producción / MariaDB 10.11 / Azure Storage</w:t>
            </w:r>
          </w:p>
        </w:tc>
        <w:tc>
          <w:tcPr>
            <w:vAlign w:val="center"/>
          </w:tcPr>
          <w:p>
            <w:pPr>
              <w:spacing w:before="20" w:after="20" w:line="252" w:lineRule="auto"/>
            </w:pPr>
            <w:r>
              <w:rPr>
                <w:rFonts w:ascii="Aptos" w:hAnsi="Aptos"/>
                <w:b w:val="0"/>
                <w:sz w:val="15"/>
              </w:rPr>
              <w:t>evidencias_F15/EVD-F15-03_scripts_backup_restore/zinco-backup.sh</w:t>
            </w:r>
          </w:p>
        </w:tc>
        <w:tc>
          <w:tcPr>
            <w:vAlign w:val="center"/>
          </w:tcPr>
          <w:p>
            <w:pPr>
              <w:spacing w:before="20" w:after="20" w:line="252" w:lineRule="auto"/>
            </w:pPr>
            <w:r>
              <w:rPr>
                <w:rFonts w:ascii="Aptos" w:hAnsi="Aptos"/>
                <w:b w:val="0"/>
                <w:sz w:val="15"/>
              </w:rPr>
              <w:t>ab638fb6abd7dcb818641d32e44b06bd732e3da94a0e41f7d7c5a094cd447628</w:t>
            </w:r>
          </w:p>
        </w:tc>
        <w:tc>
          <w:tcPr>
            <w:vAlign w:val="center"/>
          </w:tcPr>
          <w:p>
            <w:pPr>
              <w:spacing w:before="20" w:after="20" w:line="252" w:lineRule="auto"/>
            </w:pPr>
            <w:r>
              <w:rPr>
                <w:rFonts w:ascii="Aptos" w:hAnsi="Aptos"/>
                <w:b w:val="0"/>
                <w:sz w:val="15"/>
              </w:rPr>
              <w:t>DBA &amp; Infraestructura UNICOR</w:t>
            </w:r>
          </w:p>
        </w:tc>
      </w:tr>
      <w:tr>
        <w:trPr>
          <w:cantSplit w:val="1"/>
          <w:tblHeader w:val="0"/>
        </w:trPr>
        <w:tc>
          <w:tcPr>
            <w:shd w:fill="fafafa" w:val="clear"/>
            <w:vAlign w:val="center"/>
          </w:tcPr>
          <w:p>
            <w:pPr>
              <w:spacing w:before="20" w:after="20" w:line="252" w:lineRule="auto"/>
            </w:pPr>
            <w:r>
              <w:rPr>
                <w:rFonts w:ascii="Aptos" w:hAnsi="Aptos"/>
                <w:b w:val="0"/>
                <w:sz w:val="15"/>
              </w:rPr>
              <w:t>EVD-F15-04</w:t>
            </w:r>
          </w:p>
        </w:tc>
        <w:tc>
          <w:tcPr>
            <w:shd w:fill="fafafa" w:val="clear"/>
            <w:vAlign w:val="center"/>
          </w:tcPr>
          <w:p>
            <w:pPr>
              <w:spacing w:before="20" w:after="20" w:line="252" w:lineRule="auto"/>
            </w:pPr>
            <w:r>
              <w:rPr>
                <w:rFonts w:ascii="Aptos" w:hAnsi="Aptos"/>
                <w:b w:val="0"/>
                <w:sz w:val="15"/>
              </w:rPr>
              <w:t>Matriz de Troubleshooting y Chequeo de Salud</w:t>
            </w:r>
          </w:p>
        </w:tc>
        <w:tc>
          <w:tcPr>
            <w:shd w:fill="fafafa" w:val="clear"/>
            <w:vAlign w:val="center"/>
          </w:tcPr>
          <w:p>
            <w:pPr>
              <w:spacing w:before="20" w:after="20" w:line="252" w:lineRule="auto"/>
            </w:pPr>
            <w:r>
              <w:rPr>
                <w:rFonts w:ascii="Aptos" w:hAnsi="Aptos"/>
                <w:b w:val="0"/>
                <w:sz w:val="15"/>
              </w:rPr>
              <w:t>2026-03-09 09:10:00</w:t>
            </w:r>
          </w:p>
        </w:tc>
        <w:tc>
          <w:tcPr>
            <w:shd w:fill="fafafa" w:val="clear"/>
            <w:vAlign w:val="center"/>
          </w:tcPr>
          <w:p>
            <w:pPr>
              <w:spacing w:before="20" w:after="20" w:line="252" w:lineRule="auto"/>
            </w:pPr>
            <w:r>
              <w:rPr>
                <w:rFonts w:ascii="Aptos" w:hAnsi="Aptos"/>
                <w:b w:val="0"/>
                <w:sz w:val="15"/>
              </w:rPr>
              <w:t>Producción / Ubuntu 24.04 / Drush CLI</w:t>
            </w:r>
          </w:p>
        </w:tc>
        <w:tc>
          <w:tcPr>
            <w:shd w:fill="fafafa" w:val="clear"/>
            <w:vAlign w:val="center"/>
          </w:tcPr>
          <w:p>
            <w:pPr>
              <w:spacing w:before="20" w:after="20" w:line="252" w:lineRule="auto"/>
            </w:pPr>
            <w:r>
              <w:rPr>
                <w:rFonts w:ascii="Aptos" w:hAnsi="Aptos"/>
                <w:b w:val="0"/>
                <w:sz w:val="15"/>
              </w:rPr>
              <w:t>evidencias_F15/EVD-F15-04_diagnostico_y_sintomas/troubleshooting_guide_matriz_fallas.md</w:t>
            </w:r>
          </w:p>
        </w:tc>
        <w:tc>
          <w:tcPr>
            <w:shd w:fill="fafafa" w:val="clear"/>
            <w:vAlign w:val="center"/>
          </w:tcPr>
          <w:p>
            <w:pPr>
              <w:spacing w:before="20" w:after="20" w:line="252" w:lineRule="auto"/>
            </w:pPr>
            <w:r>
              <w:rPr>
                <w:rFonts w:ascii="Aptos" w:hAnsi="Aptos"/>
                <w:b w:val="0"/>
                <w:sz w:val="15"/>
              </w:rPr>
              <w:t>2acf9721ecaaa0f0229845cebb6f0f71b39e68cb210919bf74568d91725d51af</w:t>
            </w:r>
          </w:p>
        </w:tc>
        <w:tc>
          <w:tcPr>
            <w:shd w:fill="fafafa" w:val="clear"/>
            <w:vAlign w:val="center"/>
          </w:tcPr>
          <w:p>
            <w:pPr>
              <w:spacing w:before="20" w:after="20" w:line="252" w:lineRule="auto"/>
            </w:pPr>
            <w:r>
              <w:rPr>
                <w:rFonts w:ascii="Aptos" w:hAnsi="Aptos"/>
                <w:b w:val="0"/>
                <w:sz w:val="15"/>
              </w:rPr>
              <w:t>Mesa de Ayuda &amp; DevOps UNICOR</w:t>
            </w:r>
          </w:p>
        </w:tc>
      </w:tr>
      <w:tr>
        <w:trPr>
          <w:cantSplit w:val="1"/>
          <w:tblHeader w:val="0"/>
        </w:trPr>
        <w:tc>
          <w:tcPr>
            <w:vAlign w:val="center"/>
          </w:tcPr>
          <w:p>
            <w:pPr>
              <w:spacing w:before="20" w:after="20" w:line="252" w:lineRule="auto"/>
            </w:pPr>
            <w:r>
              <w:rPr>
                <w:rFonts w:ascii="Aptos" w:hAnsi="Aptos"/>
                <w:b w:val="0"/>
                <w:sz w:val="15"/>
              </w:rPr>
              <w:t>EVD-F15-05</w:t>
            </w:r>
          </w:p>
        </w:tc>
        <w:tc>
          <w:tcPr>
            <w:vAlign w:val="center"/>
          </w:tcPr>
          <w:p>
            <w:pPr>
              <w:spacing w:before="20" w:after="20" w:line="252" w:lineRule="auto"/>
            </w:pPr>
            <w:r>
              <w:rPr>
                <w:rFonts w:ascii="Aptos" w:hAnsi="Aptos"/>
                <w:b w:val="0"/>
                <w:sz w:val="15"/>
              </w:rPr>
              <w:t>Configuración y Reporte de Pruebas SMTP Transaccional</w:t>
            </w:r>
          </w:p>
        </w:tc>
        <w:tc>
          <w:tcPr>
            <w:vAlign w:val="center"/>
          </w:tcPr>
          <w:p>
            <w:pPr>
              <w:spacing w:before="20" w:after="20" w:line="252" w:lineRule="auto"/>
            </w:pPr>
            <w:r>
              <w:rPr>
                <w:rFonts w:ascii="Aptos" w:hAnsi="Aptos"/>
                <w:b w:val="0"/>
                <w:sz w:val="15"/>
              </w:rPr>
              <w:t>2026-03-09 09:15:00</w:t>
            </w:r>
          </w:p>
        </w:tc>
        <w:tc>
          <w:tcPr>
            <w:vAlign w:val="center"/>
          </w:tcPr>
          <w:p>
            <w:pPr>
              <w:spacing w:before="20" w:after="20" w:line="252" w:lineRule="auto"/>
            </w:pPr>
            <w:r>
              <w:rPr>
                <w:rFonts w:ascii="Aptos" w:hAnsi="Aptos"/>
                <w:b w:val="0"/>
                <w:sz w:val="15"/>
              </w:rPr>
              <w:t>Producción / Relay UNICOR Office 365</w:t>
            </w:r>
          </w:p>
        </w:tc>
        <w:tc>
          <w:tcPr>
            <w:vAlign w:val="center"/>
          </w:tcPr>
          <w:p>
            <w:pPr>
              <w:spacing w:before="20" w:after="20" w:line="252" w:lineRule="auto"/>
            </w:pPr>
            <w:r>
              <w:rPr>
                <w:rFonts w:ascii="Aptos" w:hAnsi="Aptos"/>
                <w:b w:val="0"/>
                <w:sz w:val="15"/>
              </w:rPr>
              <w:t>evidencias_F15/EVD-F15-05_notificaciones_correo_smtp/smtp_configuration_test_report.txt</w:t>
            </w:r>
          </w:p>
        </w:tc>
        <w:tc>
          <w:tcPr>
            <w:vAlign w:val="center"/>
          </w:tcPr>
          <w:p>
            <w:pPr>
              <w:spacing w:before="20" w:after="20" w:line="252" w:lineRule="auto"/>
            </w:pPr>
            <w:r>
              <w:rPr>
                <w:rFonts w:ascii="Aptos" w:hAnsi="Aptos"/>
                <w:b w:val="0"/>
                <w:sz w:val="15"/>
              </w:rPr>
              <w:t>7f7c513c5adfc49104b492be31a75c2e577b4d4bb6e16fa3d09b812fd7bf0454</w:t>
            </w:r>
          </w:p>
        </w:tc>
        <w:tc>
          <w:tcPr>
            <w:vAlign w:val="center"/>
          </w:tcPr>
          <w:p>
            <w:pPr>
              <w:spacing w:before="20" w:after="20" w:line="252" w:lineRule="auto"/>
            </w:pPr>
            <w:r>
              <w:rPr>
                <w:rFonts w:ascii="Aptos" w:hAnsi="Aptos"/>
                <w:b w:val="0"/>
                <w:sz w:val="15"/>
              </w:rPr>
              <w:t>Administrador TI UNICOR</w:t>
            </w:r>
          </w:p>
        </w:tc>
      </w:tr>
      <w:tr>
        <w:trPr>
          <w:cantSplit w:val="1"/>
          <w:tblHeader w:val="0"/>
        </w:trPr>
        <w:tc>
          <w:tcPr>
            <w:shd w:fill="fafafa" w:val="clear"/>
            <w:vAlign w:val="center"/>
          </w:tcPr>
          <w:p>
            <w:pPr>
              <w:spacing w:before="20" w:after="20" w:line="252" w:lineRule="auto"/>
            </w:pPr>
            <w:r>
              <w:rPr>
                <w:rFonts w:ascii="Aptos" w:hAnsi="Aptos"/>
                <w:b w:val="0"/>
                <w:sz w:val="15"/>
              </w:rPr>
              <w:t>EVD-F15-06</w:t>
            </w:r>
          </w:p>
        </w:tc>
        <w:tc>
          <w:tcPr>
            <w:shd w:fill="fafafa" w:val="clear"/>
            <w:vAlign w:val="center"/>
          </w:tcPr>
          <w:p>
            <w:pPr>
              <w:spacing w:before="20" w:after="20" w:line="252" w:lineRule="auto"/>
            </w:pPr>
            <w:r>
              <w:rPr>
                <w:rFonts w:ascii="Aptos" w:hAnsi="Aptos"/>
                <w:b w:val="0"/>
                <w:sz w:val="15"/>
              </w:rPr>
              <w:t>Guía de Endurecimiento y Verificación TLS/SSL</w:t>
            </w:r>
          </w:p>
        </w:tc>
        <w:tc>
          <w:tcPr>
            <w:shd w:fill="fafafa" w:val="clear"/>
            <w:vAlign w:val="center"/>
          </w:tcPr>
          <w:p>
            <w:pPr>
              <w:spacing w:before="20" w:after="20" w:line="252" w:lineRule="auto"/>
            </w:pPr>
            <w:r>
              <w:rPr>
                <w:rFonts w:ascii="Aptos" w:hAnsi="Aptos"/>
                <w:b w:val="0"/>
                <w:sz w:val="15"/>
              </w:rPr>
              <w:t>2026-03-09 09:40:00</w:t>
            </w:r>
          </w:p>
        </w:tc>
        <w:tc>
          <w:tcPr>
            <w:shd w:fill="fafafa" w:val="clear"/>
            <w:vAlign w:val="center"/>
          </w:tcPr>
          <w:p>
            <w:pPr>
              <w:spacing w:before="20" w:after="20" w:line="252" w:lineRule="auto"/>
            </w:pPr>
            <w:r>
              <w:rPr>
                <w:rFonts w:ascii="Aptos" w:hAnsi="Aptos"/>
                <w:b w:val="0"/>
                <w:sz w:val="15"/>
              </w:rPr>
              <w:t>Producción / Let's Encrypt / Certbot</w:t>
            </w:r>
          </w:p>
        </w:tc>
        <w:tc>
          <w:tcPr>
            <w:shd w:fill="fafafa" w:val="clear"/>
            <w:vAlign w:val="center"/>
          </w:tcPr>
          <w:p>
            <w:pPr>
              <w:spacing w:before="20" w:after="20" w:line="252" w:lineRule="auto"/>
            </w:pPr>
            <w:r>
              <w:rPr>
                <w:rFonts w:ascii="Aptos" w:hAnsi="Aptos"/>
                <w:b w:val="0"/>
                <w:sz w:val="15"/>
              </w:rPr>
              <w:t>evidencias_F15/EVD-F15-06_politicas_seguridad_certificados/security_hardening_runbook.md</w:t>
            </w:r>
          </w:p>
        </w:tc>
        <w:tc>
          <w:tcPr>
            <w:shd w:fill="fafafa" w:val="clear"/>
            <w:vAlign w:val="center"/>
          </w:tcPr>
          <w:p>
            <w:pPr>
              <w:spacing w:before="20" w:after="20" w:line="252" w:lineRule="auto"/>
            </w:pPr>
            <w:r>
              <w:rPr>
                <w:rFonts w:ascii="Aptos" w:hAnsi="Aptos"/>
                <w:b w:val="0"/>
                <w:sz w:val="15"/>
              </w:rPr>
              <w:t>4f42921ec04e696e90ca2eae06c5c3804e9a7599989c8c55ee0288aa3a309af9</w:t>
            </w:r>
          </w:p>
        </w:tc>
        <w:tc>
          <w:tcPr>
            <w:shd w:fill="fafafa" w:val="clear"/>
            <w:vAlign w:val="center"/>
          </w:tcPr>
          <w:p>
            <w:pPr>
              <w:spacing w:before="20" w:after="20" w:line="252" w:lineRule="auto"/>
            </w:pPr>
            <w:r>
              <w:rPr>
                <w:rFonts w:ascii="Aptos" w:hAnsi="Aptos"/>
                <w:b w:val="0"/>
                <w:sz w:val="15"/>
              </w:rPr>
              <w:t>Seguridad de la Información UNICOR</w:t>
            </w:r>
          </w:p>
        </w:tc>
      </w:tr>
    </w:tbl>
    <w:p w:rsidR="00000000" w:rsidDel="00000000" w:rsidP="00000000" w:rsidRDefault="00000000" w:rsidRPr="00000000" w14:paraId="00000111">
      <w:pPr>
        <w:spacing w:after="20" w:lineRule="auto"/>
        <w:rPr/>
      </w:pP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Anexo B. Hallazgos, acciones y cierre</w:t>
      </w:r>
    </w:p>
    <w:tbl>
      <w:tblPr>
        <w:tblStyle w:val="Table15"/>
        <w:tblW w:w="101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271"/>
        <w:gridCol w:w="1271"/>
        <w:gridCol w:w="1271"/>
        <w:gridCol w:w="1271"/>
        <w:gridCol w:w="1271"/>
        <w:gridCol w:w="1271"/>
        <w:gridCol w:w="1271"/>
        <w:tblGridChange w:id="0">
          <w:tblGrid>
            <w:gridCol w:w="1271"/>
            <w:gridCol w:w="1271"/>
            <w:gridCol w:w="1271"/>
            <w:gridCol w:w="1271"/>
            <w:gridCol w:w="1271"/>
            <w:gridCol w:w="1271"/>
            <w:gridCol w:w="1271"/>
            <w:gridCol w:w="1271"/>
          </w:tblGrid>
        </w:tblGridChange>
      </w:tblGrid>
      <w:tr>
        <w:trPr>
          <w:cantSplit w:val="0"/>
          <w:tblHeader w:val="1"/>
        </w:trPr>
        <w:tc>
          <w:tcPr>
            <w:shd w:fill="c65911" w:val="clear"/>
            <w:vAlign w:val="center"/>
          </w:tcPr>
          <w:p>
            <w:pPr>
              <w:spacing w:before="20" w:after="20" w:line="252" w:lineRule="auto"/>
            </w:pPr>
            <w:r>
              <w:rPr>
                <w:rFonts w:ascii="Aptos" w:hAnsi="Aptos"/>
                <w:b/>
                <w:sz w:val="16"/>
              </w:rPr>
              <w:t>ID</w:t>
            </w:r>
          </w:p>
        </w:tc>
        <w:tc>
          <w:tcPr>
            <w:shd w:fill="c65911" w:val="clear"/>
            <w:vAlign w:val="center"/>
          </w:tcPr>
          <w:p>
            <w:pPr>
              <w:spacing w:before="20" w:after="20" w:line="252" w:lineRule="auto"/>
            </w:pPr>
            <w:r>
              <w:rPr>
                <w:rFonts w:ascii="Aptos" w:hAnsi="Aptos"/>
                <w:b/>
                <w:sz w:val="16"/>
              </w:rPr>
              <w:t>Hallazgo/pendiente</w:t>
            </w:r>
          </w:p>
        </w:tc>
        <w:tc>
          <w:tcPr>
            <w:shd w:fill="c65911" w:val="clear"/>
            <w:vAlign w:val="center"/>
          </w:tcPr>
          <w:p>
            <w:pPr>
              <w:spacing w:before="20" w:after="20" w:line="252" w:lineRule="auto"/>
            </w:pPr>
            <w:r>
              <w:rPr>
                <w:rFonts w:ascii="Aptos" w:hAnsi="Aptos"/>
                <w:b/>
                <w:sz w:val="16"/>
              </w:rPr>
              <w:t>Severidad</w:t>
            </w:r>
          </w:p>
        </w:tc>
        <w:tc>
          <w:tcPr>
            <w:shd w:fill="c65911" w:val="clear"/>
            <w:vAlign w:val="center"/>
          </w:tcPr>
          <w:p>
            <w:pPr>
              <w:spacing w:before="20" w:after="20" w:line="252" w:lineRule="auto"/>
            </w:pPr>
            <w:r>
              <w:rPr>
                <w:rFonts w:ascii="Aptos" w:hAnsi="Aptos"/>
                <w:b/>
                <w:sz w:val="16"/>
              </w:rPr>
              <w:t>Acción</w:t>
            </w:r>
          </w:p>
        </w:tc>
        <w:tc>
          <w:tcPr>
            <w:shd w:fill="c65911" w:val="clear"/>
            <w:vAlign w:val="center"/>
          </w:tcPr>
          <w:p>
            <w:pPr>
              <w:spacing w:before="20" w:after="20" w:line="252" w:lineRule="auto"/>
            </w:pPr>
            <w:r>
              <w:rPr>
                <w:rFonts w:ascii="Aptos" w:hAnsi="Aptos"/>
                <w:b/>
                <w:sz w:val="16"/>
              </w:rPr>
              <w:t>Responsable</w:t>
            </w:r>
          </w:p>
        </w:tc>
        <w:tc>
          <w:tcPr>
            <w:shd w:fill="c65911" w:val="clear"/>
            <w:vAlign w:val="center"/>
          </w:tcPr>
          <w:p>
            <w:pPr>
              <w:spacing w:before="20" w:after="20" w:line="252" w:lineRule="auto"/>
            </w:pPr>
            <w:r>
              <w:rPr>
                <w:rFonts w:ascii="Aptos" w:hAnsi="Aptos"/>
                <w:b/>
                <w:sz w:val="16"/>
              </w:rPr>
              <w:t>Fecha objetivo</w:t>
            </w:r>
          </w:p>
        </w:tc>
        <w:tc>
          <w:tcPr>
            <w:shd w:fill="c65911" w:val="clear"/>
            <w:vAlign w:val="center"/>
          </w:tcPr>
          <w:p>
            <w:pPr>
              <w:spacing w:before="20" w:after="20" w:line="252" w:lineRule="auto"/>
            </w:pPr>
            <w:r>
              <w:rPr>
                <w:rFonts w:ascii="Aptos" w:hAnsi="Aptos"/>
                <w:b/>
                <w:sz w:val="16"/>
              </w:rPr>
              <w:t>Evidencia cierre</w:t>
            </w:r>
          </w:p>
        </w:tc>
        <w:tc>
          <w:tcPr>
            <w:shd w:fill="c65911" w:val="clear"/>
            <w:vAlign w:val="center"/>
          </w:tcPr>
          <w:p>
            <w:pPr>
              <w:spacing w:before="20" w:after="20" w:line="252" w:lineRule="auto"/>
            </w:pPr>
            <w:r>
              <w:rPr>
                <w:rFonts w:ascii="Aptos" w:hAnsi="Aptos"/>
                <w:b/>
                <w:sz w:val="16"/>
              </w:rPr>
              <w:t>Estado</w:t>
            </w:r>
          </w:p>
        </w:tc>
      </w:tr>
      <w:tr>
        <w:trPr>
          <w:cantSplit w:val="1"/>
          <w:tblHeader w:val="0"/>
        </w:trPr>
        <w:tc>
          <w:tcPr>
            <w:vAlign w:val="center"/>
          </w:tcPr>
          <w:p>
            <w:pPr>
              <w:spacing w:before="20" w:after="20" w:line="252" w:lineRule="auto"/>
            </w:pPr>
            <w:r>
              <w:rPr>
                <w:rFonts w:ascii="Aptos" w:hAnsi="Aptos"/>
                <w:b w:val="0"/>
                <w:sz w:val="15"/>
              </w:rPr>
              <w:t>HAL-F15-01</w:t>
            </w:r>
          </w:p>
        </w:tc>
        <w:tc>
          <w:tcPr>
            <w:vAlign w:val="center"/>
          </w:tcPr>
          <w:p>
            <w:pPr>
              <w:spacing w:before="20" w:after="20" w:line="252" w:lineRule="auto"/>
            </w:pPr>
            <w:r>
              <w:rPr>
                <w:rFonts w:ascii="Aptos" w:hAnsi="Aptos"/>
                <w:b w:val="0"/>
                <w:sz w:val="15"/>
              </w:rPr>
              <w:t>Consumo elevado de memoria en PHP-FPM durante ingesta masiva de Minciencias ScienTI</w:t>
            </w:r>
          </w:p>
        </w:tc>
        <w:tc>
          <w:tcPr>
            <w:vAlign w:val="center"/>
          </w:tcPr>
          <w:p>
            <w:pPr>
              <w:spacing w:before="20" w:after="20" w:line="252" w:lineRule="auto"/>
            </w:pPr>
            <w:r>
              <w:rPr>
                <w:rFonts w:ascii="Aptos" w:hAnsi="Aptos"/>
                <w:b w:val="0"/>
                <w:sz w:val="15"/>
              </w:rPr>
              <w:t>Media</w:t>
            </w:r>
          </w:p>
        </w:tc>
        <w:tc>
          <w:tcPr>
            <w:vAlign w:val="center"/>
          </w:tcPr>
          <w:p>
            <w:pPr>
              <w:spacing w:before="20" w:after="20" w:line="252" w:lineRule="auto"/>
            </w:pPr>
            <w:r>
              <w:rPr>
                <w:rFonts w:ascii="Aptos" w:hAnsi="Aptos"/>
                <w:b w:val="0"/>
                <w:sz w:val="15"/>
              </w:rPr>
              <w:t>Se incrementó el parámetro memory_limit a 512M en /etc/php/8.4/fpm/php.ini y se particionó el proceso de scraping en lotes de 20 grupos mediante Drupal Queue Worker</w:t>
            </w:r>
          </w:p>
        </w:tc>
        <w:tc>
          <w:tcPr>
            <w:vAlign w:val="center"/>
          </w:tcPr>
          <w:p>
            <w:pPr>
              <w:spacing w:before="20" w:after="20" w:line="252" w:lineRule="auto"/>
            </w:pPr>
            <w:r>
              <w:rPr>
                <w:rFonts w:ascii="Aptos" w:hAnsi="Aptos"/>
                <w:b w:val="0"/>
                <w:sz w:val="15"/>
              </w:rPr>
              <w:t>DevOps Gateway IT</w:t>
            </w:r>
          </w:p>
        </w:tc>
        <w:tc>
          <w:tcPr>
            <w:vAlign w:val="center"/>
          </w:tcPr>
          <w:p>
            <w:pPr>
              <w:spacing w:before="20" w:after="20" w:line="252" w:lineRule="auto"/>
            </w:pPr>
            <w:r>
              <w:rPr>
                <w:rFonts w:ascii="Aptos" w:hAnsi="Aptos"/>
                <w:b w:val="0"/>
                <w:sz w:val="15"/>
              </w:rPr>
              <w:t>2026-03-02</w:t>
            </w:r>
          </w:p>
        </w:tc>
        <w:tc>
          <w:tcPr>
            <w:vAlign w:val="center"/>
          </w:tcPr>
          <w:p>
            <w:pPr>
              <w:spacing w:before="20" w:after="20" w:line="252" w:lineRule="auto"/>
            </w:pPr>
            <w:r>
              <w:rPr>
                <w:rFonts w:ascii="Aptos" w:hAnsi="Aptos"/>
                <w:b w:val="0"/>
                <w:sz w:val="15"/>
              </w:rPr>
              <w:t>servicios_status_report.txt</w:t>
            </w:r>
          </w:p>
        </w:tc>
        <w:tc>
          <w:tcPr>
            <w:vAlign w:val="center"/>
          </w:tcPr>
          <w:p>
            <w:pPr>
              <w:spacing w:before="20" w:after="20" w:line="252" w:lineRule="auto"/>
            </w:pPr>
            <w:r>
              <w:rPr>
                <w:rFonts w:ascii="Aptos" w:hAnsi="Aptos"/>
                <w:b w:val="0"/>
                <w:sz w:val="15"/>
              </w:rPr>
              <w:t>Cerrado</w:t>
            </w:r>
          </w:p>
        </w:tc>
      </w:tr>
      <w:tr>
        <w:trPr>
          <w:cantSplit w:val="1"/>
          <w:tblHeader w:val="0"/>
        </w:trPr>
        <w:tc>
          <w:tcPr>
            <w:shd w:fill="fafafa" w:val="clear"/>
            <w:vAlign w:val="center"/>
          </w:tcPr>
          <w:p>
            <w:pPr>
              <w:spacing w:before="20" w:after="20" w:line="252" w:lineRule="auto"/>
            </w:pPr>
            <w:r>
              <w:rPr>
                <w:rFonts w:ascii="Aptos" w:hAnsi="Aptos"/>
                <w:b w:val="0"/>
                <w:sz w:val="15"/>
              </w:rPr>
              <w:t>HAL-F15-02</w:t>
            </w:r>
          </w:p>
        </w:tc>
        <w:tc>
          <w:tcPr>
            <w:shd w:fill="fafafa" w:val="clear"/>
            <w:vAlign w:val="center"/>
          </w:tcPr>
          <w:p>
            <w:pPr>
              <w:spacing w:before="20" w:after="20" w:line="252" w:lineRule="auto"/>
            </w:pPr>
            <w:r>
              <w:rPr>
                <w:rFonts w:ascii="Aptos" w:hAnsi="Aptos"/>
                <w:b w:val="0"/>
                <w:sz w:val="15"/>
              </w:rPr>
              <w:t>Acumulación continua de logs de Apache y Watchdog sin rotación automática</w:t>
            </w:r>
          </w:p>
        </w:tc>
        <w:tc>
          <w:tcPr>
            <w:shd w:fill="fafafa" w:val="clear"/>
            <w:vAlign w:val="center"/>
          </w:tcPr>
          <w:p>
            <w:pPr>
              <w:spacing w:before="20" w:after="20" w:line="252" w:lineRule="auto"/>
            </w:pPr>
            <w:r>
              <w:rPr>
                <w:rFonts w:ascii="Aptos" w:hAnsi="Aptos"/>
                <w:b w:val="0"/>
                <w:sz w:val="15"/>
              </w:rPr>
              <w:t>Baja</w:t>
            </w:r>
          </w:p>
        </w:tc>
        <w:tc>
          <w:tcPr>
            <w:shd w:fill="fafafa" w:val="clear"/>
            <w:vAlign w:val="center"/>
          </w:tcPr>
          <w:p>
            <w:pPr>
              <w:spacing w:before="20" w:after="20" w:line="252" w:lineRule="auto"/>
            </w:pPr>
            <w:r>
              <w:rPr>
                <w:rFonts w:ascii="Aptos" w:hAnsi="Aptos"/>
                <w:b w:val="0"/>
                <w:sz w:val="15"/>
              </w:rPr>
              <w:t>Se configuró directiva institucional en /etc/logrotate.d/zinco con rotación diaria, compresión gzip y depuración de archivos mayores a 90 días</w:t>
            </w:r>
          </w:p>
        </w:tc>
        <w:tc>
          <w:tcPr>
            <w:shd w:fill="fafafa" w:val="clear"/>
            <w:vAlign w:val="center"/>
          </w:tcPr>
          <w:p>
            <w:pPr>
              <w:spacing w:before="20" w:after="20" w:line="252" w:lineRule="auto"/>
            </w:pPr>
            <w:r>
              <w:rPr>
                <w:rFonts w:ascii="Aptos" w:hAnsi="Aptos"/>
                <w:b w:val="0"/>
                <w:sz w:val="15"/>
              </w:rPr>
              <w:t>SysAdmin UNICOR</w:t>
            </w:r>
          </w:p>
        </w:tc>
        <w:tc>
          <w:tcPr>
            <w:shd w:fill="fafafa" w:val="clear"/>
            <w:vAlign w:val="center"/>
          </w:tcPr>
          <w:p>
            <w:pPr>
              <w:spacing w:before="20" w:after="20" w:line="252" w:lineRule="auto"/>
            </w:pPr>
            <w:r>
              <w:rPr>
                <w:rFonts w:ascii="Aptos" w:hAnsi="Aptos"/>
                <w:b w:val="0"/>
                <w:sz w:val="15"/>
              </w:rPr>
              <w:t>2026-03-04</w:t>
            </w:r>
          </w:p>
        </w:tc>
        <w:tc>
          <w:tcPr>
            <w:shd w:fill="fafafa" w:val="clear"/>
            <w:vAlign w:val="center"/>
          </w:tcPr>
          <w:p>
            <w:pPr>
              <w:spacing w:before="20" w:after="20" w:line="252" w:lineRule="auto"/>
            </w:pPr>
            <w:r>
              <w:rPr>
                <w:rFonts w:ascii="Aptos" w:hAnsi="Aptos"/>
                <w:b w:val="0"/>
                <w:sz w:val="15"/>
              </w:rPr>
              <w:t>troubleshooting_guide_matriz_fallas.md</w:t>
            </w:r>
          </w:p>
        </w:tc>
        <w:tc>
          <w:tcPr>
            <w:shd w:fill="fafafa" w:val="clear"/>
            <w:vAlign w:val="center"/>
          </w:tcPr>
          <w:p>
            <w:pPr>
              <w:spacing w:before="20" w:after="20" w:line="252" w:lineRule="auto"/>
            </w:pPr>
            <w:r>
              <w:rPr>
                <w:rFonts w:ascii="Aptos" w:hAnsi="Aptos"/>
                <w:b w:val="0"/>
                <w:sz w:val="15"/>
              </w:rPr>
              <w:t>Cerrado</w:t>
            </w:r>
          </w:p>
        </w:tc>
      </w:tr>
      <w:tr>
        <w:trPr>
          <w:cantSplit w:val="1"/>
          <w:tblHeader w:val="0"/>
        </w:trPr>
        <w:tc>
          <w:tcPr>
            <w:vAlign w:val="center"/>
          </w:tcPr>
          <w:p>
            <w:pPr>
              <w:spacing w:before="20" w:after="20" w:line="252" w:lineRule="auto"/>
            </w:pPr>
            <w:r>
              <w:rPr>
                <w:rFonts w:ascii="Aptos" w:hAnsi="Aptos"/>
                <w:b w:val="0"/>
                <w:sz w:val="15"/>
              </w:rPr>
              <w:t>HAL-F15-03</w:t>
            </w:r>
          </w:p>
        </w:tc>
        <w:tc>
          <w:tcPr>
            <w:vAlign w:val="center"/>
          </w:tcPr>
          <w:p>
            <w:pPr>
              <w:spacing w:before="20" w:after="20" w:line="252" w:lineRule="auto"/>
            </w:pPr>
            <w:r>
              <w:rPr>
                <w:rFonts w:ascii="Aptos" w:hAnsi="Aptos"/>
                <w:b w:val="0"/>
                <w:sz w:val="15"/>
              </w:rPr>
              <w:t>Ejecución manual esporádica del cron de Drupal en lugar de daemon programado</w:t>
            </w:r>
          </w:p>
        </w:tc>
        <w:tc>
          <w:tcPr>
            <w:vAlign w:val="center"/>
          </w:tcPr>
          <w:p>
            <w:pPr>
              <w:spacing w:before="20" w:after="20" w:line="252" w:lineRule="auto"/>
            </w:pPr>
            <w:r>
              <w:rPr>
                <w:rFonts w:ascii="Aptos" w:hAnsi="Aptos"/>
                <w:b w:val="0"/>
                <w:sz w:val="15"/>
              </w:rPr>
              <w:t>Media</w:t>
            </w:r>
          </w:p>
        </w:tc>
        <w:tc>
          <w:tcPr>
            <w:vAlign w:val="center"/>
          </w:tcPr>
          <w:p>
            <w:pPr>
              <w:spacing w:before="20" w:after="20" w:line="252" w:lineRule="auto"/>
            </w:pPr>
            <w:r>
              <w:rPr>
                <w:rFonts w:ascii="Aptos" w:hAnsi="Aptos"/>
                <w:b w:val="0"/>
                <w:sz w:val="15"/>
              </w:rPr>
              <w:t>Se automatizó la ejecución de drush core:cron cada 15 minutos en el crontab del usuario www-data, garantizando limpieza de cachés y despacho de correo</w:t>
            </w:r>
          </w:p>
        </w:tc>
        <w:tc>
          <w:tcPr>
            <w:vAlign w:val="center"/>
          </w:tcPr>
          <w:p>
            <w:pPr>
              <w:spacing w:before="20" w:after="20" w:line="252" w:lineRule="auto"/>
            </w:pPr>
            <w:r>
              <w:rPr>
                <w:rFonts w:ascii="Aptos" w:hAnsi="Aptos"/>
                <w:b w:val="0"/>
                <w:sz w:val="15"/>
              </w:rPr>
              <w:t>DevOps Gateway IT</w:t>
            </w:r>
          </w:p>
        </w:tc>
        <w:tc>
          <w:tcPr>
            <w:vAlign w:val="center"/>
          </w:tcPr>
          <w:p>
            <w:pPr>
              <w:spacing w:before="20" w:after="20" w:line="252" w:lineRule="auto"/>
            </w:pPr>
            <w:r>
              <w:rPr>
                <w:rFonts w:ascii="Aptos" w:hAnsi="Aptos"/>
                <w:b w:val="0"/>
                <w:sz w:val="15"/>
              </w:rPr>
              <w:t>2026-03-05</w:t>
            </w:r>
          </w:p>
        </w:tc>
        <w:tc>
          <w:tcPr>
            <w:vAlign w:val="center"/>
          </w:tcPr>
          <w:p>
            <w:pPr>
              <w:spacing w:before="20" w:after="20" w:line="252" w:lineRule="auto"/>
            </w:pPr>
            <w:r>
              <w:rPr>
                <w:rFonts w:ascii="Aptos" w:hAnsi="Aptos"/>
                <w:b w:val="0"/>
                <w:sz w:val="15"/>
              </w:rPr>
              <w:t>servicios_status_report.txt</w:t>
            </w:r>
          </w:p>
        </w:tc>
        <w:tc>
          <w:tcPr>
            <w:vAlign w:val="center"/>
          </w:tcPr>
          <w:p>
            <w:pPr>
              <w:spacing w:before="20" w:after="20" w:line="252" w:lineRule="auto"/>
            </w:pPr>
            <w:r>
              <w:rPr>
                <w:rFonts w:ascii="Aptos" w:hAnsi="Aptos"/>
                <w:b w:val="0"/>
                <w:sz w:val="15"/>
              </w:rPr>
              <w:t>Cerrado</w:t>
            </w:r>
          </w:p>
        </w:tc>
      </w:tr>
      <w:tr>
        <w:trPr>
          <w:cantSplit w:val="1"/>
          <w:tblHeader w:val="0"/>
        </w:trPr>
        <w:tc>
          <w:tcPr>
            <w:shd w:fill="fafafa" w:val="clear"/>
            <w:vAlign w:val="center"/>
          </w:tcPr>
          <w:p>
            <w:pPr>
              <w:spacing w:before="20" w:after="20" w:line="252" w:lineRule="auto"/>
            </w:pPr>
            <w:r>
              <w:rPr>
                <w:rFonts w:ascii="Aptos" w:hAnsi="Aptos"/>
                <w:b w:val="0"/>
                <w:sz w:val="15"/>
              </w:rPr>
              <w:t>HAL-F15-04</w:t>
            </w:r>
          </w:p>
        </w:tc>
        <w:tc>
          <w:tcPr>
            <w:shd w:fill="fafafa" w:val="clear"/>
            <w:vAlign w:val="center"/>
          </w:tcPr>
          <w:p>
            <w:pPr>
              <w:spacing w:before="20" w:after="20" w:line="252" w:lineRule="auto"/>
            </w:pPr>
            <w:r>
              <w:rPr>
                <w:rFonts w:ascii="Aptos" w:hAnsi="Aptos"/>
                <w:b w:val="0"/>
                <w:sz w:val="15"/>
              </w:rPr>
              <w:t>Riesgo de caducidad no advertida de certificados digitales SSL/TLS</w:t>
            </w:r>
          </w:p>
        </w:tc>
        <w:tc>
          <w:tcPr>
            <w:shd w:fill="fafafa" w:val="clear"/>
            <w:vAlign w:val="center"/>
          </w:tcPr>
          <w:p>
            <w:pPr>
              <w:spacing w:before="20" w:after="20" w:line="252" w:lineRule="auto"/>
            </w:pPr>
            <w:r>
              <w:rPr>
                <w:rFonts w:ascii="Aptos" w:hAnsi="Aptos"/>
                <w:b w:val="0"/>
                <w:sz w:val="15"/>
              </w:rPr>
              <w:t>Alta</w:t>
            </w:r>
          </w:p>
        </w:tc>
        <w:tc>
          <w:tcPr>
            <w:shd w:fill="fafafa" w:val="clear"/>
            <w:vAlign w:val="center"/>
          </w:tcPr>
          <w:p>
            <w:pPr>
              <w:spacing w:before="20" w:after="20" w:line="252" w:lineRule="auto"/>
            </w:pPr>
            <w:r>
              <w:rPr>
                <w:rFonts w:ascii="Aptos" w:hAnsi="Aptos"/>
                <w:b w:val="0"/>
                <w:sz w:val="15"/>
              </w:rPr>
              <w:t>Se implementó y verificó el servicio certbot.timer de systemd para renovación automática cada 60 días con recarga de Apache</w:t>
            </w:r>
          </w:p>
        </w:tc>
        <w:tc>
          <w:tcPr>
            <w:shd w:fill="fafafa" w:val="clear"/>
            <w:vAlign w:val="center"/>
          </w:tcPr>
          <w:p>
            <w:pPr>
              <w:spacing w:before="20" w:after="20" w:line="252" w:lineRule="auto"/>
            </w:pPr>
            <w:r>
              <w:rPr>
                <w:rFonts w:ascii="Aptos" w:hAnsi="Aptos"/>
                <w:b w:val="0"/>
                <w:sz w:val="15"/>
              </w:rPr>
              <w:t>Seguridad TI UNICOR</w:t>
            </w:r>
          </w:p>
        </w:tc>
        <w:tc>
          <w:tcPr>
            <w:shd w:fill="fafafa" w:val="clear"/>
            <w:vAlign w:val="center"/>
          </w:tcPr>
          <w:p>
            <w:pPr>
              <w:spacing w:before="20" w:after="20" w:line="252" w:lineRule="auto"/>
            </w:pPr>
            <w:r>
              <w:rPr>
                <w:rFonts w:ascii="Aptos" w:hAnsi="Aptos"/>
                <w:b w:val="0"/>
                <w:sz w:val="15"/>
              </w:rPr>
              <w:t>2026-03-06</w:t>
            </w:r>
          </w:p>
        </w:tc>
        <w:tc>
          <w:tcPr>
            <w:shd w:fill="fafafa" w:val="clear"/>
            <w:vAlign w:val="center"/>
          </w:tcPr>
          <w:p>
            <w:pPr>
              <w:spacing w:before="20" w:after="20" w:line="252" w:lineRule="auto"/>
            </w:pPr>
            <w:r>
              <w:rPr>
                <w:rFonts w:ascii="Aptos" w:hAnsi="Aptos"/>
                <w:b w:val="0"/>
                <w:sz w:val="15"/>
              </w:rPr>
              <w:t>ssl_tls_renewal_verification.txt</w:t>
            </w:r>
          </w:p>
        </w:tc>
        <w:tc>
          <w:tcPr>
            <w:shd w:fill="fafafa" w:val="clear"/>
            <w:vAlign w:val="center"/>
          </w:tcPr>
          <w:p>
            <w:pPr>
              <w:spacing w:before="20" w:after="20" w:line="252" w:lineRule="auto"/>
            </w:pPr>
            <w:r>
              <w:rPr>
                <w:rFonts w:ascii="Aptos" w:hAnsi="Aptos"/>
                <w:b w:val="0"/>
                <w:sz w:val="15"/>
              </w:rPr>
              <w:t>Cerrado</w:t>
            </w:r>
          </w:p>
        </w:tc>
      </w:tr>
      <w:tr>
        <w:trPr>
          <w:cantSplit w:val="1"/>
          <w:tblHeader w:val="0"/>
        </w:trPr>
        <w:tc>
          <w:tcPr>
            <w:vAlign w:val="center"/>
          </w:tcPr>
          <w:p>
            <w:pPr>
              <w:spacing w:before="20" w:after="20" w:line="252" w:lineRule="auto"/>
            </w:pPr>
            <w:r>
              <w:rPr>
                <w:rFonts w:ascii="Aptos" w:hAnsi="Aptos"/>
                <w:b w:val="0"/>
                <w:sz w:val="15"/>
              </w:rPr>
              <w:t>HAL-F15-05</w:t>
            </w:r>
          </w:p>
        </w:tc>
        <w:tc>
          <w:tcPr>
            <w:vAlign w:val="center"/>
          </w:tcPr>
          <w:p>
            <w:pPr>
              <w:spacing w:before="20" w:after="20" w:line="252" w:lineRule="auto"/>
            </w:pPr>
            <w:r>
              <w:rPr>
                <w:rFonts w:ascii="Aptos" w:hAnsi="Aptos"/>
                <w:b w:val="0"/>
                <w:sz w:val="15"/>
              </w:rPr>
              <w:t>Carencia de sondeo sintético de salud unificado para mesa de ayuda</w:t>
            </w:r>
          </w:p>
        </w:tc>
        <w:tc>
          <w:tcPr>
            <w:vAlign w:val="center"/>
          </w:tcPr>
          <w:p>
            <w:pPr>
              <w:spacing w:before="20" w:after="20" w:line="252" w:lineRule="auto"/>
            </w:pPr>
            <w:r>
              <w:rPr>
                <w:rFonts w:ascii="Aptos" w:hAnsi="Aptos"/>
                <w:b w:val="0"/>
                <w:sz w:val="15"/>
              </w:rPr>
              <w:t>Baja</w:t>
            </w:r>
          </w:p>
        </w:tc>
        <w:tc>
          <w:tcPr>
            <w:vAlign w:val="center"/>
          </w:tcPr>
          <w:p>
            <w:pPr>
              <w:spacing w:before="20" w:after="20" w:line="252" w:lineRule="auto"/>
            </w:pPr>
            <w:r>
              <w:rPr>
                <w:rFonts w:ascii="Aptos" w:hAnsi="Aptos"/>
                <w:b w:val="0"/>
                <w:sz w:val="15"/>
              </w:rPr>
              <w:t>Se desarrolló y desplegó el script zinco-healthcheck.sh que evalúa daemons, conectividad BD, HTTP status y espacio en disco en una sola salida consolidada</w:t>
            </w:r>
          </w:p>
        </w:tc>
        <w:tc>
          <w:tcPr>
            <w:vAlign w:val="center"/>
          </w:tcPr>
          <w:p>
            <w:pPr>
              <w:spacing w:before="20" w:after="20" w:line="252" w:lineRule="auto"/>
            </w:pPr>
            <w:r>
              <w:rPr>
                <w:rFonts w:ascii="Aptos" w:hAnsi="Aptos"/>
                <w:b w:val="0"/>
                <w:sz w:val="15"/>
              </w:rPr>
              <w:t>DevOps Gateway IT</w:t>
            </w:r>
          </w:p>
        </w:tc>
        <w:tc>
          <w:tcPr>
            <w:vAlign w:val="center"/>
          </w:tcPr>
          <w:p>
            <w:pPr>
              <w:spacing w:before="20" w:after="20" w:line="252" w:lineRule="auto"/>
            </w:pPr>
            <w:r>
              <w:rPr>
                <w:rFonts w:ascii="Aptos" w:hAnsi="Aptos"/>
                <w:b w:val="0"/>
                <w:sz w:val="15"/>
              </w:rPr>
              <w:t>2026-03-08</w:t>
            </w:r>
          </w:p>
        </w:tc>
        <w:tc>
          <w:tcPr>
            <w:vAlign w:val="center"/>
          </w:tcPr>
          <w:p>
            <w:pPr>
              <w:spacing w:before="20" w:after="20" w:line="252" w:lineRule="auto"/>
            </w:pPr>
            <w:r>
              <w:rPr>
                <w:rFonts w:ascii="Aptos" w:hAnsi="Aptos"/>
                <w:b w:val="0"/>
                <w:sz w:val="15"/>
              </w:rPr>
              <w:t>zinco-healthcheck.sh</w:t>
            </w:r>
          </w:p>
        </w:tc>
        <w:tc>
          <w:tcPr>
            <w:vAlign w:val="center"/>
          </w:tcPr>
          <w:p>
            <w:pPr>
              <w:spacing w:before="20" w:after="20" w:line="252" w:lineRule="auto"/>
            </w:pPr>
            <w:r>
              <w:rPr>
                <w:rFonts w:ascii="Aptos" w:hAnsi="Aptos"/>
                <w:b w:val="0"/>
                <w:sz w:val="15"/>
              </w:rPr>
              <w:t>Cerrado</w:t>
            </w:r>
          </w:p>
        </w:tc>
      </w:tr>
    </w:tbl>
    <w:p w:rsidR="00000000" w:rsidDel="00000000" w:rsidP="00000000" w:rsidRDefault="00000000" w:rsidRPr="00000000" w14:paraId="00000143">
      <w:pPr>
        <w:spacing w:after="20" w:lineRule="auto"/>
        <w:rPr/>
      </w:pP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Anexo C. Aprobaciones</w:t>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548235" w:val="clear"/>
            <w:vAlign w:val="center"/>
          </w:tcPr>
          <w:p>
            <w:pPr>
              <w:spacing w:before="20" w:after="20" w:line="252" w:lineRule="auto"/>
            </w:pPr>
            <w:r>
              <w:rPr>
                <w:rFonts w:ascii="Aptos" w:hAnsi="Aptos"/>
                <w:b/>
                <w:sz w:val="16"/>
              </w:rPr>
              <w:t>Rol</w:t>
            </w:r>
          </w:p>
        </w:tc>
        <w:tc>
          <w:tcPr>
            <w:shd w:fill="548235" w:val="clear"/>
            <w:vAlign w:val="center"/>
          </w:tcPr>
          <w:p>
            <w:pPr>
              <w:spacing w:before="20" w:after="20" w:line="252" w:lineRule="auto"/>
            </w:pPr>
            <w:r>
              <w:rPr>
                <w:rFonts w:ascii="Aptos" w:hAnsi="Aptos"/>
                <w:b/>
                <w:sz w:val="16"/>
              </w:rPr>
              <w:t>Nombre</w:t>
            </w:r>
          </w:p>
        </w:tc>
        <w:tc>
          <w:tcPr>
            <w:shd w:fill="548235" w:val="clear"/>
            <w:vAlign w:val="center"/>
          </w:tcPr>
          <w:p>
            <w:pPr>
              <w:spacing w:before="20" w:after="20" w:line="252" w:lineRule="auto"/>
            </w:pPr>
            <w:r>
              <w:rPr>
                <w:rFonts w:ascii="Aptos" w:hAnsi="Aptos"/>
                <w:b/>
                <w:sz w:val="16"/>
              </w:rPr>
              <w:t>Decisión</w:t>
            </w:r>
          </w:p>
        </w:tc>
        <w:tc>
          <w:tcPr>
            <w:shd w:fill="548235" w:val="clear"/>
            <w:vAlign w:val="center"/>
          </w:tcPr>
          <w:p>
            <w:pPr>
              <w:spacing w:before="20" w:after="20" w:line="252" w:lineRule="auto"/>
            </w:pPr>
            <w:r>
              <w:rPr>
                <w:rFonts w:ascii="Aptos" w:hAnsi="Aptos"/>
                <w:b/>
                <w:sz w:val="16"/>
              </w:rPr>
              <w:t>Fecha</w:t>
            </w:r>
          </w:p>
        </w:tc>
        <w:tc>
          <w:tcPr>
            <w:shd w:fill="548235" w:val="clear"/>
            <w:vAlign w:val="center"/>
          </w:tcPr>
          <w:p>
            <w:pPr>
              <w:spacing w:before="20" w:after="20" w:line="252" w:lineRule="auto"/>
            </w:pPr>
            <w:r>
              <w:rPr>
                <w:rFonts w:ascii="Aptos" w:hAnsi="Aptos"/>
                <w:b/>
                <w:sz w:val="16"/>
              </w:rPr>
              <w:t>Firma/aprobación o referencia</w:t>
            </w:r>
          </w:p>
        </w:tc>
      </w:tr>
      <w:tr>
        <w:trPr>
          <w:cantSplit w:val="1"/>
          <w:tblHeader w:val="0"/>
        </w:trPr>
        <w:tc>
          <w:tcPr>
            <w:vAlign w:val="center"/>
          </w:tcPr>
          <w:p>
            <w:pPr>
              <w:spacing w:before="20" w:after="20" w:line="252" w:lineRule="auto"/>
            </w:pPr>
            <w:r>
              <w:rPr>
                <w:rFonts w:ascii="Aptos" w:hAnsi="Aptos"/>
                <w:b w:val="0"/>
                <w:sz w:val="16"/>
              </w:rPr>
              <w:t>Elaboró/proveedor</w:t>
            </w:r>
          </w:p>
        </w:tc>
        <w:tc>
          <w:tcPr>
            <w:vAlign w:val="center"/>
          </w:tcPr>
          <w:p>
            <w:pPr>
              <w:spacing w:before="20" w:after="20" w:line="252" w:lineRule="auto"/>
            </w:pPr>
            <w:r>
              <w:rPr>
                <w:rFonts w:ascii="Aptos" w:hAnsi="Aptos"/>
                <w:b w:val="0"/>
                <w:sz w:val="16"/>
              </w:rPr>
              <w:t>Ing. DevOps &amp; Especialista de Infraestructura (Gateway IT S.A.S.)</w:t>
            </w:r>
          </w:p>
        </w:tc>
        <w:tc>
          <w:tcPr>
            <w:vAlign w:val="center"/>
          </w:tcPr>
          <w:p>
            <w:pPr>
              <w:spacing w:before="20" w:after="20" w:line="252" w:lineRule="auto"/>
            </w:pPr>
            <w:r>
              <w:rPr>
                <w:rFonts w:ascii="Aptos" w:hAnsi="Aptos"/>
                <w:b w:val="0"/>
                <w:sz w:val="16"/>
              </w:rPr>
              <w:t>Aprobado / Operativo</w:t>
            </w:r>
          </w:p>
        </w:tc>
        <w:tc>
          <w:tcPr>
            <w:vAlign w:val="center"/>
          </w:tcPr>
          <w:p>
            <w:pPr>
              <w:spacing w:before="20" w:after="20" w:line="252" w:lineRule="auto"/>
            </w:pPr>
            <w:r>
              <w:rPr>
                <w:rFonts w:ascii="Aptos" w:hAnsi="Aptos"/>
                <w:b w:val="0"/>
                <w:sz w:val="16"/>
              </w:rPr>
              <w:t>2026-03-09</w:t>
            </w:r>
          </w:p>
        </w:tc>
        <w:tc>
          <w:tcPr>
            <w:vAlign w:val="center"/>
          </w:tcPr>
          <w:p>
            <w:pPr>
              <w:spacing w:before="20" w:after="20" w:line="252" w:lineRule="auto"/>
            </w:pPr>
            <w:r>
              <w:rPr>
                <w:rFonts w:ascii="Aptos" w:hAnsi="Aptos"/>
                <w:b w:val="0"/>
                <w:sz w:val="16"/>
              </w:rPr>
              <w:t>Firma digital certificada / Hash en repositorio Git</w:t>
            </w:r>
          </w:p>
        </w:tc>
      </w:tr>
      <w:tr>
        <w:trPr>
          <w:cantSplit w:val="1"/>
          <w:tblHeader w:val="0"/>
        </w:trPr>
        <w:tc>
          <w:tcPr>
            <w:shd w:fill="fafafa" w:val="clear"/>
            <w:vAlign w:val="center"/>
          </w:tcPr>
          <w:p>
            <w:pPr>
              <w:spacing w:before="20" w:after="20" w:line="252" w:lineRule="auto"/>
            </w:pPr>
            <w:r>
              <w:rPr>
                <w:rFonts w:ascii="Aptos" w:hAnsi="Aptos"/>
                <w:b w:val="0"/>
                <w:sz w:val="16"/>
              </w:rPr>
              <w:t>Revisión técnica UNICOR</w:t>
            </w:r>
          </w:p>
        </w:tc>
        <w:tc>
          <w:tcPr>
            <w:shd w:fill="fafafa" w:val="clear"/>
            <w:vAlign w:val="center"/>
          </w:tcPr>
          <w:p>
            <w:pPr>
              <w:spacing w:before="20" w:after="20" w:line="252" w:lineRule="auto"/>
            </w:pPr>
            <w:r>
              <w:rPr>
                <w:rFonts w:ascii="Aptos" w:hAnsi="Aptos"/>
                <w:b w:val="0"/>
                <w:sz w:val="16"/>
              </w:rPr>
              <w:t>Ing. Líder de Infraestructura y Operaciones TI (Universidad de Córdoba)</w:t>
            </w:r>
          </w:p>
        </w:tc>
        <w:tc>
          <w:tcPr>
            <w:shd w:fill="fafafa" w:val="clear"/>
            <w:vAlign w:val="center"/>
          </w:tcPr>
          <w:p>
            <w:pPr>
              <w:spacing w:before="20" w:after="20" w:line="252" w:lineRule="auto"/>
            </w:pPr>
            <w:r>
              <w:rPr>
                <w:rFonts w:ascii="Aptos" w:hAnsi="Aptos"/>
                <w:b w:val="0"/>
                <w:sz w:val="16"/>
              </w:rPr>
              <w:t>Conforme técnico</w:t>
            </w:r>
          </w:p>
        </w:tc>
        <w:tc>
          <w:tcPr>
            <w:shd w:fill="fafafa" w:val="clear"/>
            <w:vAlign w:val="center"/>
          </w:tcPr>
          <w:p>
            <w:pPr>
              <w:spacing w:before="20" w:after="20" w:line="252" w:lineRule="auto"/>
            </w:pPr>
            <w:r>
              <w:rPr>
                <w:rFonts w:ascii="Aptos" w:hAnsi="Aptos"/>
                <w:b w:val="0"/>
                <w:sz w:val="16"/>
              </w:rPr>
              <w:t>2026-03-09</w:t>
            </w:r>
          </w:p>
        </w:tc>
        <w:tc>
          <w:tcPr>
            <w:shd w:fill="fafafa" w:val="clear"/>
            <w:vAlign w:val="center"/>
          </w:tcPr>
          <w:p>
            <w:pPr>
              <w:spacing w:before="20" w:after="20" w:line="252" w:lineRule="auto"/>
            </w:pPr>
            <w:r>
              <w:rPr>
                <w:rFonts w:ascii="Aptos" w:hAnsi="Aptos"/>
                <w:b w:val="0"/>
                <w:sz w:val="16"/>
              </w:rPr>
              <w:t>Acta de verificación técnica de runbook y procedimientos</w:t>
            </w:r>
          </w:p>
        </w:tc>
      </w:tr>
      <w:tr>
        <w:trPr>
          <w:cantSplit w:val="1"/>
          <w:tblHeader w:val="0"/>
        </w:trPr>
        <w:tc>
          <w:tcPr>
            <w:vAlign w:val="center"/>
          </w:tcPr>
          <w:p>
            <w:pPr>
              <w:spacing w:before="20" w:after="20" w:line="252" w:lineRule="auto"/>
            </w:pPr>
            <w:r>
              <w:rPr>
                <w:rFonts w:ascii="Aptos" w:hAnsi="Aptos"/>
                <w:b w:val="0"/>
                <w:sz w:val="16"/>
              </w:rPr>
              <w:t>Validación funcional</w:t>
            </w:r>
          </w:p>
        </w:tc>
        <w:tc>
          <w:tcPr>
            <w:vAlign w:val="center"/>
          </w:tcPr>
          <w:p>
            <w:pPr>
              <w:spacing w:before="20" w:after="20" w:line="252" w:lineRule="auto"/>
            </w:pPr>
            <w:r>
              <w:rPr>
                <w:rFonts w:ascii="Aptos" w:hAnsi="Aptos"/>
                <w:b w:val="0"/>
                <w:sz w:val="16"/>
              </w:rPr>
              <w:t>Administrador del Sistema / Coordinador Funcional CTeI (Universidad de Córdoba)</w:t>
            </w:r>
          </w:p>
        </w:tc>
        <w:tc>
          <w:tcPr>
            <w:vAlign w:val="center"/>
          </w:tcPr>
          <w:p>
            <w:pPr>
              <w:spacing w:before="20" w:after="20" w:line="252" w:lineRule="auto"/>
            </w:pPr>
            <w:r>
              <w:rPr>
                <w:rFonts w:ascii="Aptos" w:hAnsi="Aptos"/>
                <w:b w:val="0"/>
                <w:sz w:val="16"/>
              </w:rPr>
              <w:t>Conforme operativo</w:t>
            </w:r>
          </w:p>
        </w:tc>
        <w:tc>
          <w:tcPr>
            <w:vAlign w:val="center"/>
          </w:tcPr>
          <w:p>
            <w:pPr>
              <w:spacing w:before="20" w:after="20" w:line="252" w:lineRule="auto"/>
            </w:pPr>
            <w:r>
              <w:rPr>
                <w:rFonts w:ascii="Aptos" w:hAnsi="Aptos"/>
                <w:b w:val="0"/>
                <w:sz w:val="16"/>
              </w:rPr>
              <w:t>2026-03-09</w:t>
            </w:r>
          </w:p>
        </w:tc>
        <w:tc>
          <w:tcPr>
            <w:vAlign w:val="center"/>
          </w:tcPr>
          <w:p>
            <w:pPr>
              <w:spacing w:before="20" w:after="20" w:line="252" w:lineRule="auto"/>
            </w:pPr>
            <w:r>
              <w:rPr>
                <w:rFonts w:ascii="Aptos" w:hAnsi="Aptos"/>
                <w:b w:val="0"/>
                <w:sz w:val="16"/>
              </w:rPr>
              <w:t>Aprobación en comité técnico de operaciones</w:t>
            </w:r>
          </w:p>
        </w:tc>
      </w:tr>
      <w:tr>
        <w:trPr>
          <w:cantSplit w:val="1"/>
          <w:tblHeader w:val="0"/>
        </w:trPr>
        <w:tc>
          <w:tcPr>
            <w:shd w:fill="fafafa" w:val="clear"/>
            <w:vAlign w:val="center"/>
          </w:tcPr>
          <w:p>
            <w:pPr>
              <w:spacing w:before="20" w:after="20" w:line="252" w:lineRule="auto"/>
            </w:pPr>
            <w:r>
              <w:rPr>
                <w:rFonts w:ascii="Aptos" w:hAnsi="Aptos"/>
                <w:b w:val="0"/>
                <w:sz w:val="16"/>
              </w:rPr>
              <w:t>Supervisión/rol contractual competente</w:t>
            </w:r>
          </w:p>
        </w:tc>
        <w:tc>
          <w:tcPr>
            <w:shd w:fill="fafafa" w:val="clear"/>
            <w:vAlign w:val="center"/>
          </w:tcPr>
          <w:p>
            <w:pPr>
              <w:spacing w:before="20" w:after="20" w:line="252" w:lineRule="auto"/>
            </w:pPr>
            <w:r>
              <w:rPr>
                <w:rFonts w:ascii="Aptos" w:hAnsi="Aptos"/>
                <w:b w:val="0"/>
                <w:sz w:val="16"/>
              </w:rPr>
              <w:t>Supervisión Técnica e Interventoría Contractual (Universidad de Córdoba)</w:t>
            </w:r>
          </w:p>
        </w:tc>
        <w:tc>
          <w:tcPr>
            <w:shd w:fill="fafafa" w:val="clear"/>
            <w:vAlign w:val="center"/>
          </w:tcPr>
          <w:p>
            <w:pPr>
              <w:spacing w:before="20" w:after="20" w:line="252" w:lineRule="auto"/>
            </w:pPr>
            <w:r>
              <w:rPr>
                <w:rFonts w:ascii="Aptos" w:hAnsi="Aptos"/>
                <w:b w:val="0"/>
                <w:sz w:val="16"/>
              </w:rPr>
              <w:t>Aprobado para operación</w:t>
            </w:r>
          </w:p>
        </w:tc>
        <w:tc>
          <w:tcPr>
            <w:shd w:fill="fafafa" w:val="clear"/>
            <w:vAlign w:val="center"/>
          </w:tcPr>
          <w:p>
            <w:pPr>
              <w:spacing w:before="20" w:after="20" w:line="252" w:lineRule="auto"/>
            </w:pPr>
            <w:r>
              <w:rPr>
                <w:rFonts w:ascii="Aptos" w:hAnsi="Aptos"/>
                <w:b w:val="0"/>
                <w:sz w:val="16"/>
              </w:rPr>
              <w:t>2026-03-09</w:t>
            </w:r>
          </w:p>
        </w:tc>
        <w:tc>
          <w:tcPr>
            <w:shd w:fill="fafafa" w:val="clear"/>
            <w:vAlign w:val="center"/>
          </w:tcPr>
          <w:p>
            <w:pPr>
              <w:spacing w:before="20" w:after="20" w:line="252" w:lineRule="auto"/>
            </w:pPr>
            <w:r>
              <w:rPr>
                <w:rFonts w:ascii="Aptos" w:hAnsi="Aptos"/>
                <w:b w:val="0"/>
                <w:sz w:val="16"/>
              </w:rPr>
              <w:t>Informe y acta formal de entrega F15</w:t>
            </w:r>
          </w:p>
        </w:tc>
      </w:tr>
    </w:tbl>
    <w:p w:rsidR="00000000" w:rsidDel="00000000" w:rsidP="00000000" w:rsidRDefault="00000000" w:rsidRPr="00000000" w14:paraId="0000015E">
      <w:pPr>
        <w:spacing w:after="20" w:lineRule="auto"/>
        <w:rPr/>
      </w:pPr>
      <w:r w:rsidDel="00000000" w:rsidR="00000000" w:rsidRPr="00000000">
        <w:rPr>
          <w:rtl w:val="0"/>
        </w:rPr>
      </w:r>
    </w:p>
    <w:tbl>
      <w:tblPr>
        <w:tblStyle w:val="Table17"/>
        <w:tblW w:w="10166.0" w:type="dxa"/>
        <w:jc w:val="center"/>
        <w:tblLayout w:type="fixed"/>
        <w:tblLook w:val="0400"/>
      </w:tblPr>
      <w:tblGrid>
        <w:gridCol w:w="10166"/>
        <w:tblGridChange w:id="0">
          <w:tblGrid>
            <w:gridCol w:w="10166"/>
          </w:tblGrid>
        </w:tblGridChange>
      </w:tblGrid>
      <w:tr>
        <w:trPr>
          <w:cantSplit w:val="0"/>
          <w:tblHeader w:val="0"/>
        </w:trPr>
        <w:tc>
          <w:tcPr>
            <w:shd w:fill="e2f0d9" w:val="clear"/>
          </w:tcPr>
          <w:p w:rsidR="00000000" w:rsidDel="00000000" w:rsidP="00000000" w:rsidRDefault="00000000" w:rsidRPr="00000000" w14:paraId="0000015F">
            <w:pPr>
              <w:spacing w:after="40" w:lineRule="auto"/>
              <w:rPr/>
            </w:pPr>
            <w:r w:rsidDel="00000000" w:rsidR="00000000" w:rsidRPr="00000000">
              <w:rPr>
                <w:rFonts w:ascii="Aptos" w:cs="Aptos" w:eastAsia="Aptos" w:hAnsi="Aptos"/>
                <w:b w:val="1"/>
                <w:bCs w:val="1"/>
                <w:i w:val="0"/>
                <w:iCs w:val="0"/>
                <w:color w:val="548235"/>
                <w:sz w:val="20"/>
                <w:szCs w:val="20"/>
                <w:rtl w:val="0"/>
              </w:rPr>
              <w:t xml:space="preserve">Criterio de cierre</w:t>
            </w:r>
            <w:r w:rsidDel="00000000" w:rsidR="00000000" w:rsidRPr="00000000">
              <w:rPr>
                <w:rtl w:val="0"/>
              </w:rPr>
            </w:r>
          </w:p>
          <w:p w:rsidR="00000000" w:rsidDel="00000000" w:rsidP="00000000" w:rsidRDefault="00000000" w:rsidRPr="00000000" w14:paraId="00000160">
            <w:pPr>
              <w:spacing w:after="40" w:lineRule="auto"/>
              <w:rPr/>
            </w:pPr>
            <w:r w:rsidDel="00000000" w:rsidR="00000000" w:rsidRPr="00000000">
              <w:rPr>
                <w:rFonts w:ascii="Aptos" w:cs="Aptos" w:eastAsia="Aptos" w:hAnsi="Aptos"/>
                <w:b w:val="0"/>
                <w:bCs w:val="0"/>
                <w:i w:val="0"/>
                <w:iCs w:val="0"/>
                <w:color w:val="000000"/>
                <w:sz w:val="18"/>
                <w:szCs w:val="18"/>
                <w:rtl w:val="0"/>
              </w:rPr>
              <w:t xml:space="preserve">Este formato solo puede marcarse como cerrado cuando los campos aplicables están diligenciados, la evidencia existe y puede ser revisada, los hallazgos están resueltos o aceptados formalmente y la aprobación competente quedó registrada.</w:t>
            </w:r>
            <w:r w:rsidDel="00000000" w:rsidR="00000000" w:rsidRPr="00000000">
              <w:rPr>
                <w:rtl w:val="0"/>
              </w:rPr>
            </w:r>
          </w:p>
        </w:tc>
      </w:tr>
    </w:tbl>
    <w:p w:rsidR="00000000" w:rsidDel="00000000" w:rsidP="00000000" w:rsidRDefault="00000000" w:rsidRPr="00000000" w14:paraId="00000161">
      <w:pPr>
        <w:spacing w:after="20" w:lineRule="auto"/>
        <w:rPr/>
      </w:pPr>
      <w:r w:rsidDel="00000000" w:rsidR="00000000" w:rsidRPr="00000000">
        <w:rPr>
          <w:rtl w:val="0"/>
        </w:rPr>
      </w:r>
    </w:p>
    <w:sectPr>
      <w:headerReference r:id="rId6" w:type="default"/>
      <w:footerReference r:id="rId7" w:type="default"/>
      <w:pgSz w:h="15840" w:w="12240" w:orient="portrait"/>
      <w:pgMar w:bottom="893" w:top="979"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Documento de apoyo técnico | 23 de agosto de 2026 | Página </w:t>
    </w: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F15 | Plantilla postimplementación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2f5597"/>
      <w:sz w:val="25"/>
      <w:szCs w:val="25"/>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f6d7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60" w:line="240" w:lineRule="auto"/>
    </w:pPr>
    <w:rPr>
      <w:rFonts w:ascii="Play" w:cs="Play" w:eastAsia="Play" w:hAnsi="Play"/>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