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17365d"/>
          <w:sz w:val="48"/>
          <w:szCs w:val="48"/>
          <w:rtl w:val="0"/>
        </w:rPr>
        <w:t xml:space="preserve">F16 - Plan de garantía, soporte y SLA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rFonts w:ascii="Aptos" w:hAnsi="Aptos"/>
          <w:i/>
          <w:sz w:val="19"/>
        </w:rPr>
        <w:t>Plan de garantía técnica, soporte operativo y acuerdos de nivel de servicio (SLA) de la Plataforma Zinco (Ecosistema de Ciencia, Tecnología e Innovación de Córdoba), conforme a las directrices contractuales de BPIN 2023000100045, SIGEC, ISO/IEC 20000-1:2018 y Términos de Referencia E3G Sección 8.4.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7365d"/>
                <w:sz w:val="20"/>
                <w:szCs w:val="20"/>
                <w:rtl w:val="0"/>
              </w:rPr>
              <w:t xml:space="preserve">Uso de esta plantilla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Convertir la garantía y soporte pactados en reglas medibles. Debe diligenciarse con hechos reales, evidencia verificable y la versión exacta del sistema. Esta plantilla no crea obligaciones nuevas: debe ajustarse al contrato, anexos, actos de supervisión y documentos SIGEC vigentes.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Control documental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Diligenciar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Proyecto / contrato / BPIN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Contrato de Desarrollo e Implementación - Plataforma Zinco (Ecosistema CTeI de Córdoba) / BPIN 2023000100045 / Universidad de Córdoba — Gateway IT S.A.S.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Sistema / servicio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Plataforma Zinco — Plan de Garantía Técnica de Software, Mesa de Soporte y Acuerdos de Nivel de Servicio (SLA)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Código del documento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F16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Versión del documento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1.0.0-PROD (Línea Base de Servicio Pos-Entrega)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Fecha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2026-03-09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Proveedor / elaboró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Gateway IT S.A.S. — Coordinación de Soporte, Calidad y Mantenimiento de Software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Revisó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Equipo de Infraestructura y Operaciones TI — Universidad de Córdoba (UNICOR)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Aprobó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Dirección de Tecnologías de la Información y las Comunicaciones (TIC) / Supervisión Contractual UNICOR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Clasificación de información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Uso Interno / Institucional — Gestión de Servicios y Soporte</w:t>
            </w:r>
          </w:p>
        </w:tc>
      </w:tr>
    </w:tbl>
    <w:p w:rsidR="00000000" w:rsidDel="00000000" w:rsidP="00000000" w:rsidRDefault="00000000" w:rsidRPr="00000000" w14:paraId="0000001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Tabla de contenido</w:t>
      </w:r>
    </w:p>
    <w:tbl>
      <w:tblPr>
        <w:tblStyle w:val="Table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Sección</w:t>
            </w:r>
          </w:p>
        </w:tc>
        <w:tc>
          <w:tcPr>
            <w:shd w:fill="2f5597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Página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1. Base contractual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2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2. Cobertura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3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3. Exclusiones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4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4. Canales y horario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5. Severidades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6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6. Escalamiento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7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7. Evidencia y cierre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8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8. Reporte SLA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9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Anexo A. Registro de evidencias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10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Anexo B. Hallazgos, acciones y cierre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11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Anexo C. Aprobaciones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12</w:t>
            </w:r>
          </w:p>
        </w:tc>
      </w:tr>
    </w:tbl>
    <w:p w:rsidR="00000000" w:rsidDel="00000000" w:rsidP="00000000" w:rsidRDefault="00000000" w:rsidRPr="00000000" w14:paraId="0000003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Instrucciones de diligenciamiento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completar con frases genéricas como “funciona correctamente”. Describir qué se verificó y adjuntar la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Identificar siempre ambiente, URL/host, fecha y hora, versión/tag/commit/build y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Cuando una evidencia sea archivo, log, exportación o captura, asignar un ID y registrar su ubicación. Añadir hash SHA-256 cuando sea útil para demostrar integridad.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escribir contraseñas, tokens, llaves privadas o secretos. En su lugar, registrar que se transfirieron por canal seguro y señalar el custodio.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 campo “No aplica” debe incluir justificación y, cuando corresponda, aprobación del responsable competente.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firmas o aprobaciones deben corresponder a roles competentes; una firma no sustituye una prueba técnica ausente.</w:t>
      </w:r>
      <w:r w:rsidDel="00000000" w:rsidR="00000000" w:rsidRPr="00000000">
        <w:rPr>
          <w:rtl w:val="0"/>
        </w:rPr>
      </w:r>
    </w:p>
    <w:tbl>
      <w:tblPr>
        <w:tblStyle w:val="Table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Referencias de diseño de la plantilla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E3G sección 8.4 (verificar contrato)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ISO/IEC 20000-1:2018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1. Base contractual</w:t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Contrato/cláusula/anexo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Contrato de Desarrollo e Implementación de la Plataforma Zinco (BPIN 2023000100045), Cláusula de Garantía de Calidad y Estabilidad de Software, Anexo Técnico de Soporte y Términos de Referencia E3G Sección 8.4 suscritos entre la Universidad de Córdoba y Gateway IT S.A.S.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EVD-F16-01 / certificacion_garantia_software.txt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Fecha inicio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10 de marzo de 2026 (00:00 UTC-5), correspondiente al día hábil siguiente a la suscripción y cierre formal del Acta de Entrega Técnica y Línea Base (Formato F01).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EVD-F16-01 / F01_Acta de entrega técnica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Fecha fin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09 de marzo de 2027 (23:59 UTC-5), completando doce (12) meses calendario continuos e ininterrumpidos de amparo técnico de garantía y soporte pos-entrega.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EVD-F16-01 / Poliza de Calidad y Estabilidad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Prevalencia documental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En caso de discrepancia, contradicción u omisión interpretativa, prevalecerán las disposiciones del Contrato Principal, seguido por el Pliego de Condiciones / Términos de Referencia, el Acta de Entrega Técnica F01 y el presente Plan de Garantía y SLA (F16).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EVD-F16-01 / Contrato BPIN 2023000100045</w:t>
            </w:r>
          </w:p>
        </w:tc>
      </w:tr>
    </w:tbl>
    <w:p w:rsidR="00000000" w:rsidDel="00000000" w:rsidP="00000000" w:rsidRDefault="00000000" w:rsidRPr="00000000" w14:paraId="0000005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2. Cobertura</w:t>
      </w:r>
    </w:p>
    <w:tbl>
      <w:tblPr>
        <w:tblStyle w:val="Table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Código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Cobertura integral sobre el código fuente de Drupal Core 11.3.3 y los 16 módulos custom (zinco_core, zinco_dashboards, zinco_etl, zinco_front, zinco_grupos, zinco_migracion, zinco_proyectos, zinco_redes, zinco_reportes, zinco_retos, zinco_seguridad, zinco_servicios, zinco_theme, zinco_usuarios, zinco_workflow, gruplac_scraper), corrección de bugs, excepciones PHP, errores de validación de formularios y vulnerabilidades de seguridad.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EVD-F16-01 / EVD-F16-02 / sop_gestion_incidentes_soporte.md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Configuración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Soporte técnico sobre la configuración operativa del stack web: parámetros de Apache 2.4, FastCGI PHP 8.4-FPM, sincronización de configuraciones Drupal (drush config:import), políticas de caché, crontab de tareas programadas y afinamiento de rendimiento no destructivo.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EVD-F16-02 / F15_Manual técnico - runbook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Base de datos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Mantenimiento correctivo y preventivo sobre MariaDB 10.11 (base de datos zinco_db con prefijo zinco_*), optimización de índices, corrección de inconsistencias de datos, integridad referencial y asistencia en rutinas de depuración de tablas watchdog y sesiones expiradas.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EVD-F16-01 / EVD-F16-03 / catalogo_sla_matriz_severidades.md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Documentación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Mantenimiento y actualización continua de los manuales técnicos, runbooks de operación (F15), diccionarios de datos (F05) y guías de usuario ante cambios o parches introducidos durante el periodo de garantía técnica.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EVD-F16-02 / Documentacion SIGEC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Despliegue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Acompañamiento, verificación técnica y despliegue asistido de parches correctivos y actualizaciones menores de seguridad en ambientes de Staging y Producción, siguiendo el pipeline Git y procedimientos de no regresión.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EVD-F16-02 / zinco-deploy.sh</w:t>
            </w:r>
          </w:p>
        </w:tc>
      </w:tr>
    </w:tbl>
    <w:p w:rsidR="00000000" w:rsidDel="00000000" w:rsidP="00000000" w:rsidRDefault="00000000" w:rsidRPr="00000000" w14:paraId="0000006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3. Exclusiones</w:t>
      </w:r>
    </w:p>
    <w:tbl>
      <w:tblPr>
        <w:tblStyle w:val="Table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Evento excluido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Eventos no amparados por la garantía: (1) Alteraciones o modificaciones no autorizadas al código fuente realizadas por personal ajeno a Gateway IT; (2) Fallas de hardware físico, suministro eléctrico, conmutación de red o conectividad WAN del Data Center de UNICOR; (3) Cambios estructurales imprevisibles en los portales externos de Minciencias ScienTI fuera del alcance del scraper; (4) Incidentes atribuibles a fuerza mayor, desastres naturales o ataques cibernéticos volumétricos masivos (DDoS) fuera del perímetro del host.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EVD-F16-01 / Contrato Clausula de Exclusiones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Justificación contractual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Conforme a la Cláusula de Exclusiones del Contrato y las directrices ISO/IEC 20000-1:2018, la garantía ampara defectos intrínsecos de diseño, construcción y licenciamiento del software entregado, no contingencias derivadas de infraestructura anfitriona o factores de terceros fuera de control del proveedor.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EVD-F16-01 / ISO/IEC 20000-1:2018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Tratamiento alterno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Asistencia técnica y diagnóstico preliminar bajo principio de mejores esfuerzos (Best Effort) para apoyar la mitigación en coordinación con Infraestructura UNICOR; soporte extendido, evolutivo o nuevas funcionalidades gestionadas bajo cotización formal y acta de supervisión independiente.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EVD-F16-02 / sop_gestion_incidentes_soporte.md</w:t>
            </w:r>
          </w:p>
        </w:tc>
      </w:tr>
    </w:tbl>
    <w:p w:rsidR="00000000" w:rsidDel="00000000" w:rsidP="00000000" w:rsidRDefault="00000000" w:rsidRPr="00000000" w14:paraId="0000007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4. Canales y horario</w:t>
      </w:r>
    </w:p>
    <w:tbl>
      <w:tblPr>
        <w:tblStyle w:val="Table8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Mesa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Portal Web Oficial de Mesa de Ayuda y Gestión de Tickets Jira Service Management: https://soporte.gatewayit.co/zinco (articulado con la Mesa TI Institucional de UNICOR para radicación, seguimiento y auditoría).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EVD-F16-02 / sop_gestion_incidentes_soporte.md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Correo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Buzón unificado y centralizado de soporte técnico: soporte.zinco@gatewayit.co con copia automática a operaciones.ti@unicordoba.edu.co.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EVD-F16-02 / EVD-F16-06 / matriz_escalamiento_directorio_24_7.txt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Teléfono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Línea telefónica fija PBX: +57 (604) 789 0000 Ext. 101 / Línea móvil y canal WhatsApp institucional de guardia técnica: +57 310 000 0002.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EVD-F16-06 / matriz_escalamiento_directorio_24_7.txt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Horario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Horario de atención estándar: Lunes a Viernes de 07:00 a 18:00 UTC-5 (Días hábiles laborables). Para incidentes de Severidad 1 (Crítica): Servicio de guardia 24/7/365 con disponibilidad inmediata de ingeniero especialista remoto.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EVD-F16-03 / catalogo_sla_matriz_severidades.md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Festivos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Fines de semana y días feriados nacionales: Monitoreo sintético pasivo continuo y guardia activa 24/7 habilitada exclusivamente para incidentes de Severidad 1 (caída de servicio o indisponibilidad crítica).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EVD-F16-03 / EVD-F16-06 / matriz_escalamiento_directorio_24_7.txt</w:t>
            </w:r>
          </w:p>
        </w:tc>
      </w:tr>
    </w:tbl>
    <w:p w:rsidR="00000000" w:rsidDel="00000000" w:rsidP="00000000" w:rsidRDefault="00000000" w:rsidRPr="00000000" w14:paraId="0000008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  <w:t xml:space="preserve">5. Severidades</w:t>
      </w:r>
    </w:p>
    <w:tbl>
      <w:tblPr>
        <w:tblStyle w:val="Table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Nivel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Clasificación en cuatro niveles normalizados: Severidad 1 (Crítica / Bloqueante), Severidad 2 (Alta / Mayor), Severidad 3 (Media / Menor) y Severidad 4 (Baja / Consulta o Mejora cosmética).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EVD-F16-03 / catalogo_sla_matriz_severidades.md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Criterio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Criterios objetivos de impacto:</w:t>
              <w:br/>
              <w:t>- Sev 1: Caída total de la plataforma (HTTP 5xx generalizado), inoperatividad de MariaDB, fallo global de autenticación o vulnerabilidad crítica activa.</w:t>
              <w:br/>
              <w:t>- Sev 2: Falla mayor en módulo clave sin workaround viable (ej. postulación a retos bloqueada, fallo en generación de reportes PDF).</w:t>
              <w:br/>
              <w:t>- Sev 3: Falla funcional con procedimiento alterno o degradación parcial (ej. retraso en ingesta ScienTI, desalineación en dashboard secundario).</w:t>
              <w:br/>
              <w:t>- Sev 4: Consultas de uso, solicitudes de información técnica o ajustes menores de interfaz.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EVD-F16-03 / catalogo_sla_matriz_severidades.md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Respuesta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Tiempos máximos de acuse de recibo y primera respuesta (MTTA):</w:t>
              <w:br/>
              <w:t>- Sev 1: &lt;= 30 minutos (24/7/365).</w:t>
              <w:br/>
              <w:t>- Sev 2: &lt;= 2 horas (Horario hábil).</w:t>
              <w:br/>
              <w:t>- Sev 3: &lt;= 4 horas (Horario hábil).</w:t>
              <w:br/>
              <w:t>- Sev 4: &lt;= 8 horas (Horario hábil).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EVD-F16-03 / catalogo_sla_matriz_severidades.md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Mitigación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Tiempos máximos de mitigación temporal (Workaround):</w:t>
              <w:br/>
              <w:t>- Sev 1: &lt;= 2 horas (Restablecimiento del servicio principal).</w:t>
              <w:br/>
              <w:t>- Sev 2: &lt;= 6 horas (Procedimiento alterno funcional).</w:t>
              <w:br/>
              <w:t>- Sev 3: &lt;= 24 horas.</w:t>
              <w:br/>
              <w:t>- Sev 4: &lt;= 48 horas.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EVD-F16-03 / catalogo_sla_matriz_severidades.md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Solución objetivo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Tiempos máximos de solución definitiva (MTTR):</w:t>
              <w:br/>
              <w:t>- Sev 1: &lt;= 4 horas (Despliegue de parche y validación en Staging).</w:t>
              <w:br/>
              <w:t>- Sev 2: &lt;= 24 horas.</w:t>
              <w:br/>
              <w:t>- Sev 3: &lt;= 72 horas (Siguiente ventana de mantenimiento programado).</w:t>
              <w:br/>
              <w:t>- Sev 4: &lt;= 5 días hábiles o siguiente release menor.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EVD-F16-03 / catalogo_sla_matriz_severidades.md</w:t>
            </w:r>
          </w:p>
        </w:tc>
      </w:tr>
    </w:tbl>
    <w:p w:rsidR="00000000" w:rsidDel="00000000" w:rsidP="00000000" w:rsidRDefault="00000000" w:rsidRPr="00000000" w14:paraId="0000009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r w:rsidDel="00000000" w:rsidR="00000000" w:rsidRPr="00000000">
        <w:rPr>
          <w:rtl w:val="0"/>
        </w:rPr>
        <w:t xml:space="preserve">6. Escalamiento</w:t>
      </w:r>
    </w:p>
    <w:tbl>
      <w:tblPr>
        <w:tblStyle w:val="Table10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Nivel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Estructura piramidal de 4 niveles: Nivel 1 (Recepción y Triaje), Nivel 2 (Soporte Técnico de Aplicación e Infraestructura), Nivel 3 (Ingeniería Core, DevOps y DBA), Nivel 4 (Gerencia Técnica y Supervisión Contractual).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EVD-F16-06 / matriz_escalamiento_directorio_24_7.txt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Responsable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Asignación de roles:</w:t>
              <w:br/>
              <w:t>- N1: Agente de Mesa de Ayuda TI (Mesa UNICOR / Gateway IT).</w:t>
              <w:br/>
              <w:t>- N2: Ingeniero de Soporte y Operaciones TI (Gateway IT S.A.S.).</w:t>
              <w:br/>
              <w:t>- N3: Líder Técnico de Desarrollo &amp; Arquitecto DevOps (Gateway IT S.A.S.).</w:t>
              <w:br/>
              <w:t>- N4: Director de Proyecto Gateway IT &amp; Supervisión Contractual TIC UNICOR.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EVD-F16-06 / matriz_escalamiento_directorio_24_7.txt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Tiempo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Ventanas máximas de escalamiento:</w:t>
              <w:br/>
              <w:t>- N1: 0 a 30 minutos.</w:t>
              <w:br/>
              <w:t>- N2: 30 minutos a 2 horas (si no mitiga en N1 o requiere intervención en servidor).</w:t>
              <w:br/>
              <w:t>- N3: 2 a 4 horas (análisis profundo de código, BD o integraciones externas).</w:t>
              <w:br/>
              <w:t>- N4: Inmediato ante riesgo de desvío de SLA o impacto reputacional institucional.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EVD-F16-06 / matriz_escalamiento_directorio_24_7.txt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Contacto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Directorio de contacto por nivel:</w:t>
              <w:br/>
              <w:t>- N1: soporte.zinco@gatewayit.co | PBX: +57 (604) 789 0000 Ext. 101.</w:t>
              <w:br/>
              <w:t>- N2: soporte.infraestructura@unicordoba.edu.co | Cel: +57 300 000 0001.</w:t>
              <w:br/>
              <w:t>- N3: devops@gatewayit.co | Celular de Guardia 24/7: +57 310 000 0002.</w:t>
              <w:br/>
              <w:t>- N4: gerencia@gatewayit.co | direccion.tic@unicordoba.edu.co | PBX Ext. 1040.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EVD-F16-06 / matriz_escalamiento_directorio_24_7.txt</w:t>
            </w:r>
          </w:p>
        </w:tc>
      </w:tr>
    </w:tbl>
    <w:p w:rsidR="00000000" w:rsidDel="00000000" w:rsidP="00000000" w:rsidRDefault="00000000" w:rsidRPr="00000000" w14:paraId="000000B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/>
      </w:pPr>
      <w:r w:rsidDel="00000000" w:rsidR="00000000" w:rsidRPr="00000000">
        <w:rPr>
          <w:rtl w:val="0"/>
        </w:rPr>
        <w:t xml:space="preserve">7. Evidencia y cierre</w:t>
      </w:r>
    </w:p>
    <w:tbl>
      <w:tblPr>
        <w:tblStyle w:val="Table11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Ticket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Todo incidente o solicitud debe registrarse en la plataforma Jira Service Management generando un código único inmutable (ej. ZINCO-INC-2026-0001), consolidando bitácora de mensajes, timestamps de transición de estado y adjuntos técnicos.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EVD-F16-02 / sop_gestion_incidentes_soporte.md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RCA si aplica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Análisis de Causa Raíz (Root Cause Analysis - RCA) mandatorio para todo incidente de Severidad 1 y recurrente de Severidad 2. Debe entregarse en la plantilla estándar dentro de los 3 días hábiles siguientes al restablecimiento, aplicando la metodología de los 5 Porqués y plan CAPA.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EVD-F16-04 / plantilla_root_cause_analysis_rca.md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Versión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Toda corrección o parche de código debe asociarse formalmente a un commit trazable en GitHub, una rama de hotfix/bugfix, un pull request aprobado por pares y un tag semántico de parche (ej. v1.0.1-patch).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EVD-F16-02 / Repositorio GitHub Zinco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Pruebas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Protocolo obligatorio de validación y pruebas de no regresión ejecutadas sobre el ambiente de Staging (zinco-staging.unicordoba.edu.co) antes de autorizar la aplicación del parche en el ambiente de Producción.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EVD-F16-02 / F12_Registro de ejecucion de pruebas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Aprobador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El cierre formal del ticket requiere la verificación y aceptación explícita del usuario reportante o del Líder Técnico de Supervisión de la Universidad de Córdoba mediante encuesta o firma de conformidad técnica.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EVD-F16-02 / sop_gestion_incidentes_soporte.md</w:t>
            </w:r>
          </w:p>
        </w:tc>
      </w:tr>
    </w:tbl>
    <w:p w:rsidR="00000000" w:rsidDel="00000000" w:rsidP="00000000" w:rsidRDefault="00000000" w:rsidRPr="00000000" w14:paraId="000000C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/>
      </w:pPr>
      <w:r w:rsidDel="00000000" w:rsidR="00000000" w:rsidRPr="00000000">
        <w:rPr>
          <w:rtl w:val="0"/>
        </w:rPr>
        <w:t xml:space="preserve">8. Reporte SLA</w:t>
      </w:r>
    </w:p>
    <w:tbl>
      <w:tblPr>
        <w:tblStyle w:val="Table12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Indicadores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Indicadores Clave de Desempeño (KPI) mensuales:</w:t>
              <w:br/>
              <w:t>- Disponibilidad de la Plataforma (Uptime): Objetivo mensual &gt;= 99.5%.</w:t>
              <w:br/>
              <w:t>- Cumplimiento Global de Tiempos de Solución SLA: Objetivo &gt;= 95.0%.</w:t>
              <w:br/>
              <w:t>- Tiempo Medio de Primera Respuesta (MTTA): Objetivo &lt; 30 minutos ponderado.</w:t>
              <w:br/>
              <w:t>- Tiempo Medio de Resolución Definitiva (MTTR): Objetivo &lt; 8 horas ponderado.</w:t>
              <w:br/>
              <w:t>- Tasa de Resolución en Primer Contacto (FCR): Objetivo &gt;= 30%.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EVD-F16-05 / modelo_reporte_mensual_sla.md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Periodicidad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Emisión mensual formal de los reportes consolidados de servicio dentro de los primeros cinco (5) días hábiles del mes vencido, y realización de comités técnicos bimensuales de seguimiento entre Gateway IT S.A.S. y la Universidad de Córdoba.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EVD-F16-05 / modelo_reporte_mensual_sla.md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Incumplimientos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Registro y análisis detallado de desvíos en caso de que el cumplimiento mensual caiga por debajo del 95% o la disponibilidad sea &lt; 99.5%, con categorización de causas imputables al software o a factores externos.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EVD-F16-05 / modelo_reporte_mensual_sla.md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Acciones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Planes de Acción Correctiva y Preventiva (CAPA): Obligatoriedad de implementar refactorización de código, optimización de consultas SQL, automatización de pruebas o refuerzo de monitoreo ante incumplimientos reiterativos de SLA.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EVD-F16-04 / EVD-F16-05 / modelo_reporte_mensual_sla.md</w:t>
            </w:r>
          </w:p>
        </w:tc>
      </w:tr>
    </w:tbl>
    <w:p w:rsidR="00000000" w:rsidDel="00000000" w:rsidP="00000000" w:rsidRDefault="00000000" w:rsidRPr="00000000" w14:paraId="000000D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rPr/>
      </w:pPr>
      <w:r w:rsidDel="00000000" w:rsidR="00000000" w:rsidRPr="00000000">
        <w:rPr>
          <w:rtl w:val="0"/>
        </w:rPr>
        <w:t xml:space="preserve">Anexo A. Registro de evidencias</w:t>
      </w:r>
    </w:p>
    <w:tbl>
      <w:tblPr>
        <w:tblStyle w:val="Table13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2"/>
        <w:gridCol w:w="1452"/>
        <w:gridCol w:w="1452"/>
        <w:gridCol w:w="1452"/>
        <w:gridCol w:w="1452"/>
        <w:gridCol w:w="1452"/>
        <w:gridCol w:w="1452"/>
        <w:tblGridChange w:id="0">
          <w:tblGrid>
            <w:gridCol w:w="1452"/>
            <w:gridCol w:w="1452"/>
            <w:gridCol w:w="1452"/>
            <w:gridCol w:w="1452"/>
            <w:gridCol w:w="1452"/>
            <w:gridCol w:w="1452"/>
            <w:gridCol w:w="1452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ID evidencia</w:t>
            </w:r>
          </w:p>
        </w:tc>
        <w:tc>
          <w:tcPr>
            <w:shd w:fill="17365d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Tipo</w:t>
            </w:r>
          </w:p>
        </w:tc>
        <w:tc>
          <w:tcPr>
            <w:shd w:fill="17365d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Fecha/hora</w:t>
            </w:r>
          </w:p>
        </w:tc>
        <w:tc>
          <w:tcPr>
            <w:shd w:fill="17365d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Ambiente/versión</w:t>
            </w:r>
          </w:p>
        </w:tc>
        <w:tc>
          <w:tcPr>
            <w:shd w:fill="17365d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Archivo/ubicación</w:t>
            </w:r>
          </w:p>
        </w:tc>
        <w:tc>
          <w:tcPr>
            <w:shd w:fill="17365d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Hash/identificador</w:t>
            </w:r>
          </w:p>
        </w:tc>
        <w:tc>
          <w:tcPr>
            <w:shd w:fill="17365d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Custodio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EVD-F16-01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Certificación y Acta de Garantía Contractual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2026-03-09 08:30:00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Producción / Versión 1.0.0-PROD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evidencias_F16/EVD-F16-01_acta_garantia_contractual/certificacion_garantia_software.txt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8cd07d65825bcb212029b67c951897c7b4ec3bee1cd72a6d83faddefd5ca5f22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Gateway IT / Dirección TIC UNICOR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EVD-F16-02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Procedimiento Operativo Estándar de Incidentes (SOP)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2026-03-09 08:45:00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Producción / Jira Service Management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evidencias_F16/EVD-F16-02_sop_atencion_incidentes/sop_gestion_incidentes_soporte.md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fe42bef7624d81a7beeefc2b32e5c37bda3904129bdae8de3d77623e5268f24b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Mesa de Ayuda Gateway IT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EVD-F16-03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Catálogo de Niveles de Servicio y Severidades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2026-03-09 09:00:00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Producción / 12 Módulos Funcionales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evidencias_F16/EVD-F16-03_catalogo_sla_severidades/catalogo_sla_matriz_severidades.md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83ef1b7d230275602b322c347031653fb0fdc67d6fb3b12682b430bfc7abaa9a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Coordinación de Calidad Gateway IT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EVD-F16-04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Plantilla de Análisis de Causa Raíz (RCA)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2026-03-09 09:15:00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Producción / Incidentes Críticos Sev 1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evidencias_F16/EVD-F16-04_plantilla_rca_incidentes/plantilla_root_cause_analysis_rca.md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f17a14b32250fb0368983c1c8df64274d9091741d5c31ff8dacfcb055826f4fe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DevOps Gateway IT / Supervisión UNICOR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EVD-F16-05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Modelo de Informe Mensual de Desempeño SLA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2026-03-09 09:30:00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Producción / Uptime &amp; KPI Mensuales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evidencias_F16/EVD-F16-05_modelo_reporte_mensual_sla/modelo_reporte_mensual_sla.md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36770edf640363626b459f1c446971f3c60dd7cabc050b45c3c93795d844b15a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Gestión de Servicio Gateway IT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EVD-F16-06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Matriz de Escalamiento y Directorio de Guardia 24/7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2026-03-09 09:45:00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Producción / Soporte 24/7 Sev 1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evidencias_F16/EVD-F16-06_matriz_escalamiento_directorio/matriz_escalamiento_directorio_24_7.txt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305c0e995802882271e45b2e053b14cc9233cd0ff6ad6a4ebcb7d5599689f223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Equipo de Guardia Gateway IT &amp; UNICOR</w:t>
            </w:r>
          </w:p>
        </w:tc>
      </w:tr>
    </w:tbl>
    <w:p w:rsidR="00000000" w:rsidDel="00000000" w:rsidP="00000000" w:rsidRDefault="00000000" w:rsidRPr="00000000" w14:paraId="0000010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rPr/>
      </w:pPr>
      <w:r w:rsidDel="00000000" w:rsidR="00000000" w:rsidRPr="00000000">
        <w:rPr>
          <w:rtl w:val="0"/>
        </w:rPr>
        <w:t xml:space="preserve">Anexo B. Hallazgos, acciones y cierre</w:t>
      </w:r>
    </w:p>
    <w:tbl>
      <w:tblPr>
        <w:tblStyle w:val="Table14"/>
        <w:tblW w:w="101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  <w:tblGridChange w:id="0">
          <w:tblGrid>
            <w:gridCol w:w="1271"/>
            <w:gridCol w:w="1271"/>
            <w:gridCol w:w="1271"/>
            <w:gridCol w:w="1271"/>
            <w:gridCol w:w="1271"/>
            <w:gridCol w:w="1271"/>
            <w:gridCol w:w="1271"/>
            <w:gridCol w:w="1271"/>
          </w:tblGrid>
        </w:tblGridChange>
      </w:tblGrid>
      <w:tr>
        <w:trPr>
          <w:cantSplit w:val="0"/>
          <w:tblHeader w:val="1"/>
        </w:trPr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ID</w:t>
            </w:r>
          </w:p>
        </w:tc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Hallazgo/pendiente</w:t>
            </w:r>
          </w:p>
        </w:tc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Severidad</w:t>
            </w:r>
          </w:p>
        </w:tc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Acción</w:t>
            </w:r>
          </w:p>
        </w:tc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Responsable</w:t>
            </w:r>
          </w:p>
        </w:tc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Fecha objetivo</w:t>
            </w:r>
          </w:p>
        </w:tc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Evidencia cierre</w:t>
            </w:r>
          </w:p>
        </w:tc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Estado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HAL-F16-01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Radicación informal de solicitudes por canales no auditables (WhatsApp o chats personales)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Media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Se estableció como directriz contractual el registro mandatorio en el portal Jira o correo institucional para la activación de tiempos de SLA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Mesa de Ayuda Gateway IT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2026-03-03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sop_gestion_incidentes_soporte.md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HAL-F16-02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Necesidad de articular la Mesa de Ayuda institucional de UNICOR con el soporte Nivel 3 de Gateway IT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Media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Se configuró reenvío automático y protocolo de enlace técnico entre la mesa institucional de UNICOR y el equipo DevOps de Gateway IT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Liderazgo TI UNICOR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2026-03-05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matriz_escalamiento_directorio_24_7.txt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HAL-F16-03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Ausencia de formato estándar para entrega formal de Análisis de Causa Raíz (RCA)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Media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Se formalizó la plantilla estándar de RCA con análisis de los 5 Porqués y planes CAPA para incidentes críticos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Coordinación de Calidad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2026-03-06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plantilla_root_cause_analysis_rca.md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HAL-F16-04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Requerimiento de umbrales preventivos en monitoreo sintético antes del reporte del usuario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Se configuraron sondas automáticas Blackbox cada 60s con alertas al celular del Ingeniero de Guardia ante fallos HTTP o MariaDB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DevOps Gateway IT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2026-03-07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catalogo_sla_matriz_severidades.md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HAL-F16-05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Definición de ventanas de mantenimiento programado para no afectar la operación académica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Baja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Se pactó ventana regular los días martes o jueves de 21:00 a 23:00 UTC-5 para aplicación de parches no críticos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Operaciones TI UNICOR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2026-03-08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modelo_reporte_mensual_sla.md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Cerrado</w:t>
            </w:r>
          </w:p>
        </w:tc>
      </w:tr>
    </w:tbl>
    <w:p w:rsidR="00000000" w:rsidDel="00000000" w:rsidP="00000000" w:rsidRDefault="00000000" w:rsidRPr="00000000" w14:paraId="0000013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rPr/>
      </w:pPr>
      <w:r w:rsidDel="00000000" w:rsidR="00000000" w:rsidRPr="00000000">
        <w:rPr>
          <w:rtl w:val="0"/>
        </w:rPr>
        <w:t xml:space="preserve">Anexo C. Aprobaciones</w:t>
      </w:r>
    </w:p>
    <w:tbl>
      <w:tblPr>
        <w:tblStyle w:val="Table15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548235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Rol</w:t>
            </w:r>
          </w:p>
        </w:tc>
        <w:tc>
          <w:tcPr>
            <w:shd w:fill="548235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Nombre</w:t>
            </w:r>
          </w:p>
        </w:tc>
        <w:tc>
          <w:tcPr>
            <w:shd w:fill="548235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Decisión</w:t>
            </w:r>
          </w:p>
        </w:tc>
        <w:tc>
          <w:tcPr>
            <w:shd w:fill="548235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Fecha</w:t>
            </w:r>
          </w:p>
        </w:tc>
        <w:tc>
          <w:tcPr>
            <w:shd w:fill="548235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Firma/aprobación o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Elaboró/proveedor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Ing. Coordinador de Soporte, Calidad y Mantenimiento (Gateway IT S.A.S.)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Aprobado / Operativo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2026-03-09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Firma digital certificada / Acta contractual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Revisión técnica UNICOR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Ing. Líder de Infraestructura y Operaciones TI (Universidad de Córdoba)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Conforme técnico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2026-03-09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Acta de verificación técnica de acuerdos SLA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Validación funcional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Administrador del Sistema / Coordinador Funcional CTeI (Universidad de Córdoba)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Conforme operativo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2026-03-09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Aprobación en comité de operaciones CTeI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Supervisión/rol contractual competente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Supervisión Técnica e Interventoría Contractual (Universidad de Córdoba)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Aprobado para operación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2026-03-09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Aprobación formal del Plan F16</w:t>
            </w:r>
          </w:p>
        </w:tc>
      </w:tr>
    </w:tbl>
    <w:p w:rsidR="00000000" w:rsidDel="00000000" w:rsidP="00000000" w:rsidRDefault="00000000" w:rsidRPr="00000000" w14:paraId="00000155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15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548235"/>
                <w:sz w:val="20"/>
                <w:szCs w:val="20"/>
                <w:rtl w:val="0"/>
              </w:rPr>
              <w:t xml:space="preserve">Criterio de cierre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Este formato solo puede marcarse como cerrado cuando los campos aplicables están diligenciados, la evidencia existe y puede ser revisada, los hallazgos están resueltos o aceptados formalmente y la aprobación competente quedó registrada.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93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Documento de apoyo técnico | 23 de agosto de 2026 |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F16 | Plantilla postimplementación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8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f5597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6d74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80" w:before="16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