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F32 - Capacitación y transferencia de conocimiento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95959"/>
          <w:sz w:val="25"/>
          <w:szCs w:val="25"/>
          <w:rtl w:val="0"/>
        </w:rPr>
        <w:t xml:space="preserve">Plantilla vacía para diligenciamiento y evidencia del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Demostrar que UNICOR puede operar y mantener el sistema sin depender de explicaciones informales.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Preguntas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7.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UNICOR PGDT-020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20000-1:2018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1. Plan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Audiencia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2. Materiales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3. Sesiones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4. Prácticas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5. Evaluación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Brecha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6. Preguntas pendientes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Respuesta/fecha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7. Cierre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Material entregado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3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4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Elaboró/proveedor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Revisión técnica UNICOR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Supervisión/rol contractual 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F32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