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F36 - Acta final de cumplimiento y cierre postimplementación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595959"/>
          <w:sz w:val="25"/>
          <w:szCs w:val="25"/>
          <w:rtl w:val="0"/>
        </w:rPr>
        <w:t xml:space="preserve">Plantilla vacía para diligenciamiento y evidencia del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Cerrar únicamente cuando cada obligación tenga evidencia y los pendientes estén aceptados formalmente.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Cumplimiento contractual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Cumplimiento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Garantía/soporte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Pendientes aceptados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7. Declaraciones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8. Decisión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UNICOR PGDT-020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ISO/IEC/IEEE 15289:2019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1. Identificación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Contrato/proyecto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2. Cumplimiento contractual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3. Cumplimiento técnico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4. Garantía/soporte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5. Transferencia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Dominios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6. Pendientes aceptados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7. Declaraciones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Sin secretos expuestos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Evidencias custodiadas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8. Decisión final</w:t>
      </w:r>
    </w:p>
    <w:tbl>
      <w:tblPr>
        <w:tblStyle w:val="Table1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Recibo sin salvedades/condicionado/no recibo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Firmas/roles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3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4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5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Elaboró/proveedor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Revisión técnica UNICOR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Supervisión/rol contractual competente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5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F36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