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2024-06-01</w:t>
      </w:r>
    </w:p>
    <w:p>
      <w:pPr>
        <w:pStyle w:val="FirstParagraph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1"/>
        <w:gridCol w:w="201"/>
        <w:gridCol w:w="683"/>
        <w:gridCol w:w="723"/>
        <w:gridCol w:w="884"/>
        <w:gridCol w:w="562"/>
        <w:gridCol w:w="723"/>
        <w:gridCol w:w="683"/>
        <w:gridCol w:w="683"/>
        <w:gridCol w:w="763"/>
        <w:gridCol w:w="884"/>
        <w:gridCol w:w="8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sd_hospital_beds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sd_non_paid_employees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sd_total_cost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sd_total_revenues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sd_medicare_days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sd_medicaid_days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sd_total_discharge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sd_medicare_discharge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sd_medicaid_discharge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560.8998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1615.797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72.58805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304570722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323339811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19214.29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9207.699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10898.600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10898.600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1757.158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579.8366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81.29861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294143536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321273114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9340.373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566796.0000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1853439.150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1199.19000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326394348921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344203010115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25092003.00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7866979.000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14238489.000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14238489.000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1674607.000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574620.0000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2259049.058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1343.09280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327490734909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350717045576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25938976.38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8054865.540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14478325.000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14478325.000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1677082.000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376.6086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1237.276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39.97300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216873322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228706319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16739.16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5301.199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9492.326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9492.326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376.8000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44.76976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214748023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229978391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17110.14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9544.051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9544.051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1119.547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7"/>
        <w:gridCol w:w="704"/>
        <w:gridCol w:w="746"/>
        <w:gridCol w:w="912"/>
        <w:gridCol w:w="580"/>
        <w:gridCol w:w="746"/>
        <w:gridCol w:w="704"/>
        <w:gridCol w:w="704"/>
        <w:gridCol w:w="787"/>
        <w:gridCol w:w="912"/>
        <w:gridCol w:w="9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sd_hospital_beds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sd_non_paid_employees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sd_total_cost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sd_total_revenues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sd_medicare_days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sd_medicaid_days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sd_total_discharge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sd_medicare_discharge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sd_medicaid_discharge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560.8998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1615.797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72.58805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304570722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323339811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19214.29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9207.699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10898.600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10898.600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1757.158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579.8366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81.29861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294143536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321273114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9340.373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1740.423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566796.0000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1853439.150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1199.19000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326394348921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344203010115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25092003.00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7866979.000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14238489.000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14238489.000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1674607.000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574620.0000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2259049.058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1343.09280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327490734909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350717045576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25938976.38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8054865.540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14478325.000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14478325.000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1677082.000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376.6086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1237.276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39.97300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216873322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228706319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16739.16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5301.199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9492.326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9492.326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1130.727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376.8000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44.76976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214748023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229978391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17110.14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9544.051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9544.051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1119.547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53"/>
        <w:gridCol w:w="953"/>
        <w:gridCol w:w="953"/>
        <w:gridCol w:w="1026"/>
        <w:gridCol w:w="953"/>
        <w:gridCol w:w="953"/>
        <w:gridCol w:w="10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X2011_N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X2011_Mean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X2011_Std_Dev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X2012_N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X2012_Mean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X2012_Std_Dev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beds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5.667960e+05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3.766086e+02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560.89980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5.746200e+05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3.768000e+02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579.83660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paid Employee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1.853439e+06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1.237276e+03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1615.79700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2.259049e+06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1.491121e+03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1961.63700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non-paid Employee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1.199190e+03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3.997300e+01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72.58805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1.343093e+03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4.476976e+01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81.29861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hospital 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3.263943e+11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2.168733e+08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3.274907e+11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2.147480e+08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hospital revenues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3.442030e+11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2.287063e+08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3.507170e+11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2.299784e+08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Available Medicare 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2.509200e+07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1.673916e+04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19214.29000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2.593898e+07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1.711014e+04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19765.74000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Available Medicaid 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7.866979e+06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5.301199e+03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9207.69900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8.054866e+06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5.366333e+03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9340.37300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Hospital 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1.423849e+07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9.492326e+03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10898.60000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1.447832e+07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9.544051e+03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10994.17000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 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1.423849e+07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9.492326e+03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10898.60000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1.447832e+07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9.544051e+03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10994.17000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 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1.674607e+06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1.130727e+03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1757.15800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1.677082e+06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1.119547e+03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1740.42300</w:t>
            </w:r>
          </w:p>
        </w:tc>
      </w:tr>
    </w:tbl>
    <w:bookmarkStart w:id="23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Descriptive statistics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# Groups:   teaching_hospital [2]</w:t>
      </w:r>
      <w:r>
        <w:br/>
      </w:r>
      <w:r>
        <w:rPr>
          <w:rStyle w:val="VerbatimChar"/>
        </w:rPr>
        <w:t xml:space="preserve">##   teaching_hospital system_member Count</w:t>
      </w:r>
      <w:r>
        <w:br/>
      </w:r>
      <w:r>
        <w:rPr>
          <w:rStyle w:val="VerbatimChar"/>
        </w:rPr>
        <w:t xml:space="preserve">##   &lt;chr&gt;                     &lt;dbl&gt; &lt;int&gt;</w:t>
      </w:r>
      <w:r>
        <w:br/>
      </w:r>
      <w:r>
        <w:rPr>
          <w:rStyle w:val="VerbatimChar"/>
        </w:rPr>
        <w:t xml:space="preserve">## 1 Non-Teaching                  0   885</w:t>
      </w:r>
      <w:r>
        <w:br/>
      </w:r>
      <w:r>
        <w:rPr>
          <w:rStyle w:val="VerbatimChar"/>
        </w:rPr>
        <w:t xml:space="preserve">## 2 Non-Teaching                  1  1209</w:t>
      </w:r>
      <w:r>
        <w:br/>
      </w:r>
      <w:r>
        <w:rPr>
          <w:rStyle w:val="VerbatimChar"/>
        </w:rPr>
        <w:t xml:space="preserve">## 3 Teaching                      0   309</w:t>
      </w:r>
      <w:r>
        <w:br/>
      </w:r>
      <w:r>
        <w:rPr>
          <w:rStyle w:val="VerbatimChar"/>
        </w:rPr>
        <w:t xml:space="preserve">## 4 Teaching                      1   627</w:t>
      </w:r>
    </w:p>
    <w:p>
      <w:pPr>
        <w:pStyle w:val="FirstParagraph"/>
      </w:pPr>
      <w:r>
        <w:t xml:space="preserve">Performing t.test of exercise 1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hospital_beds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total_hospital_employees_on_payr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total_hospital_non_paid_workers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interns_and_residents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total_hosp_cost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total_hosp_revenue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net_benefits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total_hospital_medicare_days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total_hospital_medicaid_days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total_hospital_discharges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total_hospital_medicare_discharg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total_hospital_medicaid_discharg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hospital_beds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total_hospital_employees_on_payr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total_hospital_non_paid_workers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total_hosp_cost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total_hosp_revenue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total_hospital_medicare_days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total_hospital_medicaid_days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total_hospital_discharges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total_hospital_medicare_discharg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total_hospital_medicaid_discharg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0.8615</w:t>
            </w:r>
          </w:p>
        </w:tc>
      </w:tr>
    </w:tbl>
    <w:p>
      <w:pPr>
        <w:pStyle w:val="BodyText"/>
      </w:pPr>
      <w:r>
        <w:t xml:space="preserve">Comparing hospital net-benefit which hospitals has better performance? To answer this</w:t>
      </w:r>
      <w:r>
        <w:t xml:space="preserve"> </w:t>
      </w:r>
      <w:r>
        <w:t xml:space="preserve">question first compute the hospital net benefits with subtracting hospital costs and</w:t>
      </w:r>
      <w:r>
        <w:t xml:space="preserve"> </w:t>
      </w:r>
      <w:r>
        <w:t xml:space="preserve">revenues and then use ttest to compare the significant differences between teaching</w:t>
      </w:r>
      <w:r>
        <w:t xml:space="preserve"> </w:t>
      </w:r>
      <w:r>
        <w:t xml:space="preserve">and non-teaching hospitals.</w:t>
      </w:r>
    </w:p>
    <w:p>
      <w:pPr>
        <w:pStyle w:val="BodyText"/>
      </w:pPr>
      <w:r>
        <w:t xml:space="preserve">var.test to know if the varianccce is equal.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net_benefits by teaching_hospital</w:t>
      </w:r>
      <w:r>
        <w:br/>
      </w:r>
      <w:r>
        <w:rPr>
          <w:rStyle w:val="VerbatimChar"/>
        </w:rPr>
        <w:t xml:space="preserve">## F = 0.34347, num df = 2093, denom df = 935, p-value &lt; 2.2e-16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0.3076147 0.3826102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0.3434651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net_benefits by teaching_hospital</w:t>
      </w:r>
      <w:r>
        <w:br/>
      </w:r>
      <w:r>
        <w:rPr>
          <w:rStyle w:val="VerbatimChar"/>
        </w:rPr>
        <w:t xml:space="preserve">## t = 8.6723, df = 1231.2, p-value &lt; 2.2e-16</w:t>
      </w:r>
      <w:r>
        <w:br/>
      </w:r>
      <w:r>
        <w:rPr>
          <w:rStyle w:val="VerbatimChar"/>
        </w:rPr>
        <w:t xml:space="preserve">## alternative hypothesis: true difference in means between group Non-Teaching and group Teaching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12292896 19480912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Non-Teaching     mean in group Teaching </w:t>
      </w:r>
      <w:r>
        <w:br/>
      </w:r>
      <w:r>
        <w:rPr>
          <w:rStyle w:val="VerbatimChar"/>
        </w:rPr>
        <w:t xml:space="preserve">##                   -8635257                  -24522161</w:t>
      </w:r>
    </w:p>
    <w:p>
      <w:pPr>
        <w:pStyle w:val="FirstParagraph"/>
      </w:pPr>
      <w:r>
        <w:t xml:space="preserve">Use a box-plot and compare hospitals-cost and hospital-revenues between teaching</w:t>
      </w:r>
      <w:r>
        <w:t xml:space="preserve"> </w:t>
      </w:r>
      <w:r>
        <w:t xml:space="preserve">and non-teaching hospitals.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istics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5" w:name="exercise-3"/>
    <w:p>
      <w:pPr>
        <w:pStyle w:val="Heading1"/>
      </w:pPr>
      <w:r>
        <w:t xml:space="preserve">Exercise 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3"/>
        <w:gridCol w:w="513"/>
        <w:gridCol w:w="540"/>
        <w:gridCol w:w="648"/>
        <w:gridCol w:w="648"/>
        <w:gridCol w:w="621"/>
        <w:gridCol w:w="567"/>
        <w:gridCol w:w="540"/>
        <w:gridCol w:w="459"/>
        <w:gridCol w:w="513"/>
        <w:gridCol w:w="513"/>
        <w:gridCol w:w="567"/>
        <w:gridCol w:w="648"/>
        <w:gridCol w:w="648"/>
        <w:gridCol w:w="2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herf_cat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Mean_hospital_beds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Mean_non_paid_employees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Mean_internes_residents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Mean_system_membership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Mean_total_hosp_cost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Mean_total_revenues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Mean_net_benefit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Mean_medicare_days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Mean_medicaid_days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Mean_total_discharge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Mean_medicare_discharge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Mean_medicaid_discharge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Mean_hhi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373.6403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1308.9686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47.00928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86.55375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0.6315078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201077823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214430928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-214430928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16792.697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3435.407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1066.6464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1.697769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130.9178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499.8935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38.32182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0.4246575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73687086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77700145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-77700145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5377.214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1416.413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2607.836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309.8802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1.963470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420.5188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1570.1115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35.87832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112.20558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0.6073574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255520655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270841127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-270841127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18983.776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6553.995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11100.959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3781.610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1324.1560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1.668919</w:t>
            </w:r>
          </w:p>
        </w:tc>
      </w:tr>
    </w:tbl>
    <w:bookmarkStart w:id="27" w:name="one-way-anova-test"/>
    <w:p>
      <w:pPr>
        <w:pStyle w:val="Heading2"/>
      </w:pPr>
      <w:r>
        <w:t xml:space="preserve">One way Anova test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atistics_files/figure-docx/unnamed-chunk-1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0.00000000002378808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hospital_beds and herf_cat</w:t>
      </w:r>
      <w:r>
        <w:br/>
      </w:r>
      <w:r>
        <w:rPr>
          <w:rStyle w:val="VerbatimChar"/>
        </w:rPr>
        <w:t xml:space="preserve">## F = 45.73, num df = 2.00, denom df = 700.48, p-value &lt;</w:t>
      </w:r>
      <w:r>
        <w:br/>
      </w:r>
      <w:r>
        <w:rPr>
          <w:rStyle w:val="VerbatimChar"/>
        </w:rPr>
        <w:t xml:space="preserve">## 0.00000000000000022</w:t>
      </w:r>
    </w:p>
    <w:p>
      <w:pPr>
        <w:pStyle w:val="SourceCode"/>
      </w:pPr>
      <w:r>
        <w:rPr>
          <w:rStyle w:val="VerbatimChar"/>
        </w:rPr>
        <w:t xml:space="preserve">##               Df    Sum Sq Mean Sq F value          Pr(&gt;F)    </w:t>
      </w:r>
      <w:r>
        <w:br/>
      </w:r>
      <w:r>
        <w:rPr>
          <w:rStyle w:val="VerbatimChar"/>
        </w:rPr>
        <w:t xml:space="preserve">## herf_cat       2  15800945 7900472   24.66 0.0000000000238 ***</w:t>
      </w:r>
      <w:r>
        <w:br/>
      </w:r>
      <w:r>
        <w:rPr>
          <w:rStyle w:val="VerbatimChar"/>
        </w:rPr>
        <w:t xml:space="preserve">## Residuals   3027 969755074  320368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69"/>
        <w:gridCol w:w="595"/>
        <w:gridCol w:w="698"/>
        <w:gridCol w:w="698"/>
        <w:gridCol w:w="672"/>
        <w:gridCol w:w="621"/>
        <w:gridCol w:w="595"/>
        <w:gridCol w:w="569"/>
        <w:gridCol w:w="569"/>
        <w:gridCol w:w="621"/>
        <w:gridCol w:w="698"/>
        <w:gridCol w:w="698"/>
        <w:gridCol w:w="31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p_value_hospital_beds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p_value_non_paid_employees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p_value_internes_residents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p_value_system_membership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p_value_total_hosp_cost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p_value_total_revenues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p_value_medicare_days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p_value_medicaid_days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p_value_total_discharge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p_value_medicare_discharge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p_value_medicaid_discharge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p_value_hhi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0.5825674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0.0130616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7"/>
    <w:bookmarkStart w:id="34" w:name="density-curves"/>
    <w:p>
      <w:pPr>
        <w:pStyle w:val="Heading2"/>
      </w:pPr>
      <w:r>
        <w:t xml:space="preserve">Density Curves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tatistics_files/figure-docx/unnamed-chunk-1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tatistics_files/figure-docx/unnamed-chunk-17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2" w:name="linear-regression"/>
    <w:p>
      <w:pPr>
        <w:pStyle w:val="Heading1"/>
      </w:pPr>
      <w:r>
        <w:t xml:space="preserve">Linear 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net_benefits ~ total_hospital_beds + own,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-654363322   -3961986    1635010    9567832  572394334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 xml:space="preserve">## (Intercept)          -906253    1146471  -0.790               0.429    </w:t>
      </w:r>
      <w:r>
        <w:br/>
      </w:r>
      <w:r>
        <w:rPr>
          <w:rStyle w:val="VerbatimChar"/>
        </w:rPr>
        <w:t xml:space="preserve">## total_hospital_beds   -73150       3220 -22.720 &lt;0.0000000000000002 ***</w:t>
      </w:r>
      <w:r>
        <w:br/>
      </w:r>
      <w:r>
        <w:rPr>
          <w:rStyle w:val="VerbatimChar"/>
        </w:rPr>
        <w:t xml:space="preserve">## own1                 2409879    1837706   1.311               0.190    </w:t>
      </w:r>
      <w:r>
        <w:br/>
      </w:r>
      <w:r>
        <w:rPr>
          <w:rStyle w:val="VerbatimChar"/>
        </w:rPr>
        <w:t xml:space="preserve">## own2                 3420199    2189969   1.562               0.118    </w:t>
      </w:r>
      <w:r>
        <w:br/>
      </w:r>
      <w:r>
        <w:rPr>
          <w:rStyle w:val="VerbatimChar"/>
        </w:rPr>
        <w:t xml:space="preserve">## own3                 2224995    1661067   1.339               0.181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36300000 on 3010 degrees of freedom</w:t>
      </w:r>
      <w:r>
        <w:br/>
      </w:r>
      <w:r>
        <w:rPr>
          <w:rStyle w:val="VerbatimChar"/>
        </w:rPr>
        <w:t xml:space="preserve">##   (15 observations deleted due to missingness)</w:t>
      </w:r>
      <w:r>
        <w:br/>
      </w:r>
      <w:r>
        <w:rPr>
          <w:rStyle w:val="VerbatimChar"/>
        </w:rPr>
        <w:t xml:space="preserve">## Multiple R-squared:  0.1474, Adjusted R-squared:  0.1463 </w:t>
      </w:r>
      <w:r>
        <w:br/>
      </w:r>
      <w:r>
        <w:rPr>
          <w:rStyle w:val="VerbatimChar"/>
        </w:rPr>
        <w:t xml:space="preserve">## F-statistic: 130.1 on 4 and 3010 DF,  p-value: &lt; 0.00000000000000022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net_benefits ~ total_hospital_beds + own + system_member, </w:t>
      </w:r>
      <w:r>
        <w:br/>
      </w:r>
      <w:r>
        <w:rPr>
          <w:rStyle w:val="VerbatimChar"/>
        </w:rPr>
        <w:t xml:space="preserve">##    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-654571181   -4329015    1786854    9697784  573220978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 1939586    1371589   1.414             0.157431    </w:t>
      </w:r>
      <w:r>
        <w:br/>
      </w:r>
      <w:r>
        <w:rPr>
          <w:rStyle w:val="VerbatimChar"/>
        </w:rPr>
        <w:t xml:space="preserve">## total_hospital_beds   -71276       3251 -21.924 &lt; 0.0000000000000002 ***</w:t>
      </w:r>
      <w:r>
        <w:br/>
      </w:r>
      <w:r>
        <w:rPr>
          <w:rStyle w:val="VerbatimChar"/>
        </w:rPr>
        <w:t xml:space="preserve">## own1                 2172134    1834796   1.184             0.236564    </w:t>
      </w:r>
      <w:r>
        <w:br/>
      </w:r>
      <w:r>
        <w:rPr>
          <w:rStyle w:val="VerbatimChar"/>
        </w:rPr>
        <w:t xml:space="preserve">## own2                 3521355    2185368   1.611             0.107212    </w:t>
      </w:r>
      <w:r>
        <w:br/>
      </w:r>
      <w:r>
        <w:rPr>
          <w:rStyle w:val="VerbatimChar"/>
        </w:rPr>
        <w:t xml:space="preserve">## own3                 2000968    1658522   1.206             0.227728    </w:t>
      </w:r>
      <w:r>
        <w:br/>
      </w:r>
      <w:r>
        <w:rPr>
          <w:rStyle w:val="VerbatimChar"/>
        </w:rPr>
        <w:t xml:space="preserve">## system_member1      -5145510    1368152  -3.761             0.000173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36220000 on 3009 degrees of freedom</w:t>
      </w:r>
      <w:r>
        <w:br/>
      </w:r>
      <w:r>
        <w:rPr>
          <w:rStyle w:val="VerbatimChar"/>
        </w:rPr>
        <w:t xml:space="preserve">##   (15 observations deleted due to missingness)</w:t>
      </w:r>
      <w:r>
        <w:br/>
      </w:r>
      <w:r>
        <w:rPr>
          <w:rStyle w:val="VerbatimChar"/>
        </w:rPr>
        <w:t xml:space="preserve">## Multiple R-squared:  0.1514, Adjusted R-squared:   0.15 </w:t>
      </w:r>
      <w:r>
        <w:br/>
      </w:r>
      <w:r>
        <w:rPr>
          <w:rStyle w:val="VerbatimChar"/>
        </w:rPr>
        <w:t xml:space="preserve">## F-statistic: 107.4 on 5 and 3009 DF,  p-value: &lt; 0.00000000000000022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lm(net_benefits ~ total_hospital_beds + own + system_member + </w:t>
      </w:r>
      <w:r>
        <w:br/>
      </w:r>
      <w:r>
        <w:rPr>
          <w:rStyle w:val="VerbatimChar"/>
        </w:rPr>
        <w:t xml:space="preserve">##     medicare_dratio + medicaid_dratio, data = hospital))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-654404007   -4428627    1789724    9810925  573249954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 1949233    3414651   0.571             0.568149    </w:t>
      </w:r>
      <w:r>
        <w:br/>
      </w:r>
      <w:r>
        <w:rPr>
          <w:rStyle w:val="VerbatimChar"/>
        </w:rPr>
        <w:t xml:space="preserve">## total_hospital_beds   -71355       3661 -19.491 &lt; 0.0000000000000002 ***</w:t>
      </w:r>
      <w:r>
        <w:br/>
      </w:r>
      <w:r>
        <w:rPr>
          <w:rStyle w:val="VerbatimChar"/>
        </w:rPr>
        <w:t xml:space="preserve">## own1                 2156294    1859286   1.160             0.246247    </w:t>
      </w:r>
      <w:r>
        <w:br/>
      </w:r>
      <w:r>
        <w:rPr>
          <w:rStyle w:val="VerbatimChar"/>
        </w:rPr>
        <w:t xml:space="preserve">## own2                 3545406    2209990   1.604             0.108762    </w:t>
      </w:r>
      <w:r>
        <w:br/>
      </w:r>
      <w:r>
        <w:rPr>
          <w:rStyle w:val="VerbatimChar"/>
        </w:rPr>
        <w:t xml:space="preserve">## own3                 1998577    1719083   1.163             0.245092    </w:t>
      </w:r>
      <w:r>
        <w:br/>
      </w:r>
      <w:r>
        <w:rPr>
          <w:rStyle w:val="VerbatimChar"/>
        </w:rPr>
        <w:t xml:space="preserve">## system_member1      -5247414    1392923  -3.767             0.000168 ***</w:t>
      </w:r>
      <w:r>
        <w:br/>
      </w:r>
      <w:r>
        <w:rPr>
          <w:rStyle w:val="VerbatimChar"/>
        </w:rPr>
        <w:t xml:space="preserve">## medicare_dratio       305422    5298689   0.058             0.954038    </w:t>
      </w:r>
      <w:r>
        <w:br/>
      </w:r>
      <w:r>
        <w:rPr>
          <w:rStyle w:val="VerbatimChar"/>
        </w:rPr>
        <w:t xml:space="preserve">## medicaid_dratio      -300477    7626550  -0.039             0.968575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36450000 on 2967 degrees of freedom</w:t>
      </w:r>
      <w:r>
        <w:br/>
      </w:r>
      <w:r>
        <w:rPr>
          <w:rStyle w:val="VerbatimChar"/>
        </w:rPr>
        <w:t xml:space="preserve">##   (55 observations deleted due to missingness)</w:t>
      </w:r>
      <w:r>
        <w:br/>
      </w:r>
      <w:r>
        <w:rPr>
          <w:rStyle w:val="VerbatimChar"/>
        </w:rPr>
        <w:t xml:space="preserve">## Multiple R-squared:  0.1511, Adjusted R-squared:  0.1491 </w:t>
      </w:r>
      <w:r>
        <w:br/>
      </w:r>
      <w:r>
        <w:rPr>
          <w:rStyle w:val="VerbatimChar"/>
        </w:rPr>
        <w:t xml:space="preserve">## F-statistic: 75.46 on 7 and 2967 DF,  p-value: &lt; 0.00000000000000022</w:t>
      </w:r>
    </w:p>
    <w:p>
      <w:pPr>
        <w:pStyle w:val="SourceCode"/>
      </w:pPr>
      <w:r>
        <w:rPr>
          <w:rStyle w:val="VerbatimChar"/>
        </w:rPr>
        <w:t xml:space="preserve">##               Df Sum Sq  Mean Sq F value Pr(&gt;F)</w:t>
      </w:r>
      <w:r>
        <w:br/>
      </w:r>
      <w:r>
        <w:rPr>
          <w:rStyle w:val="VerbatimChar"/>
        </w:rPr>
        <w:t xml:space="preserve">## herf_cat       2  0.041 0.020695   2.282  0.102</w:t>
      </w:r>
      <w:r>
        <w:br/>
      </w:r>
      <w:r>
        <w:rPr>
          <w:rStyle w:val="VerbatimChar"/>
        </w:rPr>
        <w:t xml:space="preserve">## Residuals   2976 26.984 0.009067               </w:t>
      </w:r>
      <w:r>
        <w:br/>
      </w:r>
      <w:r>
        <w:rPr>
          <w:rStyle w:val="VerbatimChar"/>
        </w:rPr>
        <w:t xml:space="preserve">## 51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medicaid_dratio ~ herf_cat,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$herf_cat</w:t>
      </w:r>
      <w:r>
        <w:br/>
      </w:r>
      <w:r>
        <w:rPr>
          <w:rStyle w:val="VerbatimChar"/>
        </w:rPr>
        <w:t xml:space="preserve">##                       diff           lwr        upr     p adj</w:t>
      </w:r>
      <w:r>
        <w:br/>
      </w:r>
      <w:r>
        <w:rPr>
          <w:rStyle w:val="VerbatimChar"/>
        </w:rPr>
        <w:t xml:space="preserve">## Low-High      0.0069813532 -0.0092722013 0.02323491 0.5723549</w:t>
      </w:r>
      <w:r>
        <w:br/>
      </w:r>
      <w:r>
        <w:rPr>
          <w:rStyle w:val="VerbatimChar"/>
        </w:rPr>
        <w:t xml:space="preserve">## Moderate-High 0.0075305776 -0.0009765952 0.01603775 0.0950725</w:t>
      </w:r>
      <w:r>
        <w:br/>
      </w:r>
      <w:r>
        <w:rPr>
          <w:rStyle w:val="VerbatimChar"/>
        </w:rPr>
        <w:t xml:space="preserve">## Moderate-Low  0.0005492244 -0.0158119860 0.01691043 0.9965899</w:t>
      </w:r>
    </w:p>
    <w:p>
      <w:pPr>
        <w:pStyle w:val="SourceCode"/>
      </w:pPr>
      <w:r>
        <w:rPr>
          <w:rStyle w:val="VerbatimChar"/>
        </w:rPr>
        <w:t xml:space="preserve">##               Df Sum Sq Mean Sq F value              Pr(&gt;F)    </w:t>
      </w:r>
      <w:r>
        <w:br/>
      </w:r>
      <w:r>
        <w:rPr>
          <w:rStyle w:val="VerbatimChar"/>
        </w:rPr>
        <w:t xml:space="preserve">## herf_cat       2   2.94  1.4686   65.66 &lt;0.0000000000000002 ***</w:t>
      </w:r>
      <w:r>
        <w:br/>
      </w:r>
      <w:r>
        <w:rPr>
          <w:rStyle w:val="VerbatimChar"/>
        </w:rPr>
        <w:t xml:space="preserve">## Residuals   3012  67.37  0.0224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15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medicare_dratio ~ herf_cat,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$herf_cat</w:t>
      </w:r>
      <w:r>
        <w:br/>
      </w:r>
      <w:r>
        <w:rPr>
          <w:rStyle w:val="VerbatimChar"/>
        </w:rPr>
        <w:t xml:space="preserve">##                      diff         lwr         upr p adj</w:t>
      </w:r>
      <w:r>
        <w:br/>
      </w:r>
      <w:r>
        <w:rPr>
          <w:rStyle w:val="VerbatimChar"/>
        </w:rPr>
        <w:t xml:space="preserve">## Low-High       0.06643762  0.04103817  0.09183707     0</w:t>
      </w:r>
      <w:r>
        <w:br/>
      </w:r>
      <w:r>
        <w:rPr>
          <w:rStyle w:val="VerbatimChar"/>
        </w:rPr>
        <w:t xml:space="preserve">## Moderate-High -0.04452082 -0.05780391 -0.03123773     0</w:t>
      </w:r>
      <w:r>
        <w:br/>
      </w:r>
      <w:r>
        <w:rPr>
          <w:rStyle w:val="VerbatimChar"/>
        </w:rPr>
        <w:t xml:space="preserve">## Moderate-Low  -0.11095844 -0.13654108 -0.08537580     0</w:t>
      </w:r>
    </w:p>
    <w:p>
      <w:pPr>
        <w:pStyle w:val="SourceCode"/>
      </w:pPr>
      <w:r>
        <w:rPr>
          <w:rStyle w:val="VerbatimChar"/>
        </w:rPr>
        <w:t xml:space="preserve">##               Df              Sum Sq           Mean Sq F value   Pr(&gt;F)    </w:t>
      </w:r>
      <w:r>
        <w:br/>
      </w:r>
      <w:r>
        <w:rPr>
          <w:rStyle w:val="VerbatimChar"/>
        </w:rPr>
        <w:t xml:space="preserve">## herf_cat       2   24151195817825168 12075597908912584   7.873 0.000389 ***</w:t>
      </w:r>
      <w:r>
        <w:br/>
      </w:r>
      <w:r>
        <w:rPr>
          <w:rStyle w:val="VerbatimChar"/>
        </w:rPr>
        <w:t xml:space="preserve">## Residuals   3027 4642693347253927936  1533760603651777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net_benefits ~ herf_cat,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$herf_cat</w:t>
      </w:r>
      <w:r>
        <w:br/>
      </w:r>
      <w:r>
        <w:rPr>
          <w:rStyle w:val="VerbatimChar"/>
        </w:rPr>
        <w:t xml:space="preserve">##                    diff       lwr      upr     p adj</w:t>
      </w:r>
      <w:r>
        <w:br/>
      </w:r>
      <w:r>
        <w:rPr>
          <w:rStyle w:val="VerbatimChar"/>
        </w:rPr>
        <w:t xml:space="preserve">## Low-High        9340047   2691026 15989069 0.0028719</w:t>
      </w:r>
      <w:r>
        <w:br/>
      </w:r>
      <w:r>
        <w:rPr>
          <w:rStyle w:val="VerbatimChar"/>
        </w:rPr>
        <w:t xml:space="preserve">## Moderate-High  -1967366  -5436246  1501514 0.3786309</w:t>
      </w:r>
      <w:r>
        <w:br/>
      </w:r>
      <w:r>
        <w:rPr>
          <w:rStyle w:val="VerbatimChar"/>
        </w:rPr>
        <w:t xml:space="preserve">## Moderate-Low  -11307414 -18003588 -4611239 0.0002266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tatistics_files/figure-docx/unnamed-chunk-2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tatistics_files/figure-docx/unnamed-chunk-22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Tukey Multiple Comparisons of Means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ukey Multiple Comparisons of Mean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Low-High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Moderate-High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Moderate-Low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0.9966</w:t>
            </w:r>
          </w:p>
        </w:tc>
      </w:tr>
    </w:tbl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2024-06-03T21:57:08Z</dcterms:created>
  <dcterms:modified xsi:type="dcterms:W3CDTF">2024-06-03T21:57:08Z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2024-06-01</vt:lpwstr>
  </property>
  <property fmtid="{D5CDD505-2E9C-101B-9397-08002B2CF9AE}" pid="3" name="output">
    <vt:lpwstr/>
  </property>
</Properties>
</file>