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5d5f38ba0b84f92" /><Relationship Type="http://schemas.openxmlformats.org/package/2006/relationships/metadata/core-properties" Target="/docProps/core.xml" Id="R8a2df7b1beb34cf2" /><Relationship Type="http://schemas.openxmlformats.org/officeDocument/2006/relationships/extended-properties" Target="/docProps/app.xml" Id="R3838b329862945e4" /><Relationship Type="http://schemas.openxmlformats.org/officeDocument/2006/relationships/custom-properties" Target="/docProps/custom.xml" Id="R7ae4c56406a644f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0"/>
      </w:pPr>
      <w:r>
        <w:rPr/>
        <w:t xml:space="preserve"/>
      </w:r>
    </w:p>
    <w:p w14:paraId="00100002" w14:textId="00100003">
      <w:pPr>
        <w:pStyle w:val="Normal"/>
        <w:spacing w:after="80"/>
        <w:jc w:val="center"/>
      </w:pPr>
      <w:r>
        <w:rPr>
          <w:b/>
          <w:color w:val="1E3A5F"/>
          <w:sz w:val="64"/>
        </w:rPr>
        <w:t xml:space="preserve">STUDENT PERFORMANCE</w:t>
      </w:r>
    </w:p>
    <w:p w14:paraId="00100004" w14:textId="00100005">
      <w:pPr>
        <w:pStyle w:val="Normal"/>
        <w:spacing w:after="320"/>
        <w:jc w:val="center"/>
      </w:pPr>
      <w:r>
        <w:rPr>
          <w:b/>
          <w:color w:val="1E3A5F"/>
          <w:sz w:val="64"/>
        </w:rPr>
        <w:t xml:space="preserve">ANALYTICS DASHBOARD</w:t>
      </w:r>
    </w:p>
    <w:p w14:paraId="00100006" w14:textId="00100007">
      <w:pPr>
        <w:pStyle w:val="Normal"/>
        <w:spacing w:after="160"/>
        <w:jc w:val="center"/>
      </w:pPr>
      <w:r>
        <w:rPr>
          <w:b w:val="false"/>
          <w:color w:val="2563EB"/>
          <w:sz w:val="32"/>
        </w:rPr>
        <w:t xml:space="preserve">Project Report</w:t>
      </w:r>
    </w:p>
    <w:p w14:paraId="00100008" w14:textId="00100009">
      <w:pPr>
        <w:pStyle w:val="Normal"/>
        <w:spacing w:after="960"/>
        <w:jc w:val="center"/>
      </w:pPr>
      <w:r>
        <w:rPr>
          <w:color w:val="57606A"/>
          <w:sz w:val="26"/>
        </w:rPr>
        <w:t xml:space="preserve">Data Analytics Internship Submission</w:t>
      </w:r>
    </w:p>
    <w:p w14:paraId="0010000A" w14:textId="0010000B">
      <w:pPr>
        <w:spacing w:after="160"/>
      </w:pPr>
      <w:r>
        <w:rPr/>
        <w:t xml:space="preserve"/>
      </w:r>
    </w:p>
    <w:p w14:paraId="0010000C" w14:textId="0010000D">
      <w:pPr>
        <w:pStyle w:val="Normal"/>
        <w:spacing w:after="40"/>
        <w:jc w:val="center"/>
      </w:pPr>
      <w:r>
        <w:rPr>
          <w:b/>
          <w:color w:val="1E3A5F"/>
          <w:sz w:val="22"/>
        </w:rPr>
        <w:t xml:space="preserve">Dataset</w:t>
      </w:r>
    </w:p>
    <w:p w14:paraId="0010000E" w14:textId="0010000F">
      <w:pPr>
        <w:pStyle w:val="Normal"/>
        <w:spacing w:after="200"/>
        <w:jc w:val="center"/>
      </w:pPr>
      <w:r>
        <w:rPr>
          <w:color w:val="57606A"/>
          <w:sz w:val="22"/>
        </w:rPr>
        <w:t xml:space="preserve">Students Performance in Exams — Kaggle</w:t>
      </w:r>
    </w:p>
    <w:p w14:paraId="00100010" w14:textId="00100011">
      <w:pPr>
        <w:pStyle w:val="Normal"/>
        <w:spacing w:after="40"/>
        <w:jc w:val="center"/>
      </w:pPr>
      <w:r>
        <w:rPr>
          <w:b/>
          <w:color w:val="1E3A5F"/>
          <w:sz w:val="22"/>
        </w:rPr>
        <w:t xml:space="preserve">Technology Stack</w:t>
      </w:r>
    </w:p>
    <w:p w14:paraId="00100012" w14:textId="00100013">
      <w:pPr>
        <w:pStyle w:val="Normal"/>
        <w:spacing w:after="200"/>
        <w:jc w:val="center"/>
      </w:pPr>
      <w:r>
        <w:rPr>
          <w:color w:val="57606A"/>
          <w:sz w:val="22"/>
        </w:rPr>
        <w:t xml:space="preserve">Python  |  Pandas  |  Flask  |  React  |  Recharts</w:t>
      </w:r>
    </w:p>
    <w:p w14:paraId="00100014" w14:textId="00100015">
      <w:pPr>
        <w:pStyle w:val="Normal"/>
        <w:spacing w:after="40"/>
        <w:jc w:val="center"/>
      </w:pPr>
      <w:r>
        <w:rPr>
          <w:b/>
          <w:color w:val="1E3A5F"/>
          <w:sz w:val="22"/>
        </w:rPr>
        <w:t xml:space="preserve">Records Analysed</w:t>
      </w:r>
    </w:p>
    <w:p w14:paraId="00100016" w14:textId="00100017">
      <w:pPr>
        <w:pStyle w:val="Normal"/>
        <w:spacing w:after="960"/>
        <w:jc w:val="center"/>
      </w:pPr>
      <w:r>
        <w:rPr>
          <w:color w:val="57606A"/>
          <w:sz w:val="22"/>
        </w:rPr>
        <w:t xml:space="preserve">1,000 Student Records</w:t>
      </w:r>
    </w:p>
    <w:p w14:paraId="00100018" w14:textId="00100019">
      <w:pPr>
        <w:pStyle w:val="Normal"/>
        <w:spacing w:after="80"/>
        <w:jc w:val="center"/>
      </w:pPr>
      <w:r>
        <w:rPr>
          <w:color w:val="AAAAAA"/>
          <w:sz w:val="18"/>
        </w:rPr>
        <w:t xml:space="preserve">Developed with assistance from IBM Bob AI Development Tool</w:t>
      </w:r>
    </w:p>
    <w:p w14:paraId="0010001A" w14:textId="0010001B">
      <w:pPr>
        <w:pStyle w:val="Heading1"/>
        <w:spacing w:before="320" w:after="160"/>
      </w:pPr>
      <w:r>
        <w:rPr>
          <w:b/>
          <w:color w:val="1E3A5F"/>
          <w:sz w:val="36"/>
        </w:rPr>
        <w:t xml:space="preserve">Executive Summary</w:t>
      </w:r>
    </w:p>
    <w:p w14:paraId="0010001C" w14:textId="0010001D">
      <w:pPr>
        <w:pStyle w:val="Normal"/>
        <w:spacing w:after="160"/>
      </w:pPr>
      <w:r>
        <w:rPr>
          <w:sz w:val="22"/>
        </w:rPr>
        <w:t xml:space="preserve">This report presents the findings of a Data Analytics project that examines academic performance patterns among 1,000 students using the Students Performance in Exams dataset from Kaggle. The project follows a standard data analytics pipeline: data loading, cleaning, feature engineering, exploratory analysis, and interactive visualisation through a web-based dashboard.</w:t>
      </w:r>
    </w:p>
    <w:p w14:paraId="0010001E" w14:textId="0010001F">
      <w:pPr>
        <w:pStyle w:val="Normal"/>
        <w:spacing w:after="160"/>
      </w:pPr>
      <w:r>
        <w:rPr>
          <w:sz w:val="22"/>
        </w:rPr>
        <w:t xml:space="preserve">Key findings from the dataset include: Reading had the highest average score (69.17) of the three subjects; 71.5% of students achieved the pass threshold (average score of 60 or above); students who completed the test preparation course had a higher average score by approximately 7.6 points; and Reading and Writing scores demonstrated a very strong positive correlation (r = 0.955).</w:t>
      </w:r>
    </w:p>
    <w:p w14:paraId="00100020" w14:textId="00100021">
      <w:pPr>
        <w:pStyle w:val="Normal"/>
        <w:spacing w:after="320"/>
      </w:pPr>
      <w:r>
        <w:rPr>
          <w:color w:val="57606A"/>
          <w:sz w:val="22"/>
        </w:rPr>
        <w:t xml:space="preserve">All findings in this report are based on observational analysis. Group comparisons describe associations present in the dataset and should not be interpreted as causal relationships.</w:t>
      </w:r>
    </w:p>
    <w:p w14:paraId="00100022" w14:textId="00100023">
      <w:pPr>
        <w:pStyle w:val="Heading1"/>
        <w:spacing w:before="240" w:after="160"/>
      </w:pPr>
      <w:r>
        <w:rPr>
          <w:b/>
          <w:color w:val="1E3A5F"/>
          <w:sz w:val="32"/>
        </w:rPr>
        <w:t xml:space="preserve">1.  Project Overview</w:t>
      </w:r>
    </w:p>
    <w:p w14:paraId="00100024" w14:textId="00100025">
      <w:pPr>
        <w:pStyle w:val="Normal"/>
        <w:spacing w:after="160"/>
      </w:pPr>
      <w:r>
        <w:rPr>
          <w:sz w:val="22"/>
        </w:rPr>
        <w:t xml:space="preserve">The Student Performance Analytics Dashboard is a portfolio-ready, full-stack web application developed as a Data Analytics internship submission. The application demonstrates core competencies in data cleaning, descriptive statistics, exploratory data analysis, group comparison, correlation analysis, and interactive data visualisation.</w:t>
      </w:r>
    </w:p>
    <w:p w14:paraId="00100026" w14:textId="00100027">
      <w:pPr>
        <w:pStyle w:val="Normal"/>
        <w:spacing w:after="160"/>
      </w:pPr>
      <w:r>
        <w:rPr>
          <w:sz w:val="22"/>
        </w:rPr>
        <w:t xml:space="preserve">The project is intentionally scoped to foundational analytics techniques — no machine learning models, neural networks, or advanced statistical inference methods are used. The objective is to demonstrate practical data analysis skills that are immediately understandable and defensible in an interview setting.</w:t>
      </w:r>
    </w:p>
    <w:p w14:paraId="00100028" w14:textId="00100029">
      <w:pPr>
        <w:pStyle w:val="Normal"/>
        <w:spacing w:after="80"/>
      </w:pPr>
      <w:r>
        <w:rPr>
          <w:sz w:val="22"/>
        </w:rPr>
        <w:t xml:space="preserve">The analytical pipeline follows this sequence:</w:t>
      </w:r>
    </w:p>
    <w:p w14:paraId="0010002A" w14:textId="0010002B">
      <w:pPr>
        <w:pStyle w:val="Normal"/>
        <w:spacing w:after="320"/>
      </w:pPr>
      <w:r>
        <w:rPr>
          <w:b/>
          <w:color w:val="2563EB"/>
          <w:sz w:val="22"/>
        </w:rPr>
        <w:t xml:space="preserve">Load CSV data  --&gt;  Validate and clean  --&gt;  Engineer derived features  --&gt;  Compute KPIs and summary statistics  --&gt;  Visualise patterns  --&gt;  Generate descriptive insights</w:t>
      </w:r>
    </w:p>
    <w:p w14:paraId="0010002C" w14:textId="0010002D">
      <w:pPr>
        <w:pStyle w:val="Heading1"/>
        <w:spacing w:before="240" w:after="160"/>
      </w:pPr>
      <w:r>
        <w:rPr>
          <w:b/>
          <w:color w:val="1E3A5F"/>
          <w:sz w:val="32"/>
        </w:rPr>
        <w:t xml:space="preserve">2.  Analytical Objectives</w:t>
      </w:r>
    </w:p>
    <w:p w14:paraId="0010002E" w14:textId="0010002F">
      <w:pPr>
        <w:pStyle w:val="Normal"/>
        <w:spacing w:after="120"/>
      </w:pPr>
      <w:r>
        <w:rPr>
          <w:sz w:val="22"/>
        </w:rPr>
        <w:t xml:space="preserve">The dashboard is designed to answer the following practical questions about student academic performance:</w:t>
      </w:r>
    </w:p>
    <w:p w14:paraId="00100030" w14:textId="00100031">
      <w:pPr>
        <w:pStyle w:val="Normal"/>
        <w:numPr>
          <w:ilvl w:val="0"/>
          <w:numId w:val="1"/>
        </w:numPr>
        <w:spacing w:after="60"/>
      </w:pPr>
      <w:r>
        <w:rPr>
          <w:sz w:val="22"/>
        </w:rPr>
        <w:t xml:space="preserve">What is the overall student performance across Math, Reading, and Writing?</w:t>
      </w:r>
    </w:p>
    <w:p w14:paraId="00100032" w14:textId="00100033">
      <w:pPr>
        <w:pStyle w:val="Normal"/>
        <w:numPr>
          <w:ilvl w:val="0"/>
          <w:numId w:val="1"/>
        </w:numPr>
        <w:spacing w:after="60"/>
      </w:pPr>
      <w:r>
        <w:rPr>
          <w:sz w:val="22"/>
        </w:rPr>
        <w:t xml:space="preserve">Which subject has the highest average score, and which has the lowest?</w:t>
      </w:r>
    </w:p>
    <w:p w14:paraId="00100034" w14:textId="00100035">
      <w:pPr>
        <w:pStyle w:val="Normal"/>
        <w:numPr>
          <w:ilvl w:val="0"/>
          <w:numId w:val="1"/>
        </w:numPr>
        <w:spacing w:after="60"/>
      </w:pPr>
      <w:r>
        <w:rPr>
          <w:sz w:val="22"/>
        </w:rPr>
        <w:t xml:space="preserve">What proportion of students achieved the pass threshold (average score &gt;= 60)?</w:t>
      </w:r>
    </w:p>
    <w:p w14:paraId="00100036" w14:textId="00100037">
      <w:pPr>
        <w:pStyle w:val="Normal"/>
        <w:numPr>
          <w:ilvl w:val="0"/>
          <w:numId w:val="1"/>
        </w:numPr>
        <w:spacing w:after="60"/>
      </w:pPr>
      <w:r>
        <w:rPr>
          <w:sz w:val="22"/>
        </w:rPr>
        <w:t xml:space="preserve">How does performance differ between male and female students?</w:t>
      </w:r>
    </w:p>
    <w:p w14:paraId="00100038" w14:textId="00100039">
      <w:pPr>
        <w:pStyle w:val="Normal"/>
        <w:numPr>
          <w:ilvl w:val="0"/>
          <w:numId w:val="1"/>
        </w:numPr>
        <w:spacing w:after="60"/>
      </w:pPr>
      <w:r>
        <w:rPr>
          <w:sz w:val="22"/>
        </w:rPr>
        <w:t xml:space="preserve">Do students who completed the test preparation course have different average scores?</w:t>
      </w:r>
    </w:p>
    <w:p w14:paraId="0010003A" w14:textId="0010003B">
      <w:pPr>
        <w:pStyle w:val="Normal"/>
        <w:numPr>
          <w:ilvl w:val="0"/>
          <w:numId w:val="1"/>
        </w:numPr>
        <w:spacing w:after="60"/>
      </w:pPr>
      <w:r>
        <w:rPr>
          <w:sz w:val="22"/>
        </w:rPr>
        <w:t xml:space="preserve">How do average scores vary by parental level of education?</w:t>
      </w:r>
    </w:p>
    <w:p w14:paraId="0010003C" w14:textId="0010003D">
      <w:pPr>
        <w:pStyle w:val="Normal"/>
        <w:numPr>
          <w:ilvl w:val="0"/>
          <w:numId w:val="1"/>
        </w:numPr>
        <w:spacing w:after="60"/>
      </w:pPr>
      <w:r>
        <w:rPr>
          <w:sz w:val="22"/>
        </w:rPr>
        <w:t xml:space="preserve">How does lunch type relate to average scores across subjects?</w:t>
      </w:r>
    </w:p>
    <w:p w14:paraId="0010003E" w14:textId="0010003F">
      <w:pPr>
        <w:pStyle w:val="Normal"/>
        <w:numPr>
          <w:ilvl w:val="0"/>
          <w:numId w:val="1"/>
        </w:numPr>
        <w:spacing w:after="60"/>
      </w:pPr>
      <w:r>
        <w:rPr>
          <w:sz w:val="22"/>
        </w:rPr>
        <w:t xml:space="preserve">Which pair of subjects has the strongest linear association?</w:t>
      </w:r>
    </w:p>
    <w:p w14:paraId="00100040" w14:textId="00100041">
      <w:pPr>
        <w:pStyle w:val="Normal"/>
        <w:numPr>
          <w:ilvl w:val="0"/>
          <w:numId w:val="1"/>
        </w:numPr>
        <w:spacing w:after="60"/>
      </w:pPr>
      <w:r>
        <w:rPr>
          <w:sz w:val="22"/>
        </w:rPr>
        <w:t xml:space="preserve">Which demographic groups show relatively higher or lower average scores in this dataset?</w:t>
      </w:r>
    </w:p>
    <w:p w14:paraId="00100042" w14:textId="00100043">
      <w:pPr>
        <w:pStyle w:val="Normal"/>
        <w:spacing w:before="160" w:after="320"/>
      </w:pPr>
      <w:r>
        <w:rPr>
          <w:color w:val="2563EB"/>
          <w:sz w:val="21"/>
        </w:rPr>
        <w:t xml:space="preserve">Note on Language: All comparisons use observational language such as average scores were higher for... or students in this group had a higher average score in this dataset. No causal claims are made anywhere in this report or in the dashboard application.</w:t>
      </w:r>
    </w:p>
    <w:p w14:paraId="00100044" w14:textId="00100045">
      <w:pPr>
        <w:pStyle w:val="Heading1"/>
        <w:spacing w:before="240" w:after="160"/>
      </w:pPr>
      <w:r>
        <w:rPr>
          <w:b/>
          <w:color w:val="1E3A5F"/>
          <w:sz w:val="32"/>
        </w:rPr>
        <w:t xml:space="preserve">3.  Dataset Description</w:t>
      </w:r>
    </w:p>
    <w:p w14:paraId="00100046" w14:textId="00100047">
      <w:pPr>
        <w:pStyle w:val="Normal"/>
        <w:spacing w:after="160"/>
      </w:pPr>
      <w:r>
        <w:rPr>
          <w:sz w:val="22"/>
        </w:rPr>
        <w:t xml:space="preserve">The dataset used in this project is the Students Performance in Exams dataset, publicly available on Kaggle. It contains examination scores and demographic information for 1,000 students. The dataset is clean, well-structured, and suitable for introductory exploratory data analysis.</w:t>
      </w:r>
    </w:p>
    <w:p w14:paraId="00100048" w14:textId="00100049">
      <w:pPr>
        <w:pStyle w:val="Normal"/>
        <w:spacing w:after="200"/>
      </w:pPr>
      <w:r>
        <w:rPr>
          <w:b/>
          <w:color w:val="57606A"/>
          <w:sz w:val="22"/>
        </w:rPr>
        <w:t xml:space="preserve">Source: Kaggle — Students Performance in Exams  |  File: StudentsPerformance.csv  |  Total Records: 1,000  |  Columns: 8</w:t>
      </w:r>
    </w:p>
    <w:p w14:paraId="0010004A" w14:textId="0010004B">
      <w:pPr>
        <w:pStyle w:val="Normal"/>
        <w:spacing w:after="80"/>
      </w:pPr>
      <w:r>
        <w:rPr>
          <w:b/>
          <w:color w:val="1E3A5F"/>
          <w:sz w:val="21"/>
        </w:rPr>
        <w:t xml:space="preserve">Table 1: Dataset Column Definitions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4C" w14:textId="0010004D">
            <w:r>
              <w:t xml:space="preserve">Column (Original)</w:t>
            </w:r>
          </w:p>
        </w:tc>
        <w:tc>
          <w:p w14:paraId="0010004E" w14:textId="0010004F">
            <w:r>
              <w:t xml:space="preserve">Standardised Name</w:t>
            </w:r>
          </w:p>
        </w:tc>
        <w:tc>
          <w:p w14:paraId="00100050" w14:textId="00100051">
            <w:r>
              <w:t xml:space="preserve">Type</w:t>
            </w:r>
          </w:p>
        </w:tc>
        <w:tc>
          <w:p w14:paraId="00100052" w14:textId="00100053">
            <w:r>
              <w:t xml:space="preserve">Values / Range</w:t>
            </w:r>
          </w:p>
        </w:tc>
      </w:tr>
      <w:tr>
        <w:trPr/>
        <w:tc>
          <w:p w14:paraId="00100054" w14:textId="00100055">
            <w:r>
              <w:t xml:space="preserve">gender</w:t>
            </w:r>
          </w:p>
        </w:tc>
        <w:tc>
          <w:p w14:paraId="00100056" w14:textId="00100057">
            <w:r>
              <w:t xml:space="preserve">gender</w:t>
            </w:r>
          </w:p>
        </w:tc>
        <w:tc>
          <w:p w14:paraId="00100058" w14:textId="00100059">
            <w:r>
              <w:t xml:space="preserve">Categorical</w:t>
            </w:r>
          </w:p>
        </w:tc>
        <w:tc>
          <w:p w14:paraId="0010005A" w14:textId="0010005B">
            <w:r>
              <w:t xml:space="preserve">male, female</w:t>
            </w:r>
          </w:p>
        </w:tc>
      </w:tr>
      <w:tr>
        <w:trPr/>
        <w:tc>
          <w:p w14:paraId="0010005C" w14:textId="0010005D">
            <w:r>
              <w:t xml:space="preserve">race/ethnicity</w:t>
            </w:r>
          </w:p>
        </w:tc>
        <w:tc>
          <w:p w14:paraId="0010005E" w14:textId="0010005F">
            <w:r>
              <w:t xml:space="preserve">race_ethnicity</w:t>
            </w:r>
          </w:p>
        </w:tc>
        <w:tc>
          <w:p w14:paraId="00100060" w14:textId="00100061">
            <w:r>
              <w:t xml:space="preserve">Categorical</w:t>
            </w:r>
          </w:p>
        </w:tc>
        <w:tc>
          <w:p w14:paraId="00100062" w14:textId="00100063">
            <w:r>
              <w:t xml:space="preserve">Group A, B, C, D, E</w:t>
            </w:r>
          </w:p>
        </w:tc>
      </w:tr>
      <w:tr>
        <w:trPr/>
        <w:tc>
          <w:p w14:paraId="00100064" w14:textId="00100065">
            <w:r>
              <w:t xml:space="preserve">parental level of education</w:t>
            </w:r>
          </w:p>
        </w:tc>
        <w:tc>
          <w:p w14:paraId="00100066" w14:textId="00100067">
            <w:r>
              <w:t xml:space="preserve">parental_level_of_education</w:t>
            </w:r>
          </w:p>
        </w:tc>
        <w:tc>
          <w:p w14:paraId="00100068" w14:textId="00100069">
            <w:r>
              <w:t xml:space="preserve">Categorical</w:t>
            </w:r>
          </w:p>
        </w:tc>
        <w:tc>
          <w:p w14:paraId="0010006A" w14:textId="0010006B">
            <w:r>
              <w:t xml:space="preserve">6 education levels (High School to Masters Degree)</w:t>
            </w:r>
          </w:p>
        </w:tc>
      </w:tr>
      <w:tr>
        <w:trPr/>
        <w:tc>
          <w:p w14:paraId="0010006C" w14:textId="0010006D">
            <w:r>
              <w:t xml:space="preserve">lunch</w:t>
            </w:r>
          </w:p>
        </w:tc>
        <w:tc>
          <w:p w14:paraId="0010006E" w14:textId="0010006F">
            <w:r>
              <w:t xml:space="preserve">lunch</w:t>
            </w:r>
          </w:p>
        </w:tc>
        <w:tc>
          <w:p w14:paraId="00100070" w14:textId="00100071">
            <w:r>
              <w:t xml:space="preserve">Categorical</w:t>
            </w:r>
          </w:p>
        </w:tc>
        <w:tc>
          <w:p w14:paraId="00100072" w14:textId="00100073">
            <w:r>
              <w:t xml:space="preserve">standard, free/reduced</w:t>
            </w:r>
          </w:p>
        </w:tc>
      </w:tr>
      <w:tr>
        <w:trPr/>
        <w:tc>
          <w:p w14:paraId="00100074" w14:textId="00100075">
            <w:r>
              <w:t xml:space="preserve">test preparation course</w:t>
            </w:r>
          </w:p>
        </w:tc>
        <w:tc>
          <w:p w14:paraId="00100076" w14:textId="00100077">
            <w:r>
              <w:t xml:space="preserve">test_preparation_course</w:t>
            </w:r>
          </w:p>
        </w:tc>
        <w:tc>
          <w:p w14:paraId="00100078" w14:textId="00100079">
            <w:r>
              <w:t xml:space="preserve">Categorical</w:t>
            </w:r>
          </w:p>
        </w:tc>
        <w:tc>
          <w:p w14:paraId="0010007A" w14:textId="0010007B">
            <w:r>
              <w:t xml:space="preserve">completed, none</w:t>
            </w:r>
          </w:p>
        </w:tc>
      </w:tr>
      <w:tr>
        <w:trPr/>
        <w:tc>
          <w:p w14:paraId="0010007C" w14:textId="0010007D">
            <w:r>
              <w:t xml:space="preserve">math score</w:t>
            </w:r>
          </w:p>
        </w:tc>
        <w:tc>
          <w:p w14:paraId="0010007E" w14:textId="0010007F">
            <w:r>
              <w:t xml:space="preserve">math_score</w:t>
            </w:r>
          </w:p>
        </w:tc>
        <w:tc>
          <w:p w14:paraId="00100080" w14:textId="00100081">
            <w:r>
              <w:t xml:space="preserve">Numeric</w:t>
            </w:r>
          </w:p>
        </w:tc>
        <w:tc>
          <w:p w14:paraId="00100082" w14:textId="00100083">
            <w:r>
              <w:t xml:space="preserve">0 to 100  (observed: 0 to 100)</w:t>
            </w:r>
          </w:p>
        </w:tc>
      </w:tr>
      <w:tr>
        <w:trPr/>
        <w:tc>
          <w:p w14:paraId="00100084" w14:textId="00100085">
            <w:r>
              <w:t xml:space="preserve">reading score</w:t>
            </w:r>
          </w:p>
        </w:tc>
        <w:tc>
          <w:p w14:paraId="00100086" w14:textId="00100087">
            <w:r>
              <w:t xml:space="preserve">reading_score</w:t>
            </w:r>
          </w:p>
        </w:tc>
        <w:tc>
          <w:p w14:paraId="00100088" w14:textId="00100089">
            <w:r>
              <w:t xml:space="preserve">Numeric</w:t>
            </w:r>
          </w:p>
        </w:tc>
        <w:tc>
          <w:p w14:paraId="0010008A" w14:textId="0010008B">
            <w:r>
              <w:t xml:space="preserve">0 to 100  (observed: 17 to 100)</w:t>
            </w:r>
          </w:p>
        </w:tc>
      </w:tr>
      <w:tr>
        <w:trPr/>
        <w:tc>
          <w:p w14:paraId="0010008C" w14:textId="0010008D">
            <w:r>
              <w:t xml:space="preserve">writing score</w:t>
            </w:r>
          </w:p>
        </w:tc>
        <w:tc>
          <w:p w14:paraId="0010008E" w14:textId="0010008F">
            <w:r>
              <w:t xml:space="preserve">writing_score</w:t>
            </w:r>
          </w:p>
        </w:tc>
        <w:tc>
          <w:p w14:paraId="00100090" w14:textId="00100091">
            <w:r>
              <w:t xml:space="preserve">Numeric</w:t>
            </w:r>
          </w:p>
        </w:tc>
        <w:tc>
          <w:p w14:paraId="00100092" w14:textId="00100093">
            <w:r>
              <w:t xml:space="preserve">0 to 100  (observed: 10 to 100)</w:t>
            </w:r>
          </w:p>
        </w:tc>
      </w:tr>
    </w:tbl>
    <w:p w14:paraId="00100094" w14:textId="00100095">
      <w:pPr>
        <w:pStyle w:val="Normal"/>
        <w:spacing w:before="160" w:after="320"/>
      </w:pPr>
      <w:r>
        <w:rPr>
          <w:color w:val="57606A"/>
          <w:sz w:val="21"/>
        </w:rPr>
        <w:t xml:space="preserve">The race/ethnicity groups are labelled A through E only — no further demographic details are provided for these categories within the dataset.</w:t>
      </w:r>
    </w:p>
    <w:p w14:paraId="00100096" w14:textId="00100097">
      <w:pPr>
        <w:pStyle w:val="Heading1"/>
        <w:spacing w:before="240" w:after="160"/>
      </w:pPr>
      <w:r>
        <w:rPr>
          <w:b/>
          <w:color w:val="1E3A5F"/>
          <w:sz w:val="32"/>
        </w:rPr>
        <w:t xml:space="preserve">4.  Data Cleaning Process</w:t>
      </w:r>
    </w:p>
    <w:p w14:paraId="00100098" w14:textId="00100099">
      <w:pPr>
        <w:pStyle w:val="Normal"/>
        <w:spacing w:after="200"/>
      </w:pPr>
      <w:r>
        <w:rPr>
          <w:sz w:val="22"/>
        </w:rPr>
        <w:t xml:space="preserve">All data cleaning is implemented in backend/app.py and analysis.py using Python and Pandas. The cleaning process is transparent, reproducible, and logged at each step. The dataset was found to be clean: no missing values and no duplicate rows were detected.</w:t>
      </w:r>
    </w:p>
    <w:p w14:paraId="0010009A" w14:textId="0010009B">
      <w:pPr>
        <w:pStyle w:val="Normal"/>
        <w:spacing w:after="80"/>
      </w:pPr>
      <w:r>
        <w:rPr>
          <w:b/>
          <w:color w:val="1E3A5F"/>
          <w:sz w:val="21"/>
        </w:rPr>
        <w:t xml:space="preserve">Table 2: Data Cleaning Steps Applied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9C" w14:textId="0010009D">
            <w:r>
              <w:t xml:space="preserve">Step</w:t>
            </w:r>
          </w:p>
        </w:tc>
        <w:tc>
          <w:p w14:paraId="0010009E" w14:textId="0010009F">
            <w:r>
              <w:t xml:space="preserve">Operation</w:t>
            </w:r>
          </w:p>
        </w:tc>
        <w:tc>
          <w:p w14:paraId="001000A0" w14:textId="001000A1">
            <w:r>
              <w:t xml:space="preserve">Method</w:t>
            </w:r>
          </w:p>
        </w:tc>
        <w:tc>
          <w:p w14:paraId="001000A2" w14:textId="001000A3">
            <w:r>
              <w:t xml:space="preserve">Outcome</w:t>
            </w:r>
          </w:p>
        </w:tc>
      </w:tr>
      <w:tr>
        <w:trPr/>
        <w:tc>
          <w:p w14:paraId="001000A4" w14:textId="001000A5">
            <w:r>
              <w:t xml:space="preserve">1</w:t>
            </w:r>
          </w:p>
        </w:tc>
        <w:tc>
          <w:p w14:paraId="001000A6" w14:textId="001000A7">
            <w:r>
              <w:t xml:space="preserve">Column name standardisation</w:t>
            </w:r>
          </w:p>
        </w:tc>
        <w:tc>
          <w:p w14:paraId="001000A8" w14:textId="001000A9">
            <w:r>
              <w:t xml:space="preserve">str.lower(), str.replace()</w:t>
            </w:r>
          </w:p>
        </w:tc>
        <w:tc>
          <w:p w14:paraId="001000AA" w14:textId="001000AB">
            <w:r>
              <w:t xml:space="preserve">Consistent snake_case column names</w:t>
            </w:r>
          </w:p>
        </w:tc>
      </w:tr>
      <w:tr>
        <w:trPr/>
        <w:tc>
          <w:p w14:paraId="001000AC" w14:textId="001000AD">
            <w:r>
              <w:t xml:space="preserve">2</w:t>
            </w:r>
          </w:p>
        </w:tc>
        <w:tc>
          <w:p w14:paraId="001000AE" w14:textId="001000AF">
            <w:r>
              <w:t xml:space="preserve">Duplicate row removal</w:t>
            </w:r>
          </w:p>
        </w:tc>
        <w:tc>
          <w:p w14:paraId="001000B0" w14:textId="001000B1">
            <w:r>
              <w:t xml:space="preserve">drop_duplicates()</w:t>
            </w:r>
          </w:p>
        </w:tc>
        <w:tc>
          <w:p w14:paraId="001000B2" w14:textId="001000B3">
            <w:r>
              <w:t xml:space="preserve">0 duplicates found and removed</w:t>
            </w:r>
          </w:p>
        </w:tc>
      </w:tr>
      <w:tr>
        <w:trPr/>
        <w:tc>
          <w:p w14:paraId="001000B4" w14:textId="001000B5">
            <w:r>
              <w:t xml:space="preserve">3</w:t>
            </w:r>
          </w:p>
        </w:tc>
        <w:tc>
          <w:p w14:paraId="001000B6" w14:textId="001000B7">
            <w:r>
              <w:t xml:space="preserve">Missing value check</w:t>
            </w:r>
          </w:p>
        </w:tc>
        <w:tc>
          <w:p w14:paraId="001000B8" w14:textId="001000B9">
            <w:r>
              <w:t xml:space="preserve">dropna() on score columns</w:t>
            </w:r>
          </w:p>
        </w:tc>
        <w:tc>
          <w:p w14:paraId="001000BA" w14:textId="001000BB">
            <w:r>
              <w:t xml:space="preserve">0 missing values found</w:t>
            </w:r>
          </w:p>
        </w:tc>
      </w:tr>
      <w:tr>
        <w:trPr/>
        <w:tc>
          <w:p w14:paraId="001000BC" w14:textId="001000BD">
            <w:r>
              <w:t xml:space="preserve">4</w:t>
            </w:r>
          </w:p>
        </w:tc>
        <w:tc>
          <w:p w14:paraId="001000BE" w14:textId="001000BF">
            <w:r>
              <w:t xml:space="preserve">Data type validation</w:t>
            </w:r>
          </w:p>
        </w:tc>
        <w:tc>
          <w:p w14:paraId="001000C0" w14:textId="001000C1">
            <w:r>
              <w:t xml:space="preserve">pd.to_numeric(errors=coerce)</w:t>
            </w:r>
          </w:p>
        </w:tc>
        <w:tc>
          <w:p w14:paraId="001000C2" w14:textId="001000C3">
            <w:r>
              <w:t xml:space="preserve">All scores confirmed as numeric integers</w:t>
            </w:r>
          </w:p>
        </w:tc>
      </w:tr>
      <w:tr>
        <w:trPr/>
        <w:tc>
          <w:p w14:paraId="001000C4" w14:textId="001000C5">
            <w:r>
              <w:t xml:space="preserve">5</w:t>
            </w:r>
          </w:p>
        </w:tc>
        <w:tc>
          <w:p w14:paraId="001000C6" w14:textId="001000C7">
            <w:r>
              <w:t xml:space="preserve">Score range validation</w:t>
            </w:r>
          </w:p>
        </w:tc>
        <w:tc>
          <w:p w14:paraId="001000C8" w14:textId="001000C9">
            <w:r>
              <w:t xml:space="preserve">Boolean filter &gt;= 0 and &lt;= 100</w:t>
            </w:r>
          </w:p>
        </w:tc>
        <w:tc>
          <w:p w14:paraId="001000CA" w14:textId="001000CB">
            <w:r>
              <w:t xml:space="preserve">All 1,000 records within valid range</w:t>
            </w:r>
          </w:p>
        </w:tc>
      </w:tr>
      <w:tr>
        <w:trPr/>
        <w:tc>
          <w:p w14:paraId="001000CC" w14:textId="001000CD">
            <w:r>
              <w:t xml:space="preserve">6</w:t>
            </w:r>
          </w:p>
        </w:tc>
        <w:tc>
          <w:p w14:paraId="001000CE" w14:textId="001000CF">
            <w:r>
              <w:t xml:space="preserve">Categorical standardisation</w:t>
            </w:r>
          </w:p>
        </w:tc>
        <w:tc>
          <w:p w14:paraId="001000D0" w14:textId="001000D1">
            <w:r>
              <w:t xml:space="preserve">str.strip(), str.title()</w:t>
            </w:r>
          </w:p>
        </w:tc>
        <w:tc>
          <w:p w14:paraId="001000D2" w14:textId="001000D3">
            <w:r>
              <w:t xml:space="preserve">Consistent casing across all categorical columns</w:t>
            </w:r>
          </w:p>
        </w:tc>
      </w:tr>
    </w:tbl>
    <w:p w14:paraId="001000D4" w14:textId="001000D5">
      <w:pPr>
        <w:pStyle w:val="Normal"/>
        <w:spacing w:before="160" w:after="320"/>
      </w:pPr>
      <w:r>
        <w:rPr>
          <w:b/>
          <w:color w:val="16A34A"/>
          <w:sz w:val="22"/>
        </w:rPr>
        <w:t xml:space="preserve">Cleaning Result: 1,000 records were loaded and 1,000 records were retained after cleaning. The dataset required no imputation, no outlier removal, and no record deletion.</w:t>
      </w:r>
    </w:p>
    <w:p w14:paraId="001000D6" w14:textId="001000D7">
      <w:pPr>
        <w:pStyle w:val="Heading1"/>
        <w:spacing w:before="240" w:after="160"/>
      </w:pPr>
      <w:r>
        <w:rPr>
          <w:b/>
          <w:color w:val="1E3A5F"/>
          <w:sz w:val="32"/>
        </w:rPr>
        <w:t xml:space="preserve">5.  Feature Engineering</w:t>
      </w:r>
    </w:p>
    <w:p w14:paraId="001000D8" w14:textId="001000D9">
      <w:pPr>
        <w:pStyle w:val="Normal"/>
        <w:spacing w:after="200"/>
      </w:pPr>
      <w:r>
        <w:rPr>
          <w:sz w:val="22"/>
        </w:rPr>
        <w:t xml:space="preserve">Four derived columns were created from the cleaned data to enable meaningful analysis and categorisation of student performance. These columns are analytical definitions created specifically for this project and are not based on any official school grading standards.</w:t>
      </w:r>
    </w:p>
    <w:p w14:paraId="001000DA" w14:textId="001000DB">
      <w:pPr>
        <w:pStyle w:val="Normal"/>
        <w:spacing w:after="80"/>
      </w:pPr>
      <w:r>
        <w:rPr>
          <w:b/>
          <w:color w:val="1E3A5F"/>
          <w:sz w:val="21"/>
        </w:rPr>
        <w:t xml:space="preserve">Table 3: Derived Feature Definitions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C" w14:textId="001000DD">
            <w:r>
              <w:t xml:space="preserve">Feature</w:t>
            </w:r>
          </w:p>
        </w:tc>
        <w:tc>
          <w:p w14:paraId="001000DE" w14:textId="001000DF">
            <w:r>
              <w:t xml:space="preserve">Formula</w:t>
            </w:r>
          </w:p>
        </w:tc>
        <w:tc>
          <w:p w14:paraId="001000E0" w14:textId="001000E1">
            <w:r>
              <w:t xml:space="preserve">Output Type</w:t>
            </w:r>
          </w:p>
        </w:tc>
        <w:tc>
          <w:p w14:paraId="001000E2" w14:textId="001000E3">
            <w:r>
              <w:t xml:space="preserve">Notes</w:t>
            </w:r>
          </w:p>
        </w:tc>
      </w:tr>
      <w:tr>
        <w:trPr/>
        <w:tc>
          <w:p w14:paraId="001000E4" w14:textId="001000E5">
            <w:r>
              <w:t xml:space="preserve">total_score</w:t>
            </w:r>
          </w:p>
        </w:tc>
        <w:tc>
          <w:p w14:paraId="001000E6" w14:textId="001000E7">
            <w:r>
              <w:t xml:space="preserve">math_score + reading_score + writing_score</w:t>
            </w:r>
          </w:p>
        </w:tc>
        <w:tc>
          <w:p w14:paraId="001000E8" w14:textId="001000E9">
            <w:r>
              <w:t xml:space="preserve">Numeric (0-300)</w:t>
            </w:r>
          </w:p>
        </w:tc>
        <w:tc>
          <w:p w14:paraId="001000EA" w14:textId="001000EB">
            <w:r>
              <w:t xml:space="preserve">Equal weighting across all three subjects</w:t>
            </w:r>
          </w:p>
        </w:tc>
      </w:tr>
      <w:tr>
        <w:trPr/>
        <w:tc>
          <w:p w14:paraId="001000EC" w14:textId="001000ED">
            <w:r>
              <w:t xml:space="preserve">average_score</w:t>
            </w:r>
          </w:p>
        </w:tc>
        <w:tc>
          <w:p w14:paraId="001000EE" w14:textId="001000EF">
            <w:r>
              <w:t xml:space="preserve">total_score / 3  (rounded to 2 d.p.)</w:t>
            </w:r>
          </w:p>
        </w:tc>
        <w:tc>
          <w:p w14:paraId="001000F0" w14:textId="001000F1">
            <w:r>
              <w:t xml:space="preserve">Numeric (0-100)</w:t>
            </w:r>
          </w:p>
        </w:tc>
        <w:tc>
          <w:p w14:paraId="001000F2" w14:textId="001000F3">
            <w:r>
              <w:t xml:space="preserve">Overall academic performance metric</w:t>
            </w:r>
          </w:p>
        </w:tc>
      </w:tr>
      <w:tr>
        <w:trPr/>
        <w:tc>
          <w:p w14:paraId="001000F4" w14:textId="001000F5">
            <w:r>
              <w:t xml:space="preserve">performance_category</w:t>
            </w:r>
          </w:p>
        </w:tc>
        <w:tc>
          <w:p w14:paraId="001000F6" w14:textId="001000F7">
            <w:r>
              <w:t xml:space="preserve">Excellent &gt;= 90  |  Good 75-89  |  Average 60-74  |  Needs Improvement &lt; 60</w:t>
            </w:r>
          </w:p>
        </w:tc>
        <w:tc>
          <w:p w14:paraId="001000F8" w14:textId="001000F9">
            <w:r>
              <w:t xml:space="preserve">Categorical (4 levels)</w:t>
            </w:r>
          </w:p>
        </w:tc>
        <w:tc>
          <w:p w14:paraId="001000FA" w14:textId="001000FB">
            <w:r>
              <w:t xml:space="preserve">Analytical categories for this project only</w:t>
            </w:r>
          </w:p>
        </w:tc>
      </w:tr>
      <w:tr>
        <w:trPr/>
        <w:tc>
          <w:p w14:paraId="001000FC" w14:textId="001000FD">
            <w:r>
              <w:t xml:space="preserve">pass_status</w:t>
            </w:r>
          </w:p>
        </w:tc>
        <w:tc>
          <w:p w14:paraId="001000FE" w14:textId="001000FF">
            <w:r>
              <w:t xml:space="preserve">Pass if average_score &gt;= 60,  else Not Passing</w:t>
            </w:r>
          </w:p>
        </w:tc>
        <w:tc>
          <w:p w14:paraId="00100100" w14:textId="00100101">
            <w:r>
              <w:t xml:space="preserve">Binary (Pass / Not Passing)</w:t>
            </w:r>
          </w:p>
        </w:tc>
        <w:tc>
          <w:p w14:paraId="00100102" w14:textId="00100103">
            <w:r>
              <w:t xml:space="preserve">Threshold is configurable in backend/app.py</w:t>
            </w:r>
          </w:p>
        </w:tc>
      </w:tr>
    </w:tbl>
    <w:p w14:paraId="00100104" w14:textId="00100105">
      <w:pPr>
        <w:pStyle w:val="Normal"/>
        <w:spacing w:before="160" w:after="320"/>
      </w:pPr>
      <w:r>
        <w:rPr>
          <w:color w:val="57606A"/>
          <w:sz w:val="21"/>
        </w:rPr>
        <w:t xml:space="preserve">The pass threshold of 60 and the performance category boundaries are configurable constants defined at the top of backend/app.py (PASS_THRESHOLD = 60). They can be adjusted without changing any other code.</w:t>
      </w:r>
    </w:p>
    <w:p w14:paraId="00100106" w14:textId="00100107">
      <w:pPr>
        <w:pStyle w:val="Heading1"/>
        <w:spacing w:before="240" w:after="160"/>
      </w:pPr>
      <w:r>
        <w:rPr>
          <w:b/>
          <w:color w:val="1E3A5F"/>
          <w:sz w:val="32"/>
        </w:rPr>
        <w:t xml:space="preserve">6.  Analysis and Findings</w:t>
      </w:r>
    </w:p>
    <w:p w14:paraId="00100108" w14:textId="00100109">
      <w:pPr>
        <w:pStyle w:val="Normal"/>
        <w:spacing w:after="240"/>
      </w:pPr>
      <w:r>
        <w:rPr>
          <w:color w:val="57606A"/>
          <w:sz w:val="22"/>
        </w:rPr>
        <w:t xml:space="preserve">This section presents descriptive statistics and group comparisons derived from the cleaned dataset. All comparisons are observational. No statistical significance testing was performed.</w:t>
      </w:r>
    </w:p>
    <w:p w14:paraId="0010010A" w14:textId="0010010B">
      <w:pPr>
        <w:pStyle w:val="Heading2"/>
        <w:spacing w:before="200" w:after="120"/>
      </w:pPr>
      <w:r>
        <w:rPr>
          <w:b/>
          <w:color w:val="1E3A5F"/>
          <w:sz w:val="26"/>
        </w:rPr>
        <w:t xml:space="preserve">6.1  Subject Performance Overview</w:t>
      </w:r>
    </w:p>
    <w:p w14:paraId="0010010C" w14:textId="0010010D">
      <w:pPr>
        <w:pStyle w:val="Normal"/>
        <w:spacing w:after="160"/>
      </w:pPr>
      <w:r>
        <w:rPr>
          <w:sz w:val="22"/>
        </w:rPr>
        <w:t xml:space="preserve">Table 4 presents key descriptive statistics for each subject. Reading had the highest average score (69.17) and Math had the lowest (66.09). All three subjects exhibit a similar level of score variability, with standard deviations between 14.6 and 15.2 points.</w:t>
      </w:r>
    </w:p>
    <w:p w14:paraId="0010010E" w14:textId="0010010F">
      <w:pPr>
        <w:pStyle w:val="Normal"/>
        <w:spacing w:after="80"/>
      </w:pPr>
      <w:r>
        <w:rPr>
          <w:b/>
          <w:color w:val="1E3A5F"/>
          <w:sz w:val="21"/>
        </w:rPr>
        <w:t xml:space="preserve">Table 4: Descriptive Statistics by Subject</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10" w14:textId="00100111">
            <w:r>
              <w:t xml:space="preserve">Subject</w:t>
            </w:r>
          </w:p>
        </w:tc>
        <w:tc>
          <w:p w14:paraId="00100112" w14:textId="00100113">
            <w:r>
              <w:t xml:space="preserve">Mean</w:t>
            </w:r>
          </w:p>
        </w:tc>
        <w:tc>
          <w:p w14:paraId="00100114" w14:textId="00100115">
            <w:r>
              <w:t xml:space="preserve">Median</w:t>
            </w:r>
          </w:p>
        </w:tc>
        <w:tc>
          <w:p w14:paraId="00100116" w14:textId="00100117">
            <w:r>
              <w:t xml:space="preserve">Std Dev</w:t>
            </w:r>
          </w:p>
        </w:tc>
        <w:tc>
          <w:p w14:paraId="00100118" w14:textId="00100119">
            <w:r>
              <w:t xml:space="preserve">Min</w:t>
            </w:r>
          </w:p>
        </w:tc>
        <w:tc>
          <w:p w14:paraId="0010011A" w14:textId="0010011B">
            <w:r>
              <w:t xml:space="preserve">Max</w:t>
            </w:r>
          </w:p>
        </w:tc>
      </w:tr>
      <w:tr>
        <w:trPr/>
        <w:tc>
          <w:p w14:paraId="0010011C" w14:textId="0010011D">
            <w:r>
              <w:t xml:space="preserve">Math</w:t>
            </w:r>
          </w:p>
        </w:tc>
        <w:tc>
          <w:p w14:paraId="0010011E" w14:textId="0010011F">
            <w:r>
              <w:t xml:space="preserve">66.09</w:t>
            </w:r>
          </w:p>
        </w:tc>
        <w:tc>
          <w:p w14:paraId="00100120" w14:textId="00100121">
            <w:r>
              <w:t xml:space="preserve">66.0</w:t>
            </w:r>
          </w:p>
        </w:tc>
        <w:tc>
          <w:p w14:paraId="00100122" w14:textId="00100123">
            <w:r>
              <w:t xml:space="preserve">15.16</w:t>
            </w:r>
          </w:p>
        </w:tc>
        <w:tc>
          <w:p w14:paraId="00100124" w14:textId="00100125">
            <w:r>
              <w:t xml:space="preserve">0</w:t>
            </w:r>
          </w:p>
        </w:tc>
        <w:tc>
          <w:p w14:paraId="00100126" w14:textId="00100127">
            <w:r>
              <w:t xml:space="preserve">100</w:t>
            </w:r>
          </w:p>
        </w:tc>
      </w:tr>
      <w:tr>
        <w:trPr/>
        <w:tc>
          <w:p w14:paraId="00100128" w14:textId="00100129">
            <w:r>
              <w:t xml:space="preserve">Reading</w:t>
            </w:r>
          </w:p>
        </w:tc>
        <w:tc>
          <w:p w14:paraId="0010012A" w14:textId="0010012B">
            <w:r>
              <w:t xml:space="preserve">69.17</w:t>
            </w:r>
          </w:p>
        </w:tc>
        <w:tc>
          <w:p w14:paraId="0010012C" w14:textId="0010012D">
            <w:r>
              <w:t xml:space="preserve">70.0</w:t>
            </w:r>
          </w:p>
        </w:tc>
        <w:tc>
          <w:p w14:paraId="0010012E" w14:textId="0010012F">
            <w:r>
              <w:t xml:space="preserve">14.60</w:t>
            </w:r>
          </w:p>
        </w:tc>
        <w:tc>
          <w:p w14:paraId="00100130" w14:textId="00100131">
            <w:r>
              <w:t xml:space="preserve">17</w:t>
            </w:r>
          </w:p>
        </w:tc>
        <w:tc>
          <w:p w14:paraId="00100132" w14:textId="00100133">
            <w:r>
              <w:t xml:space="preserve">100</w:t>
            </w:r>
          </w:p>
        </w:tc>
      </w:tr>
      <w:tr>
        <w:trPr/>
        <w:tc>
          <w:p w14:paraId="00100134" w14:textId="00100135">
            <w:r>
              <w:t xml:space="preserve">Writing</w:t>
            </w:r>
          </w:p>
        </w:tc>
        <w:tc>
          <w:p w14:paraId="00100136" w14:textId="00100137">
            <w:r>
              <w:t xml:space="preserve">68.05</w:t>
            </w:r>
          </w:p>
        </w:tc>
        <w:tc>
          <w:p w14:paraId="00100138" w14:textId="00100139">
            <w:r>
              <w:t xml:space="preserve">69.0</w:t>
            </w:r>
          </w:p>
        </w:tc>
        <w:tc>
          <w:p w14:paraId="0010013A" w14:textId="0010013B">
            <w:r>
              <w:t xml:space="preserve">15.20</w:t>
            </w:r>
          </w:p>
        </w:tc>
        <w:tc>
          <w:p w14:paraId="0010013C" w14:textId="0010013D">
            <w:r>
              <w:t xml:space="preserve">10</w:t>
            </w:r>
          </w:p>
        </w:tc>
        <w:tc>
          <w:p w14:paraId="0010013E" w14:textId="0010013F">
            <w:r>
              <w:t xml:space="preserve">100</w:t>
            </w:r>
          </w:p>
        </w:tc>
      </w:tr>
    </w:tbl>
    <w:p w14:paraId="00100140" w14:textId="00100141">
      <w:pPr>
        <w:pStyle w:val="Normal"/>
        <w:spacing w:before="120" w:after="240"/>
      </w:pPr>
      <w:r>
        <w:rPr>
          <w:sz w:val="22"/>
        </w:rPr>
        <w:t xml:space="preserve">The close alignment of means and medians across all three subjects indicates approximately symmetric distributions with no severe skew.</w:t>
      </w:r>
    </w:p>
    <w:p w14:paraId="00100142" w14:textId="00100143">
      <w:pPr>
        <w:pStyle w:val="Heading2"/>
        <w:spacing w:before="200" w:after="120"/>
      </w:pPr>
      <w:r>
        <w:rPr>
          <w:b/>
          <w:color w:val="1E3A5F"/>
          <w:sz w:val="26"/>
        </w:rPr>
        <w:t xml:space="preserve">6.2  Performance Category Distribution</w:t>
      </w:r>
    </w:p>
    <w:p w14:paraId="00100144" w14:textId="00100145">
      <w:pPr>
        <w:pStyle w:val="Normal"/>
        <w:spacing w:after="160"/>
      </w:pPr>
      <w:r>
        <w:rPr>
          <w:sz w:val="22"/>
        </w:rPr>
        <w:t xml:space="preserve">Students were grouped into four performance categories based on their average score. These categories are analytical definitions created for this project and are not official school grading standards.</w:t>
      </w:r>
    </w:p>
    <w:p w14:paraId="00100146" w14:textId="00100147">
      <w:pPr>
        <w:pStyle w:val="Normal"/>
        <w:spacing w:after="80"/>
      </w:pPr>
      <w:r>
        <w:rPr>
          <w:b/>
          <w:color w:val="1E3A5F"/>
          <w:sz w:val="21"/>
        </w:rPr>
        <w:t xml:space="preserve">Table 5: Performance Category Distribution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48" w14:textId="00100149">
            <w:r>
              <w:t xml:space="preserve">Category</w:t>
            </w:r>
          </w:p>
        </w:tc>
        <w:tc>
          <w:p w14:paraId="0010014A" w14:textId="0010014B">
            <w:r>
              <w:t xml:space="preserve">Avg Score Range</w:t>
            </w:r>
          </w:p>
        </w:tc>
        <w:tc>
          <w:p w14:paraId="0010014C" w14:textId="0010014D">
            <w:r>
              <w:t xml:space="preserve">Students</w:t>
            </w:r>
          </w:p>
        </w:tc>
        <w:tc>
          <w:p w14:paraId="0010014E" w14:textId="0010014F">
            <w:r>
              <w:t xml:space="preserve">Percentage</w:t>
            </w:r>
          </w:p>
        </w:tc>
      </w:tr>
      <w:tr>
        <w:trPr/>
        <w:tc>
          <w:p w14:paraId="00100150" w14:textId="00100151">
            <w:r>
              <w:t xml:space="preserve">Excellent</w:t>
            </w:r>
          </w:p>
        </w:tc>
        <w:tc>
          <w:p w14:paraId="00100152" w14:textId="00100153">
            <w:r>
              <w:t xml:space="preserve">90 to 100</w:t>
            </w:r>
          </w:p>
        </w:tc>
        <w:tc>
          <w:p w14:paraId="00100154" w14:textId="00100155">
            <w:r>
              <w:t xml:space="preserve">52</w:t>
            </w:r>
          </w:p>
        </w:tc>
        <w:tc>
          <w:p w14:paraId="00100156" w14:textId="00100157">
            <w:r>
              <w:t xml:space="preserve">5.2%</w:t>
            </w:r>
          </w:p>
        </w:tc>
      </w:tr>
      <w:tr>
        <w:trPr/>
        <w:tc>
          <w:p w14:paraId="00100158" w14:textId="00100159">
            <w:r>
              <w:t xml:space="preserve">Good</w:t>
            </w:r>
          </w:p>
        </w:tc>
        <w:tc>
          <w:p w14:paraId="0010015A" w14:textId="0010015B">
            <w:r>
              <w:t xml:space="preserve">75 to 89</w:t>
            </w:r>
          </w:p>
        </w:tc>
        <w:tc>
          <w:p w14:paraId="0010015C" w14:textId="0010015D">
            <w:r>
              <w:t xml:space="preserve">272</w:t>
            </w:r>
          </w:p>
        </w:tc>
        <w:tc>
          <w:p w14:paraId="0010015E" w14:textId="0010015F">
            <w:r>
              <w:t xml:space="preserve">27.2%</w:t>
            </w:r>
          </w:p>
        </w:tc>
      </w:tr>
      <w:tr>
        <w:trPr/>
        <w:tc>
          <w:p w14:paraId="00100160" w14:textId="00100161">
            <w:r>
              <w:t xml:space="preserve">Average</w:t>
            </w:r>
          </w:p>
        </w:tc>
        <w:tc>
          <w:p w14:paraId="00100162" w14:textId="00100163">
            <w:r>
              <w:t xml:space="preserve">60 to 74</w:t>
            </w:r>
          </w:p>
        </w:tc>
        <w:tc>
          <w:p w14:paraId="00100164" w14:textId="00100165">
            <w:r>
              <w:t xml:space="preserve">391</w:t>
            </w:r>
          </w:p>
        </w:tc>
        <w:tc>
          <w:p w14:paraId="00100166" w14:textId="00100167">
            <w:r>
              <w:t xml:space="preserve">39.1%</w:t>
            </w:r>
          </w:p>
        </w:tc>
      </w:tr>
      <w:tr>
        <w:trPr/>
        <w:tc>
          <w:p w14:paraId="00100168" w14:textId="00100169">
            <w:r>
              <w:t xml:space="preserve">Needs Improvement</w:t>
            </w:r>
          </w:p>
        </w:tc>
        <w:tc>
          <w:p w14:paraId="0010016A" w14:textId="0010016B">
            <w:r>
              <w:t xml:space="preserve">Below 60</w:t>
            </w:r>
          </w:p>
        </w:tc>
        <w:tc>
          <w:p w14:paraId="0010016C" w14:textId="0010016D">
            <w:r>
              <w:t xml:space="preserve">285</w:t>
            </w:r>
          </w:p>
        </w:tc>
        <w:tc>
          <w:p w14:paraId="0010016E" w14:textId="0010016F">
            <w:r>
              <w:t xml:space="preserve">28.5%</w:t>
            </w:r>
          </w:p>
        </w:tc>
      </w:tr>
    </w:tbl>
    <w:p w14:paraId="00100170" w14:textId="00100171">
      <w:pPr>
        <w:pStyle w:val="Normal"/>
        <w:spacing w:before="120" w:after="240"/>
      </w:pPr>
      <w:r>
        <w:rPr>
          <w:sz w:val="22"/>
        </w:rPr>
        <w:t xml:space="preserve">The overall pass rate (average score &gt;= 60) is 71.5%, meaning 715 of the 1,000 students met the threshold. The largest single group is Average (39.1%), followed by Needs Improvement (28.5%) and Good (27.2%). Only 5.2% of students achieved the Excellent category.</w:t>
      </w:r>
    </w:p>
    <w:p w14:paraId="00100172" w14:textId="00100173">
      <w:pPr>
        <w:pStyle w:val="Heading2"/>
        <w:spacing w:before="200" w:after="120"/>
      </w:pPr>
      <w:r>
        <w:rPr>
          <w:b/>
          <w:color w:val="1E3A5F"/>
          <w:sz w:val="26"/>
        </w:rPr>
        <w:t xml:space="preserve">6.3  Gender Comparison</w:t>
      </w:r>
    </w:p>
    <w:p w14:paraId="00100174" w14:textId="00100175">
      <w:pPr>
        <w:pStyle w:val="Normal"/>
        <w:spacing w:after="160"/>
      </w:pPr>
      <w:r>
        <w:rPr>
          <w:sz w:val="22"/>
        </w:rPr>
        <w:t xml:space="preserve">Table 6 compares average scores by gender. In this dataset, female students had a higher overall average score (69.57 vs 65.84). Male students had a higher average Math score (68.73 vs 63.63), while female students had higher average Reading and Writing scores. These are observational differences in sample averages. No causal explanation is offered.</w:t>
      </w:r>
    </w:p>
    <w:p w14:paraId="00100176" w14:textId="00100177">
      <w:pPr>
        <w:pStyle w:val="Normal"/>
        <w:spacing w:after="80"/>
      </w:pPr>
      <w:r>
        <w:rPr>
          <w:b/>
          <w:color w:val="1E3A5F"/>
          <w:sz w:val="21"/>
        </w:rPr>
        <w:t xml:space="preserve">Table 6: Average Scores by Gender</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78" w14:textId="00100179">
            <w:r>
              <w:t xml:space="preserve">Gender</w:t>
            </w:r>
          </w:p>
        </w:tc>
        <w:tc>
          <w:p w14:paraId="0010017A" w14:textId="0010017B">
            <w:r>
              <w:t xml:space="preserve">Count</w:t>
            </w:r>
          </w:p>
        </w:tc>
        <w:tc>
          <w:p w14:paraId="0010017C" w14:textId="0010017D">
            <w:r>
              <w:t xml:space="preserve">Math Avg</w:t>
            </w:r>
          </w:p>
        </w:tc>
        <w:tc>
          <w:p w14:paraId="0010017E" w14:textId="0010017F">
            <w:r>
              <w:t xml:space="preserve">Reading Avg</w:t>
            </w:r>
          </w:p>
        </w:tc>
        <w:tc>
          <w:p w14:paraId="00100180" w14:textId="00100181">
            <w:r>
              <w:t xml:space="preserve">Writing Avg</w:t>
            </w:r>
          </w:p>
        </w:tc>
        <w:tc>
          <w:p w14:paraId="00100182" w14:textId="00100183">
            <w:r>
              <w:t xml:space="preserve">Overall Avg</w:t>
            </w:r>
          </w:p>
        </w:tc>
      </w:tr>
      <w:tr>
        <w:trPr/>
        <w:tc>
          <w:p w14:paraId="00100184" w14:textId="00100185">
            <w:r>
              <w:t xml:space="preserve">Female</w:t>
            </w:r>
          </w:p>
        </w:tc>
        <w:tc>
          <w:p w14:paraId="00100186" w14:textId="00100187">
            <w:r>
              <w:t xml:space="preserve">518  (51.8%)</w:t>
            </w:r>
          </w:p>
        </w:tc>
        <w:tc>
          <w:p w14:paraId="00100188" w14:textId="00100189">
            <w:r>
              <w:t xml:space="preserve">63.63</w:t>
            </w:r>
          </w:p>
        </w:tc>
        <w:tc>
          <w:p w14:paraId="0010018A" w14:textId="0010018B">
            <w:r>
              <w:t xml:space="preserve">72.61</w:t>
            </w:r>
          </w:p>
        </w:tc>
        <w:tc>
          <w:p w14:paraId="0010018C" w14:textId="0010018D">
            <w:r>
              <w:t xml:space="preserve">72.47</w:t>
            </w:r>
          </w:p>
        </w:tc>
        <w:tc>
          <w:p w14:paraId="0010018E" w14:textId="0010018F">
            <w:r>
              <w:t xml:space="preserve">69.57</w:t>
            </w:r>
          </w:p>
        </w:tc>
      </w:tr>
      <w:tr>
        <w:trPr/>
        <w:tc>
          <w:p w14:paraId="00100190" w14:textId="00100191">
            <w:r>
              <w:t xml:space="preserve">Male</w:t>
            </w:r>
          </w:p>
        </w:tc>
        <w:tc>
          <w:p w14:paraId="00100192" w14:textId="00100193">
            <w:r>
              <w:t xml:space="preserve">482  (48.2%)</w:t>
            </w:r>
          </w:p>
        </w:tc>
        <w:tc>
          <w:p w14:paraId="00100194" w14:textId="00100195">
            <w:r>
              <w:t xml:space="preserve">68.73</w:t>
            </w:r>
          </w:p>
        </w:tc>
        <w:tc>
          <w:p w14:paraId="00100196" w14:textId="00100197">
            <w:r>
              <w:t xml:space="preserve">65.47</w:t>
            </w:r>
          </w:p>
        </w:tc>
        <w:tc>
          <w:p w14:paraId="00100198" w14:textId="00100199">
            <w:r>
              <w:t xml:space="preserve">63.31</w:t>
            </w:r>
          </w:p>
        </w:tc>
        <w:tc>
          <w:p w14:paraId="0010019A" w14:textId="0010019B">
            <w:r>
              <w:t xml:space="preserve">65.84</w:t>
            </w:r>
          </w:p>
        </w:tc>
      </w:tr>
    </w:tbl>
    <w:p w14:paraId="0010019C" w14:textId="0010019D">
      <w:pPr>
        <w:pStyle w:val="Heading2"/>
        <w:spacing w:before="200" w:after="120"/>
      </w:pPr>
      <w:r>
        <w:rPr>
          <w:b/>
          <w:color w:val="1E3A5F"/>
          <w:sz w:val="26"/>
        </w:rPr>
        <w:t xml:space="preserve">6.4  Test Preparation Course Comparison</w:t>
      </w:r>
    </w:p>
    <w:p w14:paraId="0010019E" w14:textId="0010019F">
      <w:pPr>
        <w:pStyle w:val="Normal"/>
        <w:spacing w:after="120"/>
      </w:pPr>
      <w:r>
        <w:rPr>
          <w:sz w:val="22"/>
        </w:rPr>
        <w:t xml:space="preserve">Table 7 compares students who completed the test preparation course against those who did not. Students who completed the course had a higher average score in all three subjects and a higher pass rate. The overall average score difference was 7.63 points (72.67 vs 65.04).</w:t>
      </w:r>
    </w:p>
    <w:p w14:paraId="001001A0" w14:textId="001001A1">
      <w:pPr>
        <w:pStyle w:val="Normal"/>
        <w:spacing w:after="160"/>
      </w:pPr>
      <w:r>
        <w:rPr>
          <w:color w:val="57606A"/>
          <w:sz w:val="22"/>
        </w:rPr>
        <w:t xml:space="preserve">This is an association observed in this dataset. It does not establish that completing the test preparation course causes higher scores. Selection bias may be present: students who enrolled in the preparation course may have already been more motivated or better prepared independently.</w:t>
      </w:r>
    </w:p>
    <w:p w14:paraId="001001A2" w14:textId="001001A3">
      <w:pPr>
        <w:pStyle w:val="Normal"/>
        <w:spacing w:after="80"/>
      </w:pPr>
      <w:r>
        <w:rPr>
          <w:b/>
          <w:color w:val="1E3A5F"/>
          <w:sz w:val="21"/>
        </w:rPr>
        <w:t xml:space="preserve">Table 7: Average Scores by Test Preparation Status</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1A4" w14:textId="001001A5">
            <w:r>
              <w:t xml:space="preserve">Status</w:t>
            </w:r>
          </w:p>
        </w:tc>
        <w:tc>
          <w:p w14:paraId="001001A6" w14:textId="001001A7">
            <w:r>
              <w:t xml:space="preserve">Count</w:t>
            </w:r>
          </w:p>
        </w:tc>
        <w:tc>
          <w:p w14:paraId="001001A8" w14:textId="001001A9">
            <w:r>
              <w:t xml:space="preserve">Math Avg</w:t>
            </w:r>
          </w:p>
        </w:tc>
        <w:tc>
          <w:p w14:paraId="001001AA" w14:textId="001001AB">
            <w:r>
              <w:t xml:space="preserve">Reading Avg</w:t>
            </w:r>
          </w:p>
        </w:tc>
        <w:tc>
          <w:p w14:paraId="001001AC" w14:textId="001001AD">
            <w:r>
              <w:t xml:space="preserve">Writing Avg</w:t>
            </w:r>
          </w:p>
        </w:tc>
        <w:tc>
          <w:p w14:paraId="001001AE" w14:textId="001001AF">
            <w:r>
              <w:t xml:space="preserve">Overall Avg</w:t>
            </w:r>
          </w:p>
        </w:tc>
        <w:tc>
          <w:p w14:paraId="001001B0" w14:textId="001001B1">
            <w:r>
              <w:t xml:space="preserve">Pass Rate</w:t>
            </w:r>
          </w:p>
        </w:tc>
      </w:tr>
      <w:tr>
        <w:trPr/>
        <w:tc>
          <w:p w14:paraId="001001B2" w14:textId="001001B3">
            <w:r>
              <w:t xml:space="preserve">Completed</w:t>
            </w:r>
          </w:p>
        </w:tc>
        <w:tc>
          <w:p w14:paraId="001001B4" w14:textId="001001B5">
            <w:r>
              <w:t xml:space="preserve">358  (35.8%)</w:t>
            </w:r>
          </w:p>
        </w:tc>
        <w:tc>
          <w:p w14:paraId="001001B6" w14:textId="001001B7">
            <w:r>
              <w:t xml:space="preserve">69.70</w:t>
            </w:r>
          </w:p>
        </w:tc>
        <w:tc>
          <w:p w14:paraId="001001B8" w14:textId="001001B9">
            <w:r>
              <w:t xml:space="preserve">73.89</w:t>
            </w:r>
          </w:p>
        </w:tc>
        <w:tc>
          <w:p w14:paraId="001001BA" w14:textId="001001BB">
            <w:r>
              <w:t xml:space="preserve">74.42</w:t>
            </w:r>
          </w:p>
        </w:tc>
        <w:tc>
          <w:p w14:paraId="001001BC" w14:textId="001001BD">
            <w:r>
              <w:t xml:space="preserve">72.67</w:t>
            </w:r>
          </w:p>
        </w:tc>
        <w:tc>
          <w:p w14:paraId="001001BE" w14:textId="001001BF">
            <w:r>
              <w:t xml:space="preserve">83.2%</w:t>
            </w:r>
          </w:p>
        </w:tc>
      </w:tr>
      <w:tr>
        <w:trPr/>
        <w:tc>
          <w:p w14:paraId="001001C0" w14:textId="001001C1">
            <w:r>
              <w:t xml:space="preserve">Not Completed</w:t>
            </w:r>
          </w:p>
        </w:tc>
        <w:tc>
          <w:p w14:paraId="001001C2" w14:textId="001001C3">
            <w:r>
              <w:t xml:space="preserve">642  (64.2%)</w:t>
            </w:r>
          </w:p>
        </w:tc>
        <w:tc>
          <w:p w14:paraId="001001C4" w14:textId="001001C5">
            <w:r>
              <w:t xml:space="preserve">64.08</w:t>
            </w:r>
          </w:p>
        </w:tc>
        <w:tc>
          <w:p w14:paraId="001001C6" w14:textId="001001C7">
            <w:r>
              <w:t xml:space="preserve">66.53</w:t>
            </w:r>
          </w:p>
        </w:tc>
        <w:tc>
          <w:p w14:paraId="001001C8" w14:textId="001001C9">
            <w:r>
              <w:t xml:space="preserve">64.50</w:t>
            </w:r>
          </w:p>
        </w:tc>
        <w:tc>
          <w:p w14:paraId="001001CA" w14:textId="001001CB">
            <w:r>
              <w:t xml:space="preserve">65.04</w:t>
            </w:r>
          </w:p>
        </w:tc>
        <w:tc>
          <w:p w14:paraId="001001CC" w14:textId="001001CD">
            <w:r>
              <w:t xml:space="preserve">65.0%</w:t>
            </w:r>
          </w:p>
        </w:tc>
      </w:tr>
    </w:tbl>
    <w:p w14:paraId="001001CE" w14:textId="001001CF">
      <w:pPr>
        <w:pStyle w:val="Heading2"/>
        <w:spacing w:before="240" w:after="120"/>
      </w:pPr>
      <w:r>
        <w:rPr>
          <w:b/>
          <w:color w:val="1E3A5F"/>
          <w:sz w:val="26"/>
        </w:rPr>
        <w:t xml:space="preserve">6.5  Parental Level of Education</w:t>
      </w:r>
    </w:p>
    <w:p w14:paraId="001001D0" w14:textId="001001D1">
      <w:pPr>
        <w:pStyle w:val="Normal"/>
        <w:spacing w:after="160"/>
      </w:pPr>
      <w:r>
        <w:rPr>
          <w:sz w:val="22"/>
        </w:rPr>
        <w:t xml:space="preserve">Table 8 shows average scores grouped by parental level of education, sorted from highest to lowest overall average. Students whose parents attained a higher level of education tended to have higher average scores in this dataset. Students with parents holding a Masters Degree had the highest overall average (73.60), while students whose parents completed only High School had the lowest (63.10). These patterns are observational and should not be interpreted as causal.</w:t>
      </w:r>
    </w:p>
    <w:p w14:paraId="001001D2" w14:textId="001001D3">
      <w:pPr>
        <w:pStyle w:val="Normal"/>
        <w:spacing w:after="80"/>
      </w:pPr>
      <w:r>
        <w:rPr>
          <w:b/>
          <w:color w:val="1E3A5F"/>
          <w:sz w:val="21"/>
        </w:rPr>
        <w:t xml:space="preserve">Table 8: Average Scores by Parental Level of Education (sorted by Overall Average, descending)</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D4" w14:textId="001001D5">
            <w:r>
              <w:t xml:space="preserve">Parental Education</w:t>
            </w:r>
          </w:p>
        </w:tc>
        <w:tc>
          <w:p w14:paraId="001001D6" w14:textId="001001D7">
            <w:r>
              <w:t xml:space="preserve">Count</w:t>
            </w:r>
          </w:p>
        </w:tc>
        <w:tc>
          <w:p w14:paraId="001001D8" w14:textId="001001D9">
            <w:r>
              <w:t xml:space="preserve">Math Avg</w:t>
            </w:r>
          </w:p>
        </w:tc>
        <w:tc>
          <w:p w14:paraId="001001DA" w14:textId="001001DB">
            <w:r>
              <w:t xml:space="preserve">Reading Avg</w:t>
            </w:r>
          </w:p>
        </w:tc>
        <w:tc>
          <w:p w14:paraId="001001DC" w14:textId="001001DD">
            <w:r>
              <w:t xml:space="preserve">Overall Avg</w:t>
            </w:r>
          </w:p>
        </w:tc>
      </w:tr>
      <w:tr>
        <w:trPr/>
        <w:tc>
          <w:p w14:paraId="001001DE" w14:textId="001001DF">
            <w:r>
              <w:t xml:space="preserve">Masters Degree</w:t>
            </w:r>
          </w:p>
        </w:tc>
        <w:tc>
          <w:p w14:paraId="001001E0" w14:textId="001001E1">
            <w:r>
              <w:t xml:space="preserve">59</w:t>
            </w:r>
          </w:p>
        </w:tc>
        <w:tc>
          <w:p w14:paraId="001001E2" w14:textId="001001E3">
            <w:r>
              <w:t xml:space="preserve">69.75</w:t>
            </w:r>
          </w:p>
        </w:tc>
        <w:tc>
          <w:p w14:paraId="001001E4" w14:textId="001001E5">
            <w:r>
              <w:t xml:space="preserve">75.37</w:t>
            </w:r>
          </w:p>
        </w:tc>
        <w:tc>
          <w:p w14:paraId="001001E6" w14:textId="001001E7">
            <w:r>
              <w:t xml:space="preserve">73.60</w:t>
            </w:r>
          </w:p>
        </w:tc>
      </w:tr>
      <w:tr>
        <w:trPr/>
        <w:tc>
          <w:p w14:paraId="001001E8" w14:textId="001001E9">
            <w:r>
              <w:t xml:space="preserve">Bachelors Degree</w:t>
            </w:r>
          </w:p>
        </w:tc>
        <w:tc>
          <w:p w14:paraId="001001EA" w14:textId="001001EB">
            <w:r>
              <w:t xml:space="preserve">118</w:t>
            </w:r>
          </w:p>
        </w:tc>
        <w:tc>
          <w:p w14:paraId="001001EC" w14:textId="001001ED">
            <w:r>
              <w:t xml:space="preserve">69.39</w:t>
            </w:r>
          </w:p>
        </w:tc>
        <w:tc>
          <w:p w14:paraId="001001EE" w14:textId="001001EF">
            <w:r>
              <w:t xml:space="preserve">73.00</w:t>
            </w:r>
          </w:p>
        </w:tc>
        <w:tc>
          <w:p w14:paraId="001001F0" w14:textId="001001F1">
            <w:r>
              <w:t xml:space="preserve">71.92</w:t>
            </w:r>
          </w:p>
        </w:tc>
      </w:tr>
      <w:tr>
        <w:trPr/>
        <w:tc>
          <w:p w14:paraId="001001F2" w14:textId="001001F3">
            <w:r>
              <w:t xml:space="preserve">Associates Degree</w:t>
            </w:r>
          </w:p>
        </w:tc>
        <w:tc>
          <w:p w14:paraId="001001F4" w14:textId="001001F5">
            <w:r>
              <w:t xml:space="preserve">222</w:t>
            </w:r>
          </w:p>
        </w:tc>
        <w:tc>
          <w:p w14:paraId="001001F6" w14:textId="001001F7">
            <w:r>
              <w:t xml:space="preserve">67.88</w:t>
            </w:r>
          </w:p>
        </w:tc>
        <w:tc>
          <w:p w14:paraId="001001F8" w14:textId="001001F9">
            <w:r>
              <w:t xml:space="preserve">70.93</w:t>
            </w:r>
          </w:p>
        </w:tc>
        <w:tc>
          <w:p w14:paraId="001001FA" w14:textId="001001FB">
            <w:r>
              <w:t xml:space="preserve">69.57</w:t>
            </w:r>
          </w:p>
        </w:tc>
      </w:tr>
      <w:tr>
        <w:trPr/>
        <w:tc>
          <w:p w14:paraId="001001FC" w14:textId="001001FD">
            <w:r>
              <w:t xml:space="preserve">Some College</w:t>
            </w:r>
          </w:p>
        </w:tc>
        <w:tc>
          <w:p w14:paraId="001001FE" w14:textId="001001FF">
            <w:r>
              <w:t xml:space="preserve">226</w:t>
            </w:r>
          </w:p>
        </w:tc>
        <w:tc>
          <w:p w14:paraId="00100200" w14:textId="00100201">
            <w:r>
              <w:t xml:space="preserve">67.13</w:t>
            </w:r>
          </w:p>
        </w:tc>
        <w:tc>
          <w:p w14:paraId="00100202" w14:textId="00100203">
            <w:r>
              <w:t xml:space="preserve">69.46</w:t>
            </w:r>
          </w:p>
        </w:tc>
        <w:tc>
          <w:p w14:paraId="00100204" w14:textId="00100205">
            <w:r>
              <w:t xml:space="preserve">68.48</w:t>
            </w:r>
          </w:p>
        </w:tc>
      </w:tr>
      <w:tr>
        <w:trPr/>
        <w:tc>
          <w:p w14:paraId="00100206" w14:textId="00100207">
            <w:r>
              <w:t xml:space="preserve">Some High School</w:t>
            </w:r>
          </w:p>
        </w:tc>
        <w:tc>
          <w:p w14:paraId="00100208" w14:textId="00100209">
            <w:r>
              <w:t xml:space="preserve">179</w:t>
            </w:r>
          </w:p>
        </w:tc>
        <w:tc>
          <w:p w14:paraId="0010020A" w14:textId="0010020B">
            <w:r>
              <w:t xml:space="preserve">63.50</w:t>
            </w:r>
          </w:p>
        </w:tc>
        <w:tc>
          <w:p w14:paraId="0010020C" w14:textId="0010020D">
            <w:r>
              <w:t xml:space="preserve">66.94</w:t>
            </w:r>
          </w:p>
        </w:tc>
        <w:tc>
          <w:p w14:paraId="0010020E" w14:textId="0010020F">
            <w:r>
              <w:t xml:space="preserve">65.11</w:t>
            </w:r>
          </w:p>
        </w:tc>
      </w:tr>
      <w:tr>
        <w:trPr/>
        <w:tc>
          <w:p w14:paraId="00100210" w14:textId="00100211">
            <w:r>
              <w:t xml:space="preserve">High School</w:t>
            </w:r>
          </w:p>
        </w:tc>
        <w:tc>
          <w:p w14:paraId="00100212" w14:textId="00100213">
            <w:r>
              <w:t xml:space="preserve">196</w:t>
            </w:r>
          </w:p>
        </w:tc>
        <w:tc>
          <w:p w14:paraId="00100214" w14:textId="00100215">
            <w:r>
              <w:t xml:space="preserve">62.14</w:t>
            </w:r>
          </w:p>
        </w:tc>
        <w:tc>
          <w:p w14:paraId="00100216" w14:textId="00100217">
            <w:r>
              <w:t xml:space="preserve">64.70</w:t>
            </w:r>
          </w:p>
        </w:tc>
        <w:tc>
          <w:p w14:paraId="00100218" w14:textId="00100219">
            <w:r>
              <w:t xml:space="preserve">63.10</w:t>
            </w:r>
          </w:p>
        </w:tc>
      </w:tr>
    </w:tbl>
    <w:p w14:paraId="0010021A" w14:textId="0010021B">
      <w:pPr>
        <w:pStyle w:val="Heading2"/>
        <w:spacing w:before="240" w:after="120"/>
      </w:pPr>
      <w:r>
        <w:rPr>
          <w:b/>
          <w:color w:val="1E3A5F"/>
          <w:sz w:val="26"/>
        </w:rPr>
        <w:t xml:space="preserve">6.6  Lunch Type</w:t>
      </w:r>
    </w:p>
    <w:p w14:paraId="0010021C" w14:textId="0010021D">
      <w:pPr>
        <w:pStyle w:val="Normal"/>
        <w:spacing w:after="160"/>
      </w:pPr>
      <w:r>
        <w:rPr>
          <w:sz w:val="22"/>
        </w:rPr>
        <w:t xml:space="preserve">Table 9 compares students by lunch type. Students with standard lunch had a higher average score (70.84) compared to students with free or reduced-price lunch (62.20), a difference of 8.64 points. Lunch type is commonly considered a proxy indicator for socioeconomic status in educational datasets. This comparison is observational only.</w:t>
      </w:r>
    </w:p>
    <w:p w14:paraId="0010021E" w14:textId="0010021F">
      <w:pPr>
        <w:pStyle w:val="Normal"/>
        <w:spacing w:after="80"/>
      </w:pPr>
      <w:r>
        <w:rPr>
          <w:b/>
          <w:color w:val="1E3A5F"/>
          <w:sz w:val="21"/>
        </w:rPr>
        <w:t xml:space="preserve">Table 9: Average Scores by Lunch Type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220" w14:textId="00100221">
            <w:r>
              <w:t xml:space="preserve">Lunch Type</w:t>
            </w:r>
          </w:p>
        </w:tc>
        <w:tc>
          <w:p w14:paraId="00100222" w14:textId="00100223">
            <w:r>
              <w:t xml:space="preserve">Count</w:t>
            </w:r>
          </w:p>
        </w:tc>
        <w:tc>
          <w:p w14:paraId="00100224" w14:textId="00100225">
            <w:r>
              <w:t xml:space="preserve">Math Avg</w:t>
            </w:r>
          </w:p>
        </w:tc>
        <w:tc>
          <w:p w14:paraId="00100226" w14:textId="00100227">
            <w:r>
              <w:t xml:space="preserve">Reading Avg</w:t>
            </w:r>
          </w:p>
        </w:tc>
        <w:tc>
          <w:p w14:paraId="00100228" w14:textId="00100229">
            <w:r>
              <w:t xml:space="preserve">Writing Avg</w:t>
            </w:r>
          </w:p>
        </w:tc>
        <w:tc>
          <w:p w14:paraId="0010022A" w14:textId="0010022B">
            <w:r>
              <w:t xml:space="preserve">Overall Avg</w:t>
            </w:r>
          </w:p>
        </w:tc>
      </w:tr>
      <w:tr>
        <w:trPr/>
        <w:tc>
          <w:p w14:paraId="0010022C" w14:textId="0010022D">
            <w:r>
              <w:t xml:space="preserve">Standard</w:t>
            </w:r>
          </w:p>
        </w:tc>
        <w:tc>
          <w:p w14:paraId="0010022E" w14:textId="0010022F">
            <w:r>
              <w:t xml:space="preserve">645  (64.5%)</w:t>
            </w:r>
          </w:p>
        </w:tc>
        <w:tc>
          <w:p w14:paraId="00100230" w14:textId="00100231">
            <w:r>
              <w:t xml:space="preserve">70.03</w:t>
            </w:r>
          </w:p>
        </w:tc>
        <w:tc>
          <w:p w14:paraId="00100232" w14:textId="00100233">
            <w:r>
              <w:t xml:space="preserve">71.65</w:t>
            </w:r>
          </w:p>
        </w:tc>
        <w:tc>
          <w:p w14:paraId="00100234" w14:textId="00100235">
            <w:r>
              <w:t xml:space="preserve">70.82</w:t>
            </w:r>
          </w:p>
        </w:tc>
        <w:tc>
          <w:p w14:paraId="00100236" w14:textId="00100237">
            <w:r>
              <w:t xml:space="preserve">70.84</w:t>
            </w:r>
          </w:p>
        </w:tc>
      </w:tr>
      <w:tr>
        <w:trPr/>
        <w:tc>
          <w:p w14:paraId="00100238" w14:textId="00100239">
            <w:r>
              <w:t xml:space="preserve">Free / Reduced</w:t>
            </w:r>
          </w:p>
        </w:tc>
        <w:tc>
          <w:p w14:paraId="0010023A" w14:textId="0010023B">
            <w:r>
              <w:t xml:space="preserve">355  (35.5%)</w:t>
            </w:r>
          </w:p>
        </w:tc>
        <w:tc>
          <w:p w14:paraId="0010023C" w14:textId="0010023D">
            <w:r>
              <w:t xml:space="preserve">58.92</w:t>
            </w:r>
          </w:p>
        </w:tc>
        <w:tc>
          <w:p w14:paraId="0010023E" w14:textId="0010023F">
            <w:r>
              <w:t xml:space="preserve">64.65</w:t>
            </w:r>
          </w:p>
        </w:tc>
        <w:tc>
          <w:p w14:paraId="00100240" w14:textId="00100241">
            <w:r>
              <w:t xml:space="preserve">63.02</w:t>
            </w:r>
          </w:p>
        </w:tc>
        <w:tc>
          <w:p w14:paraId="00100242" w14:textId="00100243">
            <w:r>
              <w:t xml:space="preserve">62.20</w:t>
            </w:r>
          </w:p>
        </w:tc>
      </w:tr>
    </w:tbl>
    <w:p w14:paraId="00100244" w14:textId="00100245">
      <w:pPr>
        <w:pStyle w:val="Heading2"/>
        <w:spacing w:before="240" w:after="120"/>
      </w:pPr>
      <w:r>
        <w:rPr>
          <w:b/>
          <w:color w:val="1E3A5F"/>
          <w:sz w:val="26"/>
        </w:rPr>
        <w:t xml:space="preserve">6.7  Subject Correlation Analysis</w:t>
      </w:r>
    </w:p>
    <w:p w14:paraId="00100246" w14:textId="00100247">
      <w:pPr>
        <w:pStyle w:val="Normal"/>
        <w:spacing w:after="160"/>
      </w:pPr>
      <w:r>
        <w:rPr>
          <w:sz w:val="22"/>
        </w:rPr>
        <w:t xml:space="preserve">Pearson correlation coefficients were calculated between each pair of subjects. Correlation measures the strength and direction of a linear association between two variables, with values ranging from -1 (perfect negative association) to +1 (perfect positive association). A high correlation coefficient does not imply that one variable causes the other.</w:t>
      </w:r>
    </w:p>
    <w:p w14:paraId="00100248" w14:textId="00100249">
      <w:pPr>
        <w:pStyle w:val="Normal"/>
        <w:spacing w:after="80"/>
      </w:pPr>
      <w:r>
        <w:rPr>
          <w:b/>
          <w:color w:val="1E3A5F"/>
          <w:sz w:val="21"/>
        </w:rPr>
        <w:t xml:space="preserve">Table 10: Pearson Correlation Coefficients Between Subjects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4A" w14:textId="0010024B">
            <w:r>
              <w:t xml:space="preserve">Subject Pair</w:t>
            </w:r>
          </w:p>
        </w:tc>
        <w:tc>
          <w:p w14:paraId="0010024C" w14:textId="0010024D">
            <w:r>
              <w:t xml:space="preserve">r (Pearson)</w:t>
            </w:r>
          </w:p>
        </w:tc>
        <w:tc>
          <w:p w14:paraId="0010024E" w14:textId="0010024F">
            <w:r>
              <w:t xml:space="preserve">r-squared</w:t>
            </w:r>
          </w:p>
        </w:tc>
        <w:tc>
          <w:p w14:paraId="00100250" w14:textId="00100251">
            <w:r>
              <w:t xml:space="preserve">Strength</w:t>
            </w:r>
          </w:p>
        </w:tc>
        <w:tc>
          <w:p w14:paraId="00100252" w14:textId="00100253">
            <w:r>
              <w:t xml:space="preserve">Interpretation</w:t>
            </w:r>
          </w:p>
        </w:tc>
      </w:tr>
      <w:tr>
        <w:trPr/>
        <w:tc>
          <w:p w14:paraId="00100254" w14:textId="00100255">
            <w:r>
              <w:t xml:space="preserve">Math vs Reading</w:t>
            </w:r>
          </w:p>
        </w:tc>
        <w:tc>
          <w:p w14:paraId="00100256" w14:textId="00100257">
            <w:r>
              <w:t xml:space="preserve">0.8176</w:t>
            </w:r>
          </w:p>
        </w:tc>
        <w:tc>
          <w:p w14:paraId="00100258" w14:textId="00100259">
            <w:r>
              <w:t xml:space="preserve">0.6685</w:t>
            </w:r>
          </w:p>
        </w:tc>
        <w:tc>
          <w:p w14:paraId="0010025A" w14:textId="0010025B">
            <w:r>
              <w:t xml:space="preserve">Strong</w:t>
            </w:r>
          </w:p>
        </w:tc>
        <w:tc>
          <w:p w14:paraId="0010025C" w14:textId="0010025D">
            <w:r>
              <w:t xml:space="preserve">Higher Math scores strongly associated with higher Reading scores</w:t>
            </w:r>
          </w:p>
        </w:tc>
      </w:tr>
      <w:tr>
        <w:trPr/>
        <w:tc>
          <w:p w14:paraId="0010025E" w14:textId="0010025F">
            <w:r>
              <w:t xml:space="preserve">Math vs Writing</w:t>
            </w:r>
          </w:p>
        </w:tc>
        <w:tc>
          <w:p w14:paraId="00100260" w14:textId="00100261">
            <w:r>
              <w:t xml:space="preserve">0.8026</w:t>
            </w:r>
          </w:p>
        </w:tc>
        <w:tc>
          <w:p w14:paraId="00100262" w14:textId="00100263">
            <w:r>
              <w:t xml:space="preserve">0.6442</w:t>
            </w:r>
          </w:p>
        </w:tc>
        <w:tc>
          <w:p w14:paraId="00100264" w14:textId="00100265">
            <w:r>
              <w:t xml:space="preserve">Strong</w:t>
            </w:r>
          </w:p>
        </w:tc>
        <w:tc>
          <w:p w14:paraId="00100266" w14:textId="00100267">
            <w:r>
              <w:t xml:space="preserve">Higher Math scores strongly associated with higher Writing scores</w:t>
            </w:r>
          </w:p>
        </w:tc>
      </w:tr>
      <w:tr>
        <w:trPr/>
        <w:tc>
          <w:p w14:paraId="00100268" w14:textId="00100269">
            <w:r>
              <w:t xml:space="preserve">Reading vs Writing</w:t>
            </w:r>
          </w:p>
        </w:tc>
        <w:tc>
          <w:p w14:paraId="0010026A" w14:textId="0010026B">
            <w:r>
              <w:t xml:space="preserve">0.9546</w:t>
            </w:r>
          </w:p>
        </w:tc>
        <w:tc>
          <w:p w14:paraId="0010026C" w14:textId="0010026D">
            <w:r>
              <w:t xml:space="preserve">0.9113</w:t>
            </w:r>
          </w:p>
        </w:tc>
        <w:tc>
          <w:p w14:paraId="0010026E" w14:textId="0010026F">
            <w:r>
              <w:t xml:space="preserve">Very Strong</w:t>
            </w:r>
          </w:p>
        </w:tc>
        <w:tc>
          <w:p w14:paraId="00100270" w14:textId="00100271">
            <w:r>
              <w:t xml:space="preserve">Reading and Writing scores are very closely associated in this dataset</w:t>
            </w:r>
          </w:p>
        </w:tc>
      </w:tr>
    </w:tbl>
    <w:p w14:paraId="00100272" w14:textId="00100273">
      <w:pPr>
        <w:pStyle w:val="Normal"/>
        <w:spacing w:before="160" w:after="320"/>
      </w:pPr>
      <w:r>
        <w:rPr>
          <w:sz w:val="22"/>
        </w:rPr>
        <w:t xml:space="preserve">Reading vs Writing (r = 0.9546) is the strongest association of the three pairs. The r-squared value of 0.911 indicates that approximately 91% of the variance in Writing scores is explained by the linear relationship with Reading scores, and vice versa. This strong association between the two language-based subjects is consistent with the expectation that students with strong literacy skills tend to perform well across both domains.</w:t>
      </w:r>
    </w:p>
    <w:p w14:paraId="00100274" w14:textId="00100275">
      <w:pPr>
        <w:pStyle w:val="Heading1"/>
        <w:spacing w:before="240" w:after="160"/>
      </w:pPr>
      <w:r>
        <w:rPr>
          <w:b/>
          <w:color w:val="1E3A5F"/>
          <w:sz w:val="32"/>
        </w:rPr>
        <w:t xml:space="preserve">7.  Dashboard Architecture</w:t>
      </w:r>
    </w:p>
    <w:p w14:paraId="00100276" w14:textId="00100277">
      <w:pPr>
        <w:pStyle w:val="Normal"/>
        <w:spacing w:after="200"/>
      </w:pPr>
      <w:r>
        <w:rPr>
          <w:sz w:val="22"/>
        </w:rPr>
        <w:t xml:space="preserve">The Student Performance Analytics Dashboard is a full-stack web application. The Python/Flask backend handles all data loading, cleaning, and computation and exposes a REST API. The React frontend consumes the API and renders the results as interactive charts, KPI cards, and data tables. No Node.js, database, or build toolchain is required to run the application.</w:t>
      </w:r>
    </w:p>
    <w:p w14:paraId="00100278" w14:textId="00100279">
      <w:pPr>
        <w:pStyle w:val="Normal"/>
        <w:spacing w:after="200"/>
      </w:pPr>
      <w:r>
        <w:rPr>
          <w:sz w:val="22"/>
        </w:rPr>
        <w:t xml:space="preserve">The application consists of seven pages, each accessible from the sidebar navigation. A global filter bar on every page (Gender, Race/Ethnicity, Parental Education, Lunch, Test Prep, Performance Category) allows all KPIs and charts to update dynamically based on the selected subset of students.</w:t>
      </w:r>
    </w:p>
    <w:p w14:paraId="0010027A" w14:textId="0010027B">
      <w:pPr>
        <w:pStyle w:val="Normal"/>
        <w:spacing w:after="80"/>
      </w:pPr>
      <w:r>
        <w:rPr>
          <w:b/>
          <w:color w:val="1E3A5F"/>
          <w:sz w:val="21"/>
        </w:rPr>
        <w:t xml:space="preserve">Table 11: Dashboard Pages and Their Content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7C" w14:textId="0010027D">
            <w:r>
              <w:t xml:space="preserve">Page</w:t>
            </w:r>
          </w:p>
        </w:tc>
        <w:tc>
          <w:p w14:paraId="0010027E" w14:textId="0010027F">
            <w:r>
              <w:t xml:space="preserve">Purpose</w:t>
            </w:r>
          </w:p>
        </w:tc>
        <w:tc>
          <w:p w14:paraId="00100280" w14:textId="00100281">
            <w:r>
              <w:t xml:space="preserve">Key Components</w:t>
            </w:r>
          </w:p>
        </w:tc>
      </w:tr>
      <w:tr>
        <w:trPr/>
        <w:tc>
          <w:p w14:paraId="00100282" w14:textId="00100283">
            <w:r>
              <w:t xml:space="preserve">Dashboard</w:t>
            </w:r>
          </w:p>
        </w:tc>
        <w:tc>
          <w:p w14:paraId="00100284" w14:textId="00100285">
            <w:r>
              <w:t xml:space="preserve">High-level performance overview</w:t>
            </w:r>
          </w:p>
        </w:tc>
        <w:tc>
          <w:p w14:paraId="00100286" w14:textId="00100287">
            <w:r>
              <w:t xml:space="preserve">7 KPI cards; subject avg bar chart; performance distribution pie; gender grouped bar; test prep bar; parental education horizontal bar; lunch bar</w:t>
            </w:r>
          </w:p>
        </w:tc>
      </w:tr>
      <w:tr>
        <w:trPr/>
        <w:tc>
          <w:p w14:paraId="00100288" w14:textId="00100289">
            <w:r>
              <w:t xml:space="preserve">Performance Analytics</w:t>
            </w:r>
          </w:p>
        </w:tc>
        <w:tc>
          <w:p w14:paraId="0010028A" w14:textId="0010028B">
            <w:r>
              <w:t xml:space="preserve">Detailed score analysis</w:t>
            </w:r>
          </w:p>
        </w:tc>
        <w:tc>
          <w:p w14:paraId="0010028C" w14:textId="0010028D">
            <w:r>
              <w:t xml:space="preserve">KPI cards; subject comparison; score distribution histogram (10-point bands); performance category bar chart</w:t>
            </w:r>
          </w:p>
        </w:tc>
      </w:tr>
      <w:tr>
        <w:trPr/>
        <w:tc>
          <w:p w14:paraId="0010028E" w14:textId="0010028F">
            <w:r>
              <w:t xml:space="preserve">Student Demographics</w:t>
            </w:r>
          </w:p>
        </w:tc>
        <w:tc>
          <w:p w14:paraId="00100290" w14:textId="00100291">
            <w:r>
              <w:t xml:space="preserve">Group-level comparisons with observational note</w:t>
            </w:r>
          </w:p>
        </w:tc>
        <w:tc>
          <w:p w14:paraId="00100292" w14:textId="00100293">
            <w:r>
              <w:t xml:space="preserve">Gender bar chart; race/ethnicity bar chart; parental education horizontal bar; lunch type bar chart</w:t>
            </w:r>
          </w:p>
        </w:tc>
      </w:tr>
      <w:tr>
        <w:trPr/>
        <w:tc>
          <w:p w14:paraId="00100294" w14:textId="00100295">
            <w:r>
              <w:t xml:space="preserve">Test Preparation</w:t>
            </w:r>
          </w:p>
        </w:tc>
        <w:tc>
          <w:p w14:paraId="00100296" w14:textId="00100297">
            <w:r>
              <w:t xml:space="preserve">Completed vs Not Completed comparison</w:t>
            </w:r>
          </w:p>
        </w:tc>
        <w:tc>
          <w:p w14:paraId="00100298" w14:textId="00100299">
            <w:r>
              <w:t xml:space="preserve">Side-by-side statistics panel; grouped bar chart; dynamic insight sentence generated from actual calculated difference</w:t>
            </w:r>
          </w:p>
        </w:tc>
      </w:tr>
      <w:tr>
        <w:trPr/>
        <w:tc>
          <w:p w14:paraId="0010029A" w14:textId="0010029B">
            <w:r>
              <w:t xml:space="preserve">Subject Relationships</w:t>
            </w:r>
          </w:p>
        </w:tc>
        <w:tc>
          <w:p w14:paraId="0010029C" w14:textId="0010029D">
            <w:r>
              <w:t xml:space="preserve">Inter-subject correlation</w:t>
            </w:r>
          </w:p>
        </w:tc>
        <w:tc>
          <w:p w14:paraId="0010029E" w14:textId="0010029F">
            <w:r>
              <w:t xml:space="preserve">Pearson r value cards for all 3 pairs; interactive scatter plot with selectable subject pair; causation disclaimer</w:t>
            </w:r>
          </w:p>
        </w:tc>
      </w:tr>
      <w:tr>
        <w:trPr/>
        <w:tc>
          <w:p w14:paraId="001002A0" w14:textId="001002A1">
            <w:r>
              <w:t xml:space="preserve">Key Insights</w:t>
            </w:r>
          </w:p>
        </w:tc>
        <w:tc>
          <w:p w14:paraId="001002A2" w14:textId="001002A3">
            <w:r>
              <w:t xml:space="preserve">Dynamically generated findings</w:t>
            </w:r>
          </w:p>
        </w:tc>
        <w:tc>
          <w:p w14:paraId="001002A4" w14:textId="001002A5">
            <w:r>
              <w:t xml:space="preserve">11 insight cards generated at runtime from live dataset calculations — no hardcoded values</w:t>
            </w:r>
          </w:p>
        </w:tc>
      </w:tr>
      <w:tr>
        <w:trPr/>
        <w:tc>
          <w:p w14:paraId="001002A6" w14:textId="001002A7">
            <w:r>
              <w:t xml:space="preserve">Student Data</w:t>
            </w:r>
          </w:p>
        </w:tc>
        <w:tc>
          <w:p w14:paraId="001002A8" w14:textId="001002A9">
            <w:r>
              <w:t xml:space="preserve">Full dataset explorer</w:t>
            </w:r>
          </w:p>
        </w:tc>
        <w:tc>
          <w:p w14:paraId="001002AA" w14:textId="001002AB">
            <w:r>
              <w:t xml:space="preserve">Searchable, sortable, paginated table; 6-column dropdown filters; colour-coded performance badges; all derived columns visible</w:t>
            </w:r>
          </w:p>
        </w:tc>
      </w:tr>
    </w:tbl>
    <w:p w14:paraId="001002AC" w14:textId="001002AD">
      <w:pPr>
        <w:pStyle w:val="Heading1"/>
        <w:spacing w:before="240" w:after="160"/>
      </w:pPr>
      <w:r>
        <w:rPr>
          <w:b/>
          <w:color w:val="1E3A5F"/>
          <w:sz w:val="32"/>
        </w:rPr>
        <w:t xml:space="preserve">8.  Key Insights</w:t>
      </w:r>
    </w:p>
    <w:p w14:paraId="001002AE" w14:textId="001002AF">
      <w:pPr>
        <w:pStyle w:val="Normal"/>
        <w:spacing w:after="200"/>
      </w:pPr>
      <w:r>
        <w:rPr>
          <w:color w:val="57606A"/>
          <w:sz w:val="22"/>
        </w:rPr>
        <w:t xml:space="preserve">All values in Table 12 are calculated dynamically from the dataset at runtime. No values are hardcoded in the application. The dashboard generates these insights automatically and updates them whenever a global filter is applied.</w:t>
      </w:r>
    </w:p>
    <w:p w14:paraId="001002B0" w14:textId="001002B1">
      <w:pPr>
        <w:pStyle w:val="Normal"/>
        <w:spacing w:after="80"/>
      </w:pPr>
      <w:r>
        <w:rPr>
          <w:b/>
          <w:color w:val="1E3A5F"/>
          <w:sz w:val="21"/>
        </w:rPr>
        <w:t xml:space="preserve">Table 12: Key Findings from the Full Dataset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B2" w14:textId="001002B3">
            <w:r>
              <w:t xml:space="preserve">Insight</w:t>
            </w:r>
          </w:p>
        </w:tc>
        <w:tc>
          <w:p w14:paraId="001002B4" w14:textId="001002B5">
            <w:r>
              <w:t xml:space="preserve">Finding</w:t>
            </w:r>
          </w:p>
        </w:tc>
        <w:tc>
          <w:p w14:paraId="001002B6" w14:textId="001002B7">
            <w:r>
              <w:t xml:space="preserve">Note</w:t>
            </w:r>
          </w:p>
        </w:tc>
      </w:tr>
      <w:tr>
        <w:trPr/>
        <w:tc>
          <w:p w14:paraId="001002B8" w14:textId="001002B9">
            <w:r>
              <w:t xml:space="preserve">Highest average subject</w:t>
            </w:r>
          </w:p>
        </w:tc>
        <w:tc>
          <w:p w14:paraId="001002BA" w14:textId="001002BB">
            <w:r>
              <w:t xml:space="preserve">Reading  (avg 69.17)</w:t>
            </w:r>
          </w:p>
        </w:tc>
        <w:tc>
          <w:p w14:paraId="001002BC" w14:textId="001002BD">
            <w:r>
              <w:t xml:space="preserve">Of the three subjects</w:t>
            </w:r>
          </w:p>
        </w:tc>
      </w:tr>
      <w:tr>
        <w:trPr/>
        <w:tc>
          <w:p w14:paraId="001002BE" w14:textId="001002BF">
            <w:r>
              <w:t xml:space="preserve">Lowest average subject</w:t>
            </w:r>
          </w:p>
        </w:tc>
        <w:tc>
          <w:p w14:paraId="001002C0" w14:textId="001002C1">
            <w:r>
              <w:t xml:space="preserve">Math  (avg 66.09)</w:t>
            </w:r>
          </w:p>
        </w:tc>
        <w:tc>
          <w:p w14:paraId="001002C2" w14:textId="001002C3">
            <w:r>
              <w:t xml:space="preserve">Of the three subjects</w:t>
            </w:r>
          </w:p>
        </w:tc>
      </w:tr>
      <w:tr>
        <w:trPr/>
        <w:tc>
          <w:p w14:paraId="001002C4" w14:textId="001002C5">
            <w:r>
              <w:t xml:space="preserve">Test preparation difference</w:t>
            </w:r>
          </w:p>
        </w:tc>
        <w:tc>
          <w:p w14:paraId="001002C6" w14:textId="001002C7">
            <w:r>
              <w:t xml:space="preserve">Completed: 72.67  |  Not Completed: 65.04  |  Difference: 7.63 points</w:t>
            </w:r>
          </w:p>
        </w:tc>
        <w:tc>
          <w:p w14:paraId="001002C8" w14:textId="001002C9">
            <w:r>
              <w:t xml:space="preserve">Observational association only</w:t>
            </w:r>
          </w:p>
        </w:tc>
      </w:tr>
      <w:tr>
        <w:trPr/>
        <w:tc>
          <w:p w14:paraId="001002CA" w14:textId="001002CB">
            <w:r>
              <w:t xml:space="preserve">Highest parental education group</w:t>
            </w:r>
          </w:p>
        </w:tc>
        <w:tc>
          <w:p w14:paraId="001002CC" w14:textId="001002CD">
            <w:r>
              <w:t xml:space="preserve">Masters Degree  (avg 73.60)</w:t>
            </w:r>
          </w:p>
        </w:tc>
        <w:tc>
          <w:p w14:paraId="001002CE" w14:textId="001002CF">
            <w:r>
              <w:t xml:space="preserve">In this dataset</w:t>
            </w:r>
          </w:p>
        </w:tc>
      </w:tr>
      <w:tr>
        <w:trPr/>
        <w:tc>
          <w:p w14:paraId="001002D0" w14:textId="001002D1">
            <w:r>
              <w:t xml:space="preserve">Lunch type gap</w:t>
            </w:r>
          </w:p>
        </w:tc>
        <w:tc>
          <w:p w14:paraId="001002D2" w14:textId="001002D3">
            <w:r>
              <w:t xml:space="preserve">Standard: 70.84  |  Free/Reduced: 62.20  |  Difference: 8.64 points</w:t>
            </w:r>
          </w:p>
        </w:tc>
        <w:tc>
          <w:p w14:paraId="001002D4" w14:textId="001002D5">
            <w:r>
              <w:t xml:space="preserve">Observational; likely proxy for socioeconomic status</w:t>
            </w:r>
          </w:p>
        </w:tc>
      </w:tr>
      <w:tr>
        <w:trPr/>
        <w:tc>
          <w:p w14:paraId="001002D6" w14:textId="001002D7">
            <w:r>
              <w:t xml:space="preserve">Overall pass rate</w:t>
            </w:r>
          </w:p>
        </w:tc>
        <w:tc>
          <w:p w14:paraId="001002D8" w14:textId="001002D9">
            <w:r>
              <w:t xml:space="preserve">71.5%  (715 of 1,000 students)</w:t>
            </w:r>
          </w:p>
        </w:tc>
        <w:tc>
          <w:p w14:paraId="001002DA" w14:textId="001002DB">
            <w:r>
              <w:t xml:space="preserve">Using pass threshold of average &gt;= 60</w:t>
            </w:r>
          </w:p>
        </w:tc>
      </w:tr>
      <w:tr>
        <w:trPr/>
        <w:tc>
          <w:p w14:paraId="001002DC" w14:textId="001002DD">
            <w:r>
              <w:t xml:space="preserve">Excellent category</w:t>
            </w:r>
          </w:p>
        </w:tc>
        <w:tc>
          <w:p w14:paraId="001002DE" w14:textId="001002DF">
            <w:r>
              <w:t xml:space="preserve">52 students  (5.2%)</w:t>
            </w:r>
          </w:p>
        </w:tc>
        <w:tc>
          <w:p w14:paraId="001002E0" w14:textId="001002E1">
            <w:r>
              <w:t xml:space="preserve">Average score &gt;= 90</w:t>
            </w:r>
          </w:p>
        </w:tc>
      </w:tr>
      <w:tr>
        <w:trPr/>
        <w:tc>
          <w:p w14:paraId="001002E2" w14:textId="001002E3">
            <w:r>
              <w:t xml:space="preserve">Good category</w:t>
            </w:r>
          </w:p>
        </w:tc>
        <w:tc>
          <w:p w14:paraId="001002E4" w14:textId="001002E5">
            <w:r>
              <w:t xml:space="preserve">272 students  (27.2%)</w:t>
            </w:r>
          </w:p>
        </w:tc>
        <w:tc>
          <w:p w14:paraId="001002E6" w14:textId="001002E7">
            <w:r>
              <w:t xml:space="preserve">Average score 75 to 89</w:t>
            </w:r>
          </w:p>
        </w:tc>
      </w:tr>
      <w:tr>
        <w:trPr/>
        <w:tc>
          <w:p w14:paraId="001002E8" w14:textId="001002E9">
            <w:r>
              <w:t xml:space="preserve">Average category</w:t>
            </w:r>
          </w:p>
        </w:tc>
        <w:tc>
          <w:p w14:paraId="001002EA" w14:textId="001002EB">
            <w:r>
              <w:t xml:space="preserve">391 students  (39.1%)</w:t>
            </w:r>
          </w:p>
        </w:tc>
        <w:tc>
          <w:p w14:paraId="001002EC" w14:textId="001002ED">
            <w:r>
              <w:t xml:space="preserve">Average score 60 to 74</w:t>
            </w:r>
          </w:p>
        </w:tc>
      </w:tr>
      <w:tr>
        <w:trPr/>
        <w:tc>
          <w:p w14:paraId="001002EE" w14:textId="001002EF">
            <w:r>
              <w:t xml:space="preserve">Needs Improvement</w:t>
            </w:r>
          </w:p>
        </w:tc>
        <w:tc>
          <w:p w14:paraId="001002F0" w14:textId="001002F1">
            <w:r>
              <w:t xml:space="preserve">285 students  (28.5%)</w:t>
            </w:r>
          </w:p>
        </w:tc>
        <w:tc>
          <w:p w14:paraId="001002F2" w14:textId="001002F3">
            <w:r>
              <w:t xml:space="preserve">Average score below 60</w:t>
            </w:r>
          </w:p>
        </w:tc>
      </w:tr>
      <w:tr>
        <w:trPr/>
        <w:tc>
          <w:p w14:paraId="001002F4" w14:textId="001002F5">
            <w:r>
              <w:t xml:space="preserve">Strongest subject correlation</w:t>
            </w:r>
          </w:p>
        </w:tc>
        <w:tc>
          <w:p w14:paraId="001002F6" w14:textId="001002F7">
            <w:r>
              <w:t xml:space="preserve">Reading vs Writing  (r = 0.9546)</w:t>
            </w:r>
          </w:p>
        </w:tc>
        <w:tc>
          <w:p w14:paraId="001002F8" w14:textId="001002F9">
            <w:r>
              <w:t xml:space="preserve">Very strong positive association; not causal</w:t>
            </w:r>
          </w:p>
        </w:tc>
      </w:tr>
    </w:tbl>
    <w:p w14:paraId="001002FA" w14:textId="001002FB">
      <w:pPr>
        <w:pStyle w:val="Heading1"/>
        <w:spacing w:before="240" w:after="160"/>
      </w:pPr>
      <w:r>
        <w:rPr>
          <w:b/>
          <w:color w:val="1E3A5F"/>
          <w:sz w:val="32"/>
        </w:rPr>
        <w:t xml:space="preserve">9.  Technology Stack</w:t>
      </w:r>
    </w:p>
    <w:p w14:paraId="001002FC" w14:textId="001002FD">
      <w:pPr>
        <w:pStyle w:val="Normal"/>
        <w:spacing w:after="80"/>
      </w:pPr>
      <w:r>
        <w:rPr>
          <w:b/>
          <w:color w:val="1E3A5F"/>
          <w:sz w:val="21"/>
        </w:rPr>
        <w:t xml:space="preserve">Table 13: Technologies Used</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FE" w14:textId="001002FF">
            <w:r>
              <w:t xml:space="preserve">Layer</w:t>
            </w:r>
          </w:p>
        </w:tc>
        <w:tc>
          <w:p w14:paraId="00100300" w14:textId="00100301">
            <w:r>
              <w:t xml:space="preserve">Technology</w:t>
            </w:r>
          </w:p>
        </w:tc>
        <w:tc>
          <w:p w14:paraId="00100302" w14:textId="00100303">
            <w:r>
              <w:t xml:space="preserve">Version (installed)</w:t>
            </w:r>
          </w:p>
        </w:tc>
        <w:tc>
          <w:p w14:paraId="00100304" w14:textId="00100305">
            <w:r>
              <w:t xml:space="preserve">Role</w:t>
            </w:r>
          </w:p>
        </w:tc>
      </w:tr>
      <w:tr>
        <w:trPr/>
        <w:tc>
          <w:p w14:paraId="00100306" w14:textId="00100307">
            <w:r>
              <w:t xml:space="preserve">Language</w:t>
            </w:r>
          </w:p>
        </w:tc>
        <w:tc>
          <w:p w14:paraId="00100308" w14:textId="00100309">
            <w:r>
              <w:t xml:space="preserve">Python</w:t>
            </w:r>
          </w:p>
        </w:tc>
        <w:tc>
          <w:p w14:paraId="0010030A" w14:textId="0010030B">
            <w:r>
              <w:t xml:space="preserve">3.14.0</w:t>
            </w:r>
          </w:p>
        </w:tc>
        <w:tc>
          <w:p w14:paraId="0010030C" w14:textId="0010030D">
            <w:r>
              <w:t xml:space="preserve">Backend data processing and API server</w:t>
            </w:r>
          </w:p>
        </w:tc>
      </w:tr>
      <w:tr>
        <w:trPr/>
        <w:tc>
          <w:p w14:paraId="0010030E" w14:textId="0010030F">
            <w:r>
              <w:t xml:space="preserve">Web Framework</w:t>
            </w:r>
          </w:p>
        </w:tc>
        <w:tc>
          <w:p w14:paraId="00100310" w14:textId="00100311">
            <w:r>
              <w:t xml:space="preserve">Flask + Flask-CORS</w:t>
            </w:r>
          </w:p>
        </w:tc>
        <w:tc>
          <w:p w14:paraId="00100312" w14:textId="00100313">
            <w:r>
              <w:t xml:space="preserve">3.1.3 / 6.0.5</w:t>
            </w:r>
          </w:p>
        </w:tc>
        <w:tc>
          <w:p w14:paraId="00100314" w14:textId="00100315">
            <w:r>
              <w:t xml:space="preserve">REST API endpoints and static file serving</w:t>
            </w:r>
          </w:p>
        </w:tc>
      </w:tr>
      <w:tr>
        <w:trPr/>
        <w:tc>
          <w:p w14:paraId="00100316" w14:textId="00100317">
            <w:r>
              <w:t xml:space="preserve">Data Analysis</w:t>
            </w:r>
          </w:p>
        </w:tc>
        <w:tc>
          <w:p w14:paraId="00100318" w14:textId="00100319">
            <w:r>
              <w:t xml:space="preserve">Pandas + NumPy</w:t>
            </w:r>
          </w:p>
        </w:tc>
        <w:tc>
          <w:p w14:paraId="0010031A" w14:textId="0010031B">
            <w:r>
              <w:t xml:space="preserve">3.0.5 / 2.5.3</w:t>
            </w:r>
          </w:p>
        </w:tc>
        <w:tc>
          <w:p w14:paraId="0010031C" w14:textId="0010031D">
            <w:r>
              <w:t xml:space="preserve">Data cleaning, aggregation, correlation, histograms</w:t>
            </w:r>
          </w:p>
        </w:tc>
      </w:tr>
      <w:tr>
        <w:trPr/>
        <w:tc>
          <w:p w14:paraId="0010031E" w14:textId="0010031F">
            <w:r>
              <w:t xml:space="preserve">Frontend</w:t>
            </w:r>
          </w:p>
        </w:tc>
        <w:tc>
          <w:p w14:paraId="00100320" w14:textId="00100321">
            <w:r>
              <w:t xml:space="preserve">React 18 via CDN</w:t>
            </w:r>
          </w:p>
        </w:tc>
        <w:tc>
          <w:p w14:paraId="00100322" w14:textId="00100323">
            <w:r>
              <w:t xml:space="preserve">18.x</w:t>
            </w:r>
          </w:p>
        </w:tc>
        <w:tc>
          <w:p w14:paraId="00100324" w14:textId="00100325">
            <w:r>
              <w:t xml:space="preserve">Single-page application with Babel transpiler — no Node.js required</w:t>
            </w:r>
          </w:p>
        </w:tc>
      </w:tr>
      <w:tr>
        <w:trPr/>
        <w:tc>
          <w:p w14:paraId="00100326" w14:textId="00100327">
            <w:r>
              <w:t xml:space="preserve">Charting</w:t>
            </w:r>
          </w:p>
        </w:tc>
        <w:tc>
          <w:p w14:paraId="00100328" w14:textId="00100329">
            <w:r>
              <w:t xml:space="preserve">Recharts</w:t>
            </w:r>
          </w:p>
        </w:tc>
        <w:tc>
          <w:p w14:paraId="0010032A" w14:textId="0010032B">
            <w:r>
              <w:t xml:space="preserve">2.x</w:t>
            </w:r>
          </w:p>
        </w:tc>
        <w:tc>
          <w:p w14:paraId="0010032C" w14:textId="0010032D">
            <w:r>
              <w:t xml:space="preserve">Bar, pie, scatter, and grouped bar charts</w:t>
            </w:r>
          </w:p>
        </w:tc>
      </w:tr>
    </w:tbl>
    <w:p w14:paraId="0010032E" w14:textId="0010032F">
      <w:pPr>
        <w:pStyle w:val="Normal"/>
        <w:spacing w:before="160" w:after="320"/>
      </w:pPr>
      <w:r>
        <w:rPr>
          <w:sz w:val="22"/>
        </w:rPr>
        <w:t xml:space="preserve">No database, Docker, Kubernetes, or machine learning libraries are used. The application is intentionally minimal to remain understandable, maintainable, and easy to run locally with a single command.</w:t>
      </w:r>
    </w:p>
    <w:p w14:paraId="00100330" w14:textId="00100331">
      <w:pPr>
        <w:pStyle w:val="Heading1"/>
        <w:spacing w:before="240" w:after="160"/>
      </w:pPr>
      <w:r>
        <w:rPr>
          <w:b/>
          <w:color w:val="1E3A5F"/>
          <w:sz w:val="32"/>
        </w:rPr>
        <w:t xml:space="preserve">10.  Limitations</w:t>
      </w:r>
    </w:p>
    <w:p w14:paraId="00100332" w14:textId="00100333">
      <w:pPr>
        <w:pStyle w:val="Normal"/>
        <w:spacing w:after="120"/>
      </w:pPr>
      <w:r>
        <w:rPr>
          <w:sz w:val="22"/>
        </w:rPr>
        <w:t xml:space="preserve">The following limitations apply to this project and should be considered when interpreting the findings:</w:t>
      </w:r>
    </w:p>
    <w:p w14:paraId="00100334" w14:textId="00100335">
      <w:pPr>
        <w:pStyle w:val="Normal"/>
        <w:numPr>
          <w:ilvl w:val="0"/>
          <w:numId w:val="2"/>
        </w:numPr>
        <w:spacing w:after="80"/>
      </w:pPr>
      <w:r>
        <w:rPr>
          <w:sz w:val="22"/>
        </w:rPr>
        <w:t xml:space="preserve">Observational data only. All group comparisons are descriptive. No causal relationships are established or implied by any finding in this report or in the dashboard application.</w:t>
      </w:r>
    </w:p>
    <w:p w14:paraId="00100336" w14:textId="00100337">
      <w:pPr>
        <w:pStyle w:val="Normal"/>
        <w:numPr>
          <w:ilvl w:val="0"/>
          <w:numId w:val="2"/>
        </w:numPr>
        <w:spacing w:after="80"/>
      </w:pPr>
      <w:r>
        <w:rPr>
          <w:sz w:val="22"/>
        </w:rPr>
        <w:t xml:space="preserve">Sample scope. The dataset represents exam performance for a specific sample of students and may not generalise to other populations, schools, or countries.</w:t>
      </w:r>
    </w:p>
    <w:p w14:paraId="00100338" w14:textId="00100339">
      <w:pPr>
        <w:pStyle w:val="Normal"/>
        <w:numPr>
          <w:ilvl w:val="0"/>
          <w:numId w:val="2"/>
        </w:numPr>
        <w:spacing w:after="80"/>
      </w:pPr>
      <w:r>
        <w:rPr>
          <w:sz w:val="22"/>
        </w:rPr>
        <w:t xml:space="preserve">Analytical thresholds. The performance categories (Excellent, Good, Average, Needs Improvement) and the pass threshold (average score of 60) are definitions created for this project. They are not official educational or government grading standards.</w:t>
      </w:r>
    </w:p>
    <w:p w14:paraId="0010033A" w14:textId="0010033B">
      <w:pPr>
        <w:pStyle w:val="Normal"/>
        <w:numPr>
          <w:ilvl w:val="0"/>
          <w:numId w:val="2"/>
        </w:numPr>
        <w:spacing w:after="80"/>
      </w:pPr>
      <w:r>
        <w:rPr>
          <w:sz w:val="22"/>
        </w:rPr>
        <w:t xml:space="preserve">Race/Ethnicity labelling. Groups are labelled A through E only. No additional context about these groups is provided within the dataset.</w:t>
      </w:r>
    </w:p>
    <w:p w14:paraId="0010033C" w14:textId="0010033D">
      <w:pPr>
        <w:pStyle w:val="Normal"/>
        <w:numPr>
          <w:ilvl w:val="0"/>
          <w:numId w:val="2"/>
        </w:numPr>
        <w:spacing w:after="80"/>
      </w:pPr>
      <w:r>
        <w:rPr>
          <w:sz w:val="22"/>
        </w:rPr>
        <w:t xml:space="preserve">Missing variables. The dataset does not include attendance records, study hours, school resources, socioeconomic data, teacher quality metrics, or historical performance data. Any of these factors could influence the patterns observed.</w:t>
      </w:r>
    </w:p>
    <w:p w14:paraId="0010033E" w14:textId="0010033F">
      <w:pPr>
        <w:pStyle w:val="Normal"/>
        <w:numPr>
          <w:ilvl w:val="0"/>
          <w:numId w:val="2"/>
        </w:numPr>
        <w:spacing w:after="240"/>
      </w:pPr>
      <w:r>
        <w:rPr>
          <w:sz w:val="22"/>
        </w:rPr>
        <w:t xml:space="preserve">No significance testing. No statistical hypothesis testing (such as t-tests or ANOVA) was performed. All comparisons are based on sample means only.</w:t>
      </w:r>
    </w:p>
    <w:p w14:paraId="00100340" w14:textId="00100341">
      <w:pPr>
        <w:pStyle w:val="Heading1"/>
        <w:spacing w:before="240" w:after="160"/>
      </w:pPr>
      <w:r>
        <w:rPr>
          <w:b/>
          <w:color w:val="1E3A5F"/>
          <w:sz w:val="32"/>
        </w:rPr>
        <w:t xml:space="preserve">11.  Future Improvements</w:t>
      </w:r>
    </w:p>
    <w:p w14:paraId="00100342" w14:textId="00100343">
      <w:pPr>
        <w:pStyle w:val="Normal"/>
        <w:spacing w:after="160"/>
      </w:pPr>
      <w:r>
        <w:rPr>
          <w:color w:val="57606A"/>
          <w:sz w:val="22"/>
        </w:rPr>
        <w:t xml:space="preserve">The following enhancements represent potential directions for future development. None of the items listed below are currently implemented in the project.</w:t>
      </w:r>
    </w:p>
    <w:p w14:paraId="00100344" w14:textId="00100345">
      <w:pPr>
        <w:pStyle w:val="Normal"/>
        <w:numPr>
          <w:ilvl w:val="0"/>
          <w:numId w:val="3"/>
        </w:numPr>
        <w:spacing w:after="80"/>
      </w:pPr>
      <w:r>
        <w:rPr>
          <w:sz w:val="22"/>
        </w:rPr>
        <w:t xml:space="preserve">Statistical significance testing. Add t-tests or ANOVA to formally test whether observed group differences are statistically significant beyond sampling variation.</w:t>
      </w:r>
    </w:p>
    <w:p w14:paraId="00100346" w14:textId="00100347">
      <w:pPr>
        <w:pStyle w:val="Normal"/>
        <w:numPr>
          <w:ilvl w:val="0"/>
          <w:numId w:val="3"/>
        </w:numPr>
        <w:spacing w:after="80"/>
      </w:pPr>
      <w:r>
        <w:rPr>
          <w:sz w:val="22"/>
        </w:rPr>
        <w:t xml:space="preserve">Predictive modelling. Implement a linear or logistic regression model to predict student scores or pass/fail status based on available features.</w:t>
      </w:r>
    </w:p>
    <w:p w14:paraId="00100348" w14:textId="00100349">
      <w:pPr>
        <w:pStyle w:val="Normal"/>
        <w:numPr>
          <w:ilvl w:val="0"/>
          <w:numId w:val="3"/>
        </w:numPr>
        <w:spacing w:after="80"/>
      </w:pPr>
      <w:r>
        <w:rPr>
          <w:sz w:val="22"/>
        </w:rPr>
        <w:t xml:space="preserve">Additional data sources. Incorporate attendance records, study hours, or school-level data to enable richer analysis.</w:t>
      </w:r>
    </w:p>
    <w:p w14:paraId="0010034A" w14:textId="0010034B">
      <w:pPr>
        <w:pStyle w:val="Normal"/>
        <w:numPr>
          <w:ilvl w:val="0"/>
          <w:numId w:val="3"/>
        </w:numPr>
        <w:spacing w:after="80"/>
      </w:pPr>
      <w:r>
        <w:rPr>
          <w:sz w:val="22"/>
        </w:rPr>
        <w:t xml:space="preserve">Export functionality. Allow users to export filtered datasets and charts as CSV or PDF files directly from the dashboard.</w:t>
      </w:r>
    </w:p>
    <w:p w14:paraId="0010034C" w14:textId="0010034D">
      <w:pPr>
        <w:pStyle w:val="Normal"/>
        <w:numPr>
          <w:ilvl w:val="0"/>
          <w:numId w:val="3"/>
        </w:numPr>
        <w:spacing w:after="240"/>
      </w:pPr>
      <w:r>
        <w:rPr>
          <w:sz w:val="22"/>
        </w:rPr>
        <w:t xml:space="preserve">Historical tracking. Extend the application to support multiple academic terms, enabling longitudinal performance tracking.</w:t>
      </w:r>
    </w:p>
    <w:p w14:paraId="0010034E" w14:textId="0010034F">
      <w:pPr>
        <w:pStyle w:val="Heading1"/>
        <w:spacing w:before="240" w:after="160"/>
      </w:pPr>
      <w:r>
        <w:rPr>
          <w:b/>
          <w:color w:val="1E3A5F"/>
          <w:sz w:val="32"/>
        </w:rPr>
        <w:t xml:space="preserve">12.  How to Run the Project</w:t>
      </w:r>
    </w:p>
    <w:p w14:paraId="00100350" w14:textId="00100351">
      <w:pPr>
        <w:pStyle w:val="Normal"/>
        <w:spacing w:after="200"/>
      </w:pPr>
      <w:r>
        <w:rPr>
          <w:b/>
          <w:sz w:val="22"/>
        </w:rPr>
        <w:t xml:space="preserve">Prerequisites: Python 3.8 or higher and pip must be installed. No other tools are required.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52" w14:textId="00100353">
            <w:r>
              <w:t xml:space="preserve">Step</w:t>
            </w:r>
          </w:p>
        </w:tc>
        <w:tc>
          <w:p w14:paraId="00100354" w14:textId="00100355">
            <w:r>
              <w:t xml:space="preserve">Command</w:t>
            </w:r>
          </w:p>
        </w:tc>
        <w:tc>
          <w:p w14:paraId="00100356" w14:textId="00100357">
            <w:r>
              <w:t xml:space="preserve">Description</w:t>
            </w:r>
          </w:p>
        </w:tc>
      </w:tr>
      <w:tr>
        <w:trPr/>
        <w:tc>
          <w:p w14:paraId="00100358" w14:textId="00100359">
            <w:r>
              <w:t xml:space="preserve">1</w:t>
            </w:r>
          </w:p>
        </w:tc>
        <w:tc>
          <w:p w14:paraId="0010035A" w14:textId="0010035B">
            <w:r>
              <w:t xml:space="preserve">pip install -r requirements.txt</w:t>
            </w:r>
          </w:p>
        </w:tc>
        <w:tc>
          <w:p w14:paraId="0010035C" w14:textId="0010035D">
            <w:r>
              <w:t xml:space="preserve">Install all Python dependencies from the root requirements file</w:t>
            </w:r>
          </w:p>
        </w:tc>
      </w:tr>
      <w:tr>
        <w:trPr/>
        <w:tc>
          <w:p w14:paraId="0010035E" w14:textId="0010035F">
            <w:r>
              <w:t xml:space="preserve">2  (optional)</w:t>
            </w:r>
          </w:p>
        </w:tc>
        <w:tc>
          <w:p w14:paraId="00100360" w14:textId="00100361">
            <w:r>
              <w:t xml:space="preserve">python analysis.py</w:t>
            </w:r>
          </w:p>
        </w:tc>
        <w:tc>
          <w:p w14:paraId="00100362" w14:textId="00100363">
            <w:r>
              <w:t xml:space="preserve">Run the standalone analysis script to print all findings to the console</w:t>
            </w:r>
          </w:p>
        </w:tc>
      </w:tr>
      <w:tr>
        <w:trPr/>
        <w:tc>
          <w:p w14:paraId="00100364" w14:textId="00100365">
            <w:r>
              <w:t xml:space="preserve">3</w:t>
            </w:r>
          </w:p>
        </w:tc>
        <w:tc>
          <w:p w14:paraId="00100366" w14:textId="00100367">
            <w:r>
              <w:t xml:space="preserve">python backend/app.py</w:t>
            </w:r>
          </w:p>
        </w:tc>
        <w:tc>
          <w:p w14:paraId="00100368" w14:textId="00100369">
            <w:r>
              <w:t xml:space="preserve">Start the Flask server (data loads automatically from StudentsPerformance.csv)</w:t>
            </w:r>
          </w:p>
        </w:tc>
      </w:tr>
      <w:tr>
        <w:trPr/>
        <w:tc>
          <w:p w14:paraId="0010036A" w14:textId="0010036B">
            <w:r>
              <w:t xml:space="preserve">4</w:t>
            </w:r>
          </w:p>
        </w:tc>
        <w:tc>
          <w:p w14:paraId="0010036C" w14:textId="0010036D">
            <w:r>
              <w:t xml:space="preserve">Open http://localhost:5000</w:t>
            </w:r>
          </w:p>
        </w:tc>
        <w:tc>
          <w:p w14:paraId="0010036E" w14:textId="0010036F">
            <w:r>
              <w:t xml:space="preserve">Navigate to the dashboard in any modern web browser</w:t>
            </w:r>
          </w:p>
        </w:tc>
      </w:tr>
    </w:tbl>
    <w:p w14:paraId="00100370" w14:textId="00100371">
      <w:pPr>
        <w:pStyle w:val="Normal"/>
        <w:spacing w:before="160" w:after="320"/>
      </w:pPr>
      <w:r>
        <w:rPr>
          <w:sz w:val="22"/>
        </w:rPr>
        <w:t xml:space="preserve">The Flask server serves both the REST API (at /api/*) and the React frontend (from the frontend/ directory). No separate frontend build step, Node.js installation, or package manager is required.</w:t>
      </w:r>
    </w:p>
    <w:p w14:paraId="00100372" w14:textId="00100373">
      <w:pPr>
        <w:pStyle w:val="Heading1"/>
        <w:spacing w:before="240" w:after="160"/>
      </w:pPr>
      <w:r>
        <w:rPr>
          <w:b/>
          <w:color w:val="1E3A5F"/>
          <w:sz w:val="32"/>
        </w:rPr>
        <w:t xml:space="preserve">13.  Conclusion</w:t>
      </w:r>
    </w:p>
    <w:p w14:paraId="00100374" w14:textId="00100375">
      <w:pPr>
        <w:pStyle w:val="Normal"/>
        <w:spacing w:after="160"/>
      </w:pPr>
      <w:r>
        <w:rPr>
          <w:sz w:val="22"/>
        </w:rPr>
        <w:t xml:space="preserve">This project successfully demonstrates a complete data analytics workflow applied to a real-world educational dataset. Starting from raw CSV data, the pipeline performs systematic cleaning and validation, engineers meaningful derived features, computes descriptive statistics, identifies patterns across demographic and academic groups, and presents all findings through a professional interactive dashboard.</w:t>
      </w:r>
    </w:p>
    <w:p w14:paraId="00100376" w14:textId="00100377">
      <w:pPr>
        <w:pStyle w:val="Normal"/>
        <w:spacing w:after="160"/>
      </w:pPr>
      <w:r>
        <w:rPr>
          <w:sz w:val="22"/>
        </w:rPr>
        <w:t xml:space="preserve">The key analytical finding is that student performance in this dataset is associated with several factors — including test preparation completion, lunch type, and parental education level — though these associations are observational and do not imply causation. The strongest relationship observed was between Reading and Writing scores (r = 0.9546), suggesting a common underlying literacy dimension.</w:t>
      </w:r>
    </w:p>
    <w:p w14:paraId="00100378" w14:textId="00100379">
      <w:pPr>
        <w:pStyle w:val="Normal"/>
        <w:spacing w:after="400"/>
      </w:pPr>
      <w:r>
        <w:rPr>
          <w:sz w:val="22"/>
        </w:rPr>
        <w:t xml:space="preserve">The project is designed to be simple enough to explain fully in an interview, clean enough to present as a GitHub portfolio submission, and structured in a way that could be extended with more advanced analytical techniques in the future.</w:t>
      </w:r>
    </w:p>
    <w:p w14:paraId="0010037A" w14:textId="0010037B">
      <w:pPr>
        <w:pStyle w:val="Heading2"/>
        <w:spacing w:before="160" w:after="80"/>
      </w:pPr>
      <w:r>
        <w:rPr>
          <w:b/>
          <w:color w:val="57606A"/>
          <w:sz w:val="24"/>
        </w:rPr>
        <w:t xml:space="preserve">Development Note</w:t>
      </w:r>
    </w:p>
    <w:p w14:paraId="0010037C" w14:textId="0010037D">
      <w:pPr>
        <w:pStyle w:val="Normal"/>
        <w:spacing w:after="480"/>
      </w:pPr>
      <w:r>
        <w:rPr>
          <w:color w:val="57606A"/>
          <w:sz w:val="21"/>
        </w:rPr>
        <w:t xml:space="preserve">This project was developed with assistance from IBM Bob, an AI-assisted development tool. The project requirements, analytical objectives, dataset selection, data validation, testing, and final refinements were reviewed and directed by the project owner throughout the development process.</w:t>
      </w:r>
    </w:p>
    <w:p w14:paraId="0010037E" w14:textId="0010037F">
      <w:pPr>
        <w:pStyle w:val="Normal"/>
        <w:spacing w:after="80"/>
        <w:jc w:val="center"/>
      </w:pPr>
      <w:r>
        <w:rPr>
          <w:color w:val="AAAAAA"/>
          <w:sz w:val="18"/>
        </w:rPr>
        <w:t xml:space="preserve">Student Performance Analytics Dashboard  |  Data Analytics Internship Project  |  Dataset: Students Performance in Exams (Kaggle)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47a9a682f174b6f" /><Relationship Type="http://schemas.openxmlformats.org/officeDocument/2006/relationships/styles" Target="/word/styles.xml" Id="R4e1ed46557c2404c" /><Relationship Type="http://schemas.openxmlformats.org/officeDocument/2006/relationships/theme" Target="/word/theme/theme1.xml" Id="R7c471240fc46428d" /><Relationship Type="http://schemas.openxmlformats.org/officeDocument/2006/relationships/numbering" Target="/word/numbering.xml" Id="R08671ce69a8a4c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2026-09-22T20:20:39Z</dcterms:created>
  <cp:lastModifiedBy>OfficeCLI</cp:lastModifiedBy>
  <dcterms:modified xsi:type="dcterms:W3CDTF">2026-09-22T20:20:39Z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2026-09-22T20:24:10Z</vt:lpwstr>
  </op:property>
</op:Properties>
</file>