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6DFE0" w14:textId="5B2F3B46" w:rsidR="00D56D09" w:rsidRDefault="00953DD2">
      <w:pPr>
        <w:rPr>
          <w:rFonts w:ascii="Times New Roman" w:eastAsia="Times New Roman" w:hAnsi="Times New Roman" w:cs="Times New Roman"/>
          <w:sz w:val="28"/>
          <w:szCs w:val="28"/>
          <w:lang w:eastAsia="ru-RU"/>
        </w:rPr>
      </w:pPr>
      <w:r w:rsidRPr="00647B06">
        <w:rPr>
          <w:rFonts w:ascii="Times New Roman" w:eastAsia="Times New Roman" w:hAnsi="Times New Roman" w:cs="Times New Roman"/>
          <w:sz w:val="28"/>
          <w:szCs w:val="28"/>
          <w:lang w:eastAsia="ru-RU"/>
        </w:rPr>
        <w:t>Организационная стратегия тестирования</w:t>
      </w:r>
    </w:p>
    <w:tbl>
      <w:tblPr>
        <w:tblStyle w:val="a3"/>
        <w:tblW w:w="0" w:type="auto"/>
        <w:tblLook w:val="04A0" w:firstRow="1" w:lastRow="0" w:firstColumn="1" w:lastColumn="0" w:noHBand="0" w:noVBand="1"/>
      </w:tblPr>
      <w:tblGrid>
        <w:gridCol w:w="4672"/>
        <w:gridCol w:w="4673"/>
      </w:tblGrid>
      <w:tr w:rsidR="00953DD2" w:rsidRPr="00647B06" w14:paraId="5853C628" w14:textId="77777777" w:rsidTr="00917C90">
        <w:tc>
          <w:tcPr>
            <w:tcW w:w="4672" w:type="dxa"/>
          </w:tcPr>
          <w:p w14:paraId="59F8D615" w14:textId="77777777" w:rsidR="00953DD2" w:rsidRPr="00647B06" w:rsidRDefault="00953DD2" w:rsidP="00917C90">
            <w:pPr>
              <w:tabs>
                <w:tab w:val="left" w:pos="1485"/>
              </w:tabs>
              <w:spacing w:line="360" w:lineRule="auto"/>
              <w:jc w:val="center"/>
              <w:rPr>
                <w:rFonts w:ascii="Times New Roman" w:eastAsia="Times New Roman" w:hAnsi="Times New Roman" w:cs="Times New Roman"/>
                <w:sz w:val="28"/>
                <w:szCs w:val="28"/>
                <w:lang w:eastAsia="ru-RU"/>
              </w:rPr>
            </w:pPr>
            <w:r w:rsidRPr="00647B06">
              <w:rPr>
                <w:rFonts w:ascii="Times New Roman" w:eastAsia="Times New Roman" w:hAnsi="Times New Roman" w:cs="Times New Roman"/>
                <w:sz w:val="28"/>
                <w:szCs w:val="28"/>
                <w:lang w:eastAsia="ru-RU"/>
              </w:rPr>
              <w:t>Проблема</w:t>
            </w:r>
          </w:p>
        </w:tc>
        <w:tc>
          <w:tcPr>
            <w:tcW w:w="4673" w:type="dxa"/>
          </w:tcPr>
          <w:p w14:paraId="3A39D958" w14:textId="77777777" w:rsidR="00953DD2" w:rsidRPr="00647B06" w:rsidRDefault="00953DD2" w:rsidP="00917C90">
            <w:pPr>
              <w:tabs>
                <w:tab w:val="left" w:pos="1485"/>
              </w:tabs>
              <w:spacing w:line="360" w:lineRule="auto"/>
              <w:jc w:val="center"/>
              <w:rPr>
                <w:rFonts w:ascii="Times New Roman" w:eastAsia="Times New Roman" w:hAnsi="Times New Roman" w:cs="Times New Roman"/>
                <w:sz w:val="28"/>
                <w:szCs w:val="28"/>
                <w:lang w:eastAsia="ru-RU"/>
              </w:rPr>
            </w:pPr>
            <w:r w:rsidRPr="00647B06">
              <w:rPr>
                <w:rFonts w:ascii="Times New Roman" w:eastAsia="Times New Roman" w:hAnsi="Times New Roman" w:cs="Times New Roman"/>
                <w:sz w:val="28"/>
                <w:szCs w:val="28"/>
                <w:lang w:eastAsia="ru-RU"/>
              </w:rPr>
              <w:t>Стратегия</w:t>
            </w:r>
          </w:p>
        </w:tc>
      </w:tr>
      <w:tr w:rsidR="00953DD2" w14:paraId="316C3AEF" w14:textId="77777777" w:rsidTr="00917C90">
        <w:tc>
          <w:tcPr>
            <w:tcW w:w="4672" w:type="dxa"/>
          </w:tcPr>
          <w:p w14:paraId="20E5C76C"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Общий менеджмент рисков</w:t>
            </w:r>
          </w:p>
        </w:tc>
        <w:tc>
          <w:tcPr>
            <w:tcW w:w="4673" w:type="dxa"/>
          </w:tcPr>
          <w:p w14:paraId="2A203A60"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 xml:space="preserve">Менеджмент рисков в проекте должен опираться на общий реестр рисков для проекта конкретного типа и процесс общего менеджмента рисков. Реестры рисков размещены в XX. </w:t>
            </w:r>
          </w:p>
        </w:tc>
      </w:tr>
      <w:tr w:rsidR="00953DD2" w14:paraId="78EC07A4" w14:textId="77777777" w:rsidTr="00917C90">
        <w:tc>
          <w:tcPr>
            <w:tcW w:w="4672" w:type="dxa"/>
          </w:tcPr>
          <w:p w14:paraId="201DB64C"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Выбор тестирования и приоритетов</w:t>
            </w:r>
          </w:p>
        </w:tc>
        <w:tc>
          <w:tcPr>
            <w:tcW w:w="4673" w:type="dxa"/>
          </w:tcPr>
          <w:p w14:paraId="2EE7426C"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Для контрольных примеров и процедур тестирования должны быть выбраны приоритеты, соответствующие риску, связанном</w:t>
            </w:r>
            <w:r>
              <w:rPr>
                <w:rFonts w:ascii="Times New Roman" w:hAnsi="Times New Roman" w:cs="Times New Roman"/>
                <w:sz w:val="28"/>
                <w:szCs w:val="28"/>
              </w:rPr>
              <w:t>у с требованиями, покрывающи</w:t>
            </w:r>
            <w:r w:rsidRPr="00647B06">
              <w:rPr>
                <w:rFonts w:ascii="Times New Roman" w:hAnsi="Times New Roman" w:cs="Times New Roman"/>
                <w:sz w:val="28"/>
                <w:szCs w:val="28"/>
              </w:rPr>
              <w:t>ми примеры. Если в процедуру тестирования входят контрольные примеры с различными уровнями рисков, контрольный пример с высшим уровнем определяет уровень риска для всей процедуры. Выполнение процедур тестирования всегда должно планироваться соответственно риску таким образом, чтобы чем выше был риск, тем раньше выполнялась процедура. Необходимо, чтобы каждый набор функций покрывался каким</w:t>
            </w:r>
            <w:r>
              <w:rPr>
                <w:rFonts w:ascii="Times New Roman" w:hAnsi="Times New Roman" w:cs="Times New Roman"/>
                <w:sz w:val="28"/>
                <w:szCs w:val="28"/>
              </w:rPr>
              <w:t>-</w:t>
            </w:r>
            <w:r w:rsidRPr="00647B06">
              <w:rPr>
                <w:rFonts w:ascii="Times New Roman" w:hAnsi="Times New Roman" w:cs="Times New Roman"/>
                <w:sz w:val="28"/>
                <w:szCs w:val="28"/>
              </w:rPr>
              <w:t>либо тестированием</w:t>
            </w:r>
            <w:r>
              <w:rPr>
                <w:rFonts w:ascii="Times New Roman" w:hAnsi="Times New Roman" w:cs="Times New Roman"/>
                <w:sz w:val="28"/>
                <w:szCs w:val="28"/>
              </w:rPr>
              <w:t>.</w:t>
            </w:r>
          </w:p>
        </w:tc>
      </w:tr>
      <w:tr w:rsidR="00953DD2" w14:paraId="4B0B1F36" w14:textId="77777777" w:rsidTr="00917C90">
        <w:tc>
          <w:tcPr>
            <w:tcW w:w="4672" w:type="dxa"/>
          </w:tcPr>
          <w:p w14:paraId="11EE19B0"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Документация тестирования и создание отчетов</w:t>
            </w:r>
          </w:p>
        </w:tc>
        <w:tc>
          <w:tcPr>
            <w:tcW w:w="4673" w:type="dxa"/>
          </w:tcPr>
          <w:p w14:paraId="765C3932"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 xml:space="preserve">Тестовые проекты должны быть документированы таким образом, чтобы аудит мог установить, что было запланировано и что было выполнено. Важна трассировка между артефактами. На уровне проекта тестирования должны быть разработаны План Тестирования проекта и Отчет о Завершении Тестирования проекта, как это </w:t>
            </w:r>
            <w:r w:rsidRPr="00647B06">
              <w:rPr>
                <w:rFonts w:ascii="Times New Roman" w:hAnsi="Times New Roman" w:cs="Times New Roman"/>
                <w:sz w:val="28"/>
                <w:szCs w:val="28"/>
              </w:rPr>
              <w:lastRenderedPageBreak/>
              <w:t>определено в ИСО/МЭК/ИИЭР 29119-3</w:t>
            </w:r>
          </w:p>
        </w:tc>
      </w:tr>
      <w:tr w:rsidR="00953DD2" w14:paraId="315D39AD" w14:textId="77777777" w:rsidTr="00917C90">
        <w:tc>
          <w:tcPr>
            <w:tcW w:w="4672" w:type="dxa"/>
          </w:tcPr>
          <w:p w14:paraId="04B931C3"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lastRenderedPageBreak/>
              <w:t>Автоматизация и инструменты тестирования</w:t>
            </w:r>
          </w:p>
        </w:tc>
        <w:tc>
          <w:tcPr>
            <w:tcW w:w="4673" w:type="dxa"/>
          </w:tcPr>
          <w:p w14:paraId="4FB6C2D5"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Во всех проектах и для всех подпроцессов тестирования должен использоваться инструмент управления тестированием</w:t>
            </w:r>
            <w:r>
              <w:rPr>
                <w:rFonts w:ascii="Times New Roman" w:hAnsi="Times New Roman" w:cs="Times New Roman"/>
                <w:sz w:val="28"/>
                <w:szCs w:val="28"/>
              </w:rPr>
              <w:t>.</w:t>
            </w:r>
            <w:r w:rsidRPr="00647B06">
              <w:rPr>
                <w:rFonts w:ascii="Times New Roman" w:hAnsi="Times New Roman" w:cs="Times New Roman"/>
                <w:sz w:val="28"/>
                <w:szCs w:val="28"/>
              </w:rPr>
              <w:t xml:space="preserve"> В случаях, когда планируется больше четы</w:t>
            </w:r>
            <w:r>
              <w:rPr>
                <w:rFonts w:ascii="Times New Roman" w:hAnsi="Times New Roman" w:cs="Times New Roman"/>
                <w:sz w:val="28"/>
                <w:szCs w:val="28"/>
              </w:rPr>
              <w:t>рех регрессионных тестов, в про</w:t>
            </w:r>
            <w:r w:rsidRPr="00647B06">
              <w:rPr>
                <w:rFonts w:ascii="Times New Roman" w:hAnsi="Times New Roman" w:cs="Times New Roman"/>
                <w:sz w:val="28"/>
                <w:szCs w:val="28"/>
              </w:rPr>
              <w:t>екте можно рассмотреть возможность использования инструмента тестирования сбора/воспроизведения</w:t>
            </w:r>
          </w:p>
        </w:tc>
      </w:tr>
      <w:tr w:rsidR="00953DD2" w14:paraId="61F0A9CE" w14:textId="77777777" w:rsidTr="00917C90">
        <w:tc>
          <w:tcPr>
            <w:tcW w:w="4672" w:type="dxa"/>
          </w:tcPr>
          <w:p w14:paraId="607A6296"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Pr>
                <w:rFonts w:ascii="Times New Roman" w:hAnsi="Times New Roman" w:cs="Times New Roman"/>
                <w:sz w:val="28"/>
                <w:szCs w:val="28"/>
              </w:rPr>
              <w:t>Подпроцессы тестирова</w:t>
            </w:r>
            <w:r w:rsidRPr="00647B06">
              <w:rPr>
                <w:rFonts w:ascii="Times New Roman" w:hAnsi="Times New Roman" w:cs="Times New Roman"/>
                <w:sz w:val="28"/>
                <w:szCs w:val="28"/>
              </w:rPr>
              <w:t>ния</w:t>
            </w:r>
          </w:p>
        </w:tc>
        <w:tc>
          <w:tcPr>
            <w:tcW w:w="4673" w:type="dxa"/>
          </w:tcPr>
          <w:p w14:paraId="5224EBEF" w14:textId="77777777" w:rsidR="00953DD2" w:rsidRDefault="00953DD2" w:rsidP="00917C90">
            <w:pPr>
              <w:tabs>
                <w:tab w:val="left" w:pos="1485"/>
              </w:tabs>
              <w:spacing w:line="276" w:lineRule="auto"/>
              <w:jc w:val="both"/>
              <w:rPr>
                <w:rFonts w:ascii="Times New Roman" w:hAnsi="Times New Roman" w:cs="Times New Roman"/>
                <w:sz w:val="28"/>
                <w:szCs w:val="28"/>
              </w:rPr>
            </w:pPr>
            <w:r>
              <w:rPr>
                <w:rFonts w:ascii="Times New Roman" w:hAnsi="Times New Roman" w:cs="Times New Roman"/>
                <w:sz w:val="28"/>
                <w:szCs w:val="28"/>
              </w:rPr>
              <w:t>К</w:t>
            </w:r>
            <w:r w:rsidRPr="00647B06">
              <w:rPr>
                <w:rFonts w:ascii="Times New Roman" w:hAnsi="Times New Roman" w:cs="Times New Roman"/>
                <w:sz w:val="28"/>
                <w:szCs w:val="28"/>
              </w:rPr>
              <w:t>аждый проект тестирования должен вк</w:t>
            </w:r>
            <w:r>
              <w:rPr>
                <w:rFonts w:ascii="Times New Roman" w:hAnsi="Times New Roman" w:cs="Times New Roman"/>
                <w:sz w:val="28"/>
                <w:szCs w:val="28"/>
              </w:rPr>
              <w:t>лючать следующие подпроцессы те</w:t>
            </w:r>
            <w:r w:rsidRPr="00647B06">
              <w:rPr>
                <w:rFonts w:ascii="Times New Roman" w:hAnsi="Times New Roman" w:cs="Times New Roman"/>
                <w:sz w:val="28"/>
                <w:szCs w:val="28"/>
              </w:rPr>
              <w:t xml:space="preserve">стирования: </w:t>
            </w:r>
          </w:p>
          <w:p w14:paraId="6D7C08B0" w14:textId="77777777" w:rsidR="00953DD2"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 xml:space="preserve">- тест производительности, если применимо в соответствии с требованиями; </w:t>
            </w:r>
          </w:p>
          <w:p w14:paraId="4A66321C" w14:textId="77777777" w:rsidR="00953DD2"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 xml:space="preserve">- тестирование управляемости; </w:t>
            </w:r>
          </w:p>
          <w:p w14:paraId="4D9D44D9" w14:textId="77777777" w:rsidR="00953DD2"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 xml:space="preserve">- покомпонентное тестирование; </w:t>
            </w:r>
          </w:p>
          <w:p w14:paraId="25670928" w14:textId="77777777" w:rsidR="00953DD2"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 xml:space="preserve">- тестирование интеграции компонентов, предпочтительно снизу доверху; </w:t>
            </w:r>
          </w:p>
          <w:p w14:paraId="7CD71294"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 тестирование системы</w:t>
            </w:r>
          </w:p>
        </w:tc>
      </w:tr>
      <w:tr w:rsidR="00953DD2" w14:paraId="7E3830E6" w14:textId="77777777" w:rsidTr="00917C90">
        <w:tc>
          <w:tcPr>
            <w:tcW w:w="4672" w:type="dxa"/>
          </w:tcPr>
          <w:p w14:paraId="68AF2F5B"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Критерии входа и выхода</w:t>
            </w:r>
          </w:p>
        </w:tc>
        <w:tc>
          <w:tcPr>
            <w:tcW w:w="4673" w:type="dxa"/>
          </w:tcPr>
          <w:p w14:paraId="23B8A900" w14:textId="77777777" w:rsidR="00953DD2" w:rsidRPr="00647B06" w:rsidRDefault="00953DD2" w:rsidP="00917C90">
            <w:pPr>
              <w:tabs>
                <w:tab w:val="left" w:pos="1485"/>
              </w:tabs>
              <w:spacing w:line="276" w:lineRule="auto"/>
              <w:jc w:val="both"/>
              <w:rPr>
                <w:rFonts w:ascii="Times New Roman" w:eastAsia="Times New Roman" w:hAnsi="Times New Roman" w:cs="Times New Roman"/>
                <w:sz w:val="28"/>
                <w:szCs w:val="28"/>
                <w:lang w:eastAsia="ru-RU"/>
              </w:rPr>
            </w:pPr>
            <w:r w:rsidRPr="00647B06">
              <w:rPr>
                <w:rFonts w:ascii="Times New Roman" w:hAnsi="Times New Roman" w:cs="Times New Roman"/>
                <w:sz w:val="28"/>
                <w:szCs w:val="28"/>
              </w:rPr>
              <w:t>Перед началом тестирования системы до</w:t>
            </w:r>
            <w:r>
              <w:rPr>
                <w:rFonts w:ascii="Times New Roman" w:hAnsi="Times New Roman" w:cs="Times New Roman"/>
                <w:sz w:val="28"/>
                <w:szCs w:val="28"/>
              </w:rPr>
              <w:t>лжны быть утверждены Отчет о за</w:t>
            </w:r>
            <w:r w:rsidRPr="00647B06">
              <w:rPr>
                <w:rFonts w:ascii="Times New Roman" w:hAnsi="Times New Roman" w:cs="Times New Roman"/>
                <w:sz w:val="28"/>
                <w:szCs w:val="28"/>
              </w:rPr>
              <w:t>вершении интеграционного теста и спецификация тестирования системы. Все практические результаты тестирован</w:t>
            </w:r>
            <w:r>
              <w:rPr>
                <w:rFonts w:ascii="Times New Roman" w:hAnsi="Times New Roman" w:cs="Times New Roman"/>
                <w:sz w:val="28"/>
                <w:szCs w:val="28"/>
              </w:rPr>
              <w:t>ия системы должны быть утвержде</w:t>
            </w:r>
            <w:r w:rsidRPr="00647B06">
              <w:rPr>
                <w:rFonts w:ascii="Times New Roman" w:hAnsi="Times New Roman" w:cs="Times New Roman"/>
                <w:sz w:val="28"/>
                <w:szCs w:val="28"/>
              </w:rPr>
              <w:t>ны перед завершением тестирования системы</w:t>
            </w:r>
          </w:p>
        </w:tc>
      </w:tr>
      <w:tr w:rsidR="00953DD2" w14:paraId="38212816" w14:textId="77777777" w:rsidTr="00917C90">
        <w:tc>
          <w:tcPr>
            <w:tcW w:w="4672" w:type="dxa"/>
          </w:tcPr>
          <w:p w14:paraId="4CB8E7D5" w14:textId="77777777" w:rsidR="00953DD2" w:rsidRPr="00647B06"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К</w:t>
            </w:r>
            <w:r>
              <w:rPr>
                <w:rFonts w:ascii="Times New Roman" w:hAnsi="Times New Roman" w:cs="Times New Roman"/>
                <w:sz w:val="28"/>
                <w:szCs w:val="28"/>
              </w:rPr>
              <w:t>ритерии завершения те</w:t>
            </w:r>
            <w:r w:rsidRPr="00647B06">
              <w:rPr>
                <w:rFonts w:ascii="Times New Roman" w:hAnsi="Times New Roman" w:cs="Times New Roman"/>
                <w:sz w:val="28"/>
                <w:szCs w:val="28"/>
              </w:rPr>
              <w:t>стирования</w:t>
            </w:r>
          </w:p>
        </w:tc>
        <w:tc>
          <w:tcPr>
            <w:tcW w:w="4673" w:type="dxa"/>
          </w:tcPr>
          <w:p w14:paraId="6CA2AF04" w14:textId="77777777" w:rsidR="00953DD2" w:rsidRPr="00647B06"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Тестирование системы должно достичь 100 % покрытия требований, и все процедуры тестирования должны быть выполнены без инцидентов</w:t>
            </w:r>
          </w:p>
        </w:tc>
      </w:tr>
      <w:tr w:rsidR="00953DD2" w14:paraId="1B8C1272" w14:textId="77777777" w:rsidTr="00917C90">
        <w:tc>
          <w:tcPr>
            <w:tcW w:w="4672" w:type="dxa"/>
          </w:tcPr>
          <w:p w14:paraId="6B0BA2BD" w14:textId="77777777" w:rsidR="00953DD2" w:rsidRPr="00647B06" w:rsidRDefault="00953DD2" w:rsidP="00917C90">
            <w:pPr>
              <w:tabs>
                <w:tab w:val="left" w:pos="1485"/>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Документация тестирова</w:t>
            </w:r>
            <w:r w:rsidRPr="00647B06">
              <w:rPr>
                <w:rFonts w:ascii="Times New Roman" w:hAnsi="Times New Roman" w:cs="Times New Roman"/>
                <w:sz w:val="28"/>
                <w:szCs w:val="28"/>
              </w:rPr>
              <w:t>ния</w:t>
            </w:r>
          </w:p>
        </w:tc>
        <w:tc>
          <w:tcPr>
            <w:tcW w:w="4673" w:type="dxa"/>
          </w:tcPr>
          <w:p w14:paraId="386F2931" w14:textId="77777777" w:rsidR="00953DD2" w:rsidRPr="00647B06"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План Тестирования системы, Отчет о Завершении Тестирования системы и все документы, определенные для динамического тестирования, должны быть созданы в соответствии с настоящим стандартом</w:t>
            </w:r>
          </w:p>
        </w:tc>
      </w:tr>
      <w:tr w:rsidR="00953DD2" w14:paraId="72144172" w14:textId="77777777" w:rsidTr="00917C90">
        <w:tc>
          <w:tcPr>
            <w:tcW w:w="4672" w:type="dxa"/>
          </w:tcPr>
          <w:p w14:paraId="67AC6A7D" w14:textId="77777777" w:rsidR="00953DD2" w:rsidRPr="00647B06"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Повторное тестиро</w:t>
            </w:r>
            <w:r>
              <w:rPr>
                <w:rFonts w:ascii="Times New Roman" w:hAnsi="Times New Roman" w:cs="Times New Roman"/>
                <w:sz w:val="28"/>
                <w:szCs w:val="28"/>
              </w:rPr>
              <w:t>вание и регрессионное тестирова</w:t>
            </w:r>
            <w:r w:rsidRPr="00647B06">
              <w:rPr>
                <w:rFonts w:ascii="Times New Roman" w:hAnsi="Times New Roman" w:cs="Times New Roman"/>
                <w:sz w:val="28"/>
                <w:szCs w:val="28"/>
              </w:rPr>
              <w:t>ние</w:t>
            </w:r>
          </w:p>
        </w:tc>
        <w:tc>
          <w:tcPr>
            <w:tcW w:w="4673" w:type="dxa"/>
          </w:tcPr>
          <w:p w14:paraId="5C7E3DC3" w14:textId="77777777" w:rsidR="00953DD2" w:rsidRPr="00647B06" w:rsidRDefault="00953DD2" w:rsidP="00917C90">
            <w:pPr>
              <w:tabs>
                <w:tab w:val="left" w:pos="1485"/>
              </w:tabs>
              <w:spacing w:line="276" w:lineRule="auto"/>
              <w:jc w:val="both"/>
              <w:rPr>
                <w:rFonts w:ascii="Times New Roman" w:hAnsi="Times New Roman" w:cs="Times New Roman"/>
                <w:sz w:val="28"/>
                <w:szCs w:val="28"/>
              </w:rPr>
            </w:pPr>
            <w:r w:rsidRPr="00647B06">
              <w:rPr>
                <w:rFonts w:ascii="Times New Roman" w:hAnsi="Times New Roman" w:cs="Times New Roman"/>
                <w:sz w:val="28"/>
                <w:szCs w:val="28"/>
              </w:rPr>
              <w:t xml:space="preserve">Все процедуры тестирования, приводящие </w:t>
            </w:r>
            <w:r>
              <w:rPr>
                <w:rFonts w:ascii="Times New Roman" w:hAnsi="Times New Roman" w:cs="Times New Roman"/>
                <w:sz w:val="28"/>
                <w:szCs w:val="28"/>
              </w:rPr>
              <w:t>к инциденту, должны быть повтор</w:t>
            </w:r>
            <w:r w:rsidRPr="00647B06">
              <w:rPr>
                <w:rFonts w:ascii="Times New Roman" w:hAnsi="Times New Roman" w:cs="Times New Roman"/>
                <w:sz w:val="28"/>
                <w:szCs w:val="28"/>
              </w:rPr>
              <w:t>но выполнены после коррекции дефектов. Регрессионное тестирование в ходе подпр</w:t>
            </w:r>
            <w:r>
              <w:rPr>
                <w:rFonts w:ascii="Times New Roman" w:hAnsi="Times New Roman" w:cs="Times New Roman"/>
                <w:sz w:val="28"/>
                <w:szCs w:val="28"/>
              </w:rPr>
              <w:t>оцесса тестирования системы про</w:t>
            </w:r>
            <w:r w:rsidRPr="00647B06">
              <w:rPr>
                <w:rFonts w:ascii="Times New Roman" w:hAnsi="Times New Roman" w:cs="Times New Roman"/>
                <w:sz w:val="28"/>
                <w:szCs w:val="28"/>
              </w:rPr>
              <w:t>изводится по усмотрению менеджера по тестированию. В заключительном тестировании систем</w:t>
            </w:r>
            <w:r>
              <w:rPr>
                <w:rFonts w:ascii="Times New Roman" w:hAnsi="Times New Roman" w:cs="Times New Roman"/>
                <w:sz w:val="28"/>
                <w:szCs w:val="28"/>
              </w:rPr>
              <w:t>ы должны быть выполнены все про</w:t>
            </w:r>
            <w:r w:rsidRPr="00647B06">
              <w:rPr>
                <w:rFonts w:ascii="Times New Roman" w:hAnsi="Times New Roman" w:cs="Times New Roman"/>
                <w:sz w:val="28"/>
                <w:szCs w:val="28"/>
              </w:rPr>
              <w:t>цедуры тестирования</w:t>
            </w:r>
          </w:p>
        </w:tc>
      </w:tr>
    </w:tbl>
    <w:p w14:paraId="3E01C9A4" w14:textId="0BBF6AD1" w:rsidR="00953DD2" w:rsidRDefault="00927042">
      <w:pPr>
        <w:rPr>
          <w:rFonts w:ascii="Times New Roman" w:hAnsi="Times New Roman" w:cs="Times New Roman"/>
          <w:sz w:val="28"/>
          <w:szCs w:val="28"/>
        </w:rPr>
      </w:pPr>
      <w:r>
        <w:rPr>
          <w:rFonts w:ascii="Times New Roman" w:hAnsi="Times New Roman" w:cs="Times New Roman"/>
          <w:sz w:val="28"/>
          <w:szCs w:val="28"/>
        </w:rPr>
        <w:t>План тестирования</w:t>
      </w:r>
    </w:p>
    <w:p w14:paraId="49717DF6" w14:textId="77777777" w:rsidR="00927042" w:rsidRDefault="00927042">
      <w:bookmarkStart w:id="0" w:name="_GoBack"/>
      <w:bookmarkEnd w:id="0"/>
    </w:p>
    <w:sectPr w:rsidR="009270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4B"/>
    <w:rsid w:val="00642A71"/>
    <w:rsid w:val="00927042"/>
    <w:rsid w:val="00953DD2"/>
    <w:rsid w:val="0097274B"/>
    <w:rsid w:val="00D56D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FA95"/>
  <w15:chartTrackingRefBased/>
  <w15:docId w15:val="{A0C0AA4E-8683-4D0F-A1F7-24DE918A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3D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3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2024-11-28T17:25:00Z</dcterms:created>
  <dcterms:modified xsi:type="dcterms:W3CDTF">2024-11-28T17:26:00Z</dcterms:modified>
</cp:coreProperties>
</file>