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-1601508</wp:posOffset>
            </wp:positionH>
            <wp:positionV relativeFrom="page">
              <wp:posOffset>-363974</wp:posOffset>
            </wp:positionV>
            <wp:extent cx="9767887" cy="4724400"/>
            <wp:effectExtent b="17033" l="8215" r="8215" t="17033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42922"/>
                    <a:stretch>
                      <a:fillRect/>
                    </a:stretch>
                  </pic:blipFill>
                  <pic:spPr>
                    <a:xfrm rot="10788000">
                      <a:off x="0" y="0"/>
                      <a:ext cx="9767887" cy="472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2628900</wp:posOffset>
            </wp:positionV>
            <wp:extent cx="5734050" cy="1930202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2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chivo SemiBold" w:cs="Archivo SemiBold" w:eastAsia="Archivo SemiBold" w:hAnsi="Archivo SemiBold"/>
          <w:color w:val="073763"/>
          <w:sz w:val="28"/>
          <w:szCs w:val="28"/>
        </w:rPr>
      </w:pPr>
      <w:r w:rsidDel="00000000" w:rsidR="00000000" w:rsidRPr="00000000">
        <w:rPr>
          <w:rFonts w:ascii="Archivo SemiBold" w:cs="Archivo SemiBold" w:eastAsia="Archivo SemiBold" w:hAnsi="Archivo SemiBold"/>
          <w:color w:val="073763"/>
          <w:sz w:val="28"/>
          <w:szCs w:val="28"/>
          <w:rtl w:val="0"/>
        </w:rPr>
        <w:t xml:space="preserve">Diseño de Red para Centro de Salud Especializado “San Olegario” </w:t>
      </w:r>
    </w:p>
    <w:p w:rsidR="00000000" w:rsidDel="00000000" w:rsidP="00000000" w:rsidRDefault="00000000" w:rsidRPr="00000000" w14:paraId="00000011">
      <w:pPr>
        <w:jc w:val="center"/>
        <w:rPr>
          <w:rFonts w:ascii="Archivo Medium" w:cs="Archivo Medium" w:eastAsia="Archivo Medium" w:hAnsi="Archivo Medium"/>
          <w:color w:val="434343"/>
        </w:rPr>
      </w:pPr>
      <w:r w:rsidDel="00000000" w:rsidR="00000000" w:rsidRPr="00000000">
        <w:rPr>
          <w:rFonts w:ascii="Archivo Medium" w:cs="Archivo Medium" w:eastAsia="Archivo Medium" w:hAnsi="Archivo Medium"/>
          <w:color w:val="434343"/>
          <w:rtl w:val="0"/>
        </w:rPr>
        <w:t xml:space="preserve">Oleg Fernández-Llebrez Rodríguez</w:t>
      </w:r>
    </w:p>
    <w:p w:rsidR="00000000" w:rsidDel="00000000" w:rsidP="00000000" w:rsidRDefault="00000000" w:rsidRPr="00000000" w14:paraId="00000012">
      <w:pPr>
        <w:jc w:val="center"/>
        <w:rPr>
          <w:rFonts w:ascii="Archivo Medium" w:cs="Archivo Medium" w:eastAsia="Archivo Medium" w:hAnsi="Archivo Medium"/>
          <w:color w:val="434343"/>
        </w:rPr>
      </w:pPr>
      <w:r w:rsidDel="00000000" w:rsidR="00000000" w:rsidRPr="00000000">
        <w:rPr>
          <w:rFonts w:ascii="Archivo Medium" w:cs="Archivo Medium" w:eastAsia="Archivo Medium" w:hAnsi="Archivo Medium"/>
          <w:color w:val="434343"/>
          <w:rtl w:val="0"/>
        </w:rPr>
        <w:t xml:space="preserve">Laura Ramos Granados </w:t>
      </w:r>
    </w:p>
    <w:p w:rsidR="00000000" w:rsidDel="00000000" w:rsidP="00000000" w:rsidRDefault="00000000" w:rsidRPr="00000000" w14:paraId="00000013">
      <w:pPr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Granada, mayo de 2025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295077</wp:posOffset>
            </wp:positionV>
            <wp:extent cx="9429750" cy="4003873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5162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4003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right"/>
        <w:rPr/>
      </w:pPr>
      <w:bookmarkStart w:colFirst="0" w:colLast="0" w:name="_3ztcggz26mpx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216457</wp:posOffset>
            </wp:positionH>
            <wp:positionV relativeFrom="page">
              <wp:posOffset>38100</wp:posOffset>
            </wp:positionV>
            <wp:extent cx="9429750" cy="981075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4961" l="-26580" r="0" t="54332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429750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Marco Situacional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right"/>
        <w:rPr/>
      </w:pPr>
      <w:bookmarkStart w:colFirst="0" w:colLast="0" w:name="_drve8tbbqpre" w:id="1"/>
      <w:bookmarkEnd w:id="1"/>
      <w:r w:rsidDel="00000000" w:rsidR="00000000" w:rsidRPr="00000000">
        <w:rPr>
          <w:rtl w:val="0"/>
        </w:rPr>
        <w:t xml:space="preserve">Contexto Operativo del Centro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El Centro de Salud Municipal “San Olegario” busca mejorar su conectividad interna para dar soporte a sus servicios médicos y administrativos. Actualmente, el centro cuenta con un conjunto reducido de servicios digitales: historia clínica electrónica, un servidor web de acceso público con resultados de laboratorio, cámaras IP de seguridad, y conexión básica a Internet para consultas y gestión de turnos.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La red actual es plana, carece de segmentación, presenta puntos únicos de fallo, y no cuenta con control de tráfico o dispositivos de seguridad dedicados. Esto limita la eficiencia del personal sanitario, expone servicios internos y dificulta la gestión de incidencias.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2png52aciis9" w:id="2"/>
      <w:bookmarkEnd w:id="2"/>
      <w:r w:rsidDel="00000000" w:rsidR="00000000" w:rsidRPr="00000000">
        <w:rPr>
          <w:rtl w:val="0"/>
        </w:rPr>
        <w:t xml:space="preserve">Requerimientos de la Solución</w:t>
      </w:r>
    </w:p>
    <w:p w:rsidR="00000000" w:rsidDel="00000000" w:rsidP="00000000" w:rsidRDefault="00000000" w:rsidRPr="00000000" w14:paraId="0000001C">
      <w:pPr>
        <w:rPr>
          <w:rFonts w:ascii="Archivo Light" w:cs="Archivo Light" w:eastAsia="Archivo Light" w:hAnsi="Archivo Light"/>
          <w:color w:val="3d85c6"/>
        </w:rPr>
      </w:pPr>
      <w:r w:rsidDel="00000000" w:rsidR="00000000" w:rsidRPr="00000000">
        <w:rPr>
          <w:rFonts w:ascii="Archivo Light" w:cs="Archivo Light" w:eastAsia="Archivo Light" w:hAnsi="Archivo Light"/>
          <w:color w:val="3d85c6"/>
          <w:rtl w:val="0"/>
        </w:rPr>
        <w:t xml:space="preserve">Separación Lógica de Áreas Críticas</w:t>
      </w:r>
    </w:p>
    <w:p w:rsidR="00000000" w:rsidDel="00000000" w:rsidP="00000000" w:rsidRDefault="00000000" w:rsidRPr="00000000" w14:paraId="0000001D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color w:val="3d85c6"/>
          <w:rtl w:val="0"/>
        </w:rPr>
        <w:t xml:space="preserve"> </w:t>
      </w: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Se requiere segmentar la red en zonas funcionales mínimas: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1440" w:hanging="360"/>
        <w:rPr>
          <w:rFonts w:ascii="Archivo Light" w:cs="Archivo Light" w:eastAsia="Archivo Light" w:hAnsi="Archivo Light"/>
          <w:u w:val="none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Área Administrativa (turnos, gestión):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rFonts w:ascii="Archivo Light" w:cs="Archivo Light" w:eastAsia="Archivo Light" w:hAnsi="Archivo Light"/>
          <w:u w:val="none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Red Médica (consultorios y servidores clínicos)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rFonts w:ascii="Archivo Light" w:cs="Archivo Light" w:eastAsia="Archivo Light" w:hAnsi="Archivo Light"/>
          <w:u w:val="none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Red de Videovigilancia (cámaras IP)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beforeAutospacing="0"/>
        <w:ind w:left="1440" w:hanging="360"/>
        <w:rPr>
          <w:rFonts w:ascii="Archivo Light" w:cs="Archivo Light" w:eastAsia="Archivo Light" w:hAnsi="Archivo Light"/>
          <w:u w:val="none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Zona DMZ (acceso externo al servidor de resultados)</w:t>
      </w:r>
    </w:p>
    <w:p w:rsidR="00000000" w:rsidDel="00000000" w:rsidP="00000000" w:rsidRDefault="00000000" w:rsidRPr="00000000" w14:paraId="00000022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chivo Light" w:cs="Archivo Light" w:eastAsia="Archivo Light" w:hAnsi="Archivo Light"/>
          <w:color w:val="3d85c6"/>
        </w:rPr>
      </w:pPr>
      <w:r w:rsidDel="00000000" w:rsidR="00000000" w:rsidRPr="00000000">
        <w:rPr>
          <w:rFonts w:ascii="Archivo Light" w:cs="Archivo Light" w:eastAsia="Archivo Light" w:hAnsi="Archivo Light"/>
          <w:color w:val="3d85c6"/>
          <w:rtl w:val="0"/>
        </w:rPr>
        <w:t xml:space="preserve">Conectividad Redundante en la DMZ</w:t>
      </w:r>
    </w:p>
    <w:p w:rsidR="00000000" w:rsidDel="00000000" w:rsidP="00000000" w:rsidRDefault="00000000" w:rsidRPr="00000000" w14:paraId="00000024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Los servicios externos expuestos (web, DNS) deben pasar por dos firewalls en serie (Fortinet y Palo Alto), como medida básica de control y monitoreo del tráfico entrante.</w:t>
      </w:r>
    </w:p>
    <w:p w:rsidR="00000000" w:rsidDel="00000000" w:rsidP="00000000" w:rsidRDefault="00000000" w:rsidRPr="00000000" w14:paraId="00000025">
      <w:pPr>
        <w:rPr>
          <w:rFonts w:ascii="Archivo Light" w:cs="Archivo Light" w:eastAsia="Archivo Light" w:hAnsi="Archivo Light"/>
          <w:color w:val="3d85c6"/>
        </w:rPr>
      </w:pPr>
      <w:r w:rsidDel="00000000" w:rsidR="00000000" w:rsidRPr="00000000">
        <w:rPr>
          <w:rFonts w:ascii="Archivo Light" w:cs="Archivo Light" w:eastAsia="Archivo Light" w:hAnsi="Archivo Light"/>
          <w:color w:val="3d85c6"/>
          <w:rtl w:val="0"/>
        </w:rPr>
        <w:t xml:space="preserve">Topología Leaf-Spine Simplificada</w:t>
      </w:r>
    </w:p>
    <w:p w:rsidR="00000000" w:rsidDel="00000000" w:rsidP="00000000" w:rsidRDefault="00000000" w:rsidRPr="00000000" w14:paraId="00000026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Uso de una arquitectura centralizada con dos nodos spine y cuatro leafs, suficiente para mantener independencia entre áreas sin complejidad innecesaria.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-1123949</wp:posOffset>
            </wp:positionH>
            <wp:positionV relativeFrom="paragraph">
              <wp:posOffset>725239</wp:posOffset>
            </wp:positionV>
            <wp:extent cx="8029575" cy="14478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6911" l="0" r="14848" t="55581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chivo Light" w:cs="Archivo Light" w:eastAsia="Archivo Light" w:hAnsi="Archivo Light"/>
          <w:color w:val="3d85c6"/>
        </w:rPr>
      </w:pPr>
      <w:r w:rsidDel="00000000" w:rsidR="00000000" w:rsidRPr="00000000">
        <w:rPr>
          <w:rFonts w:ascii="Archivo Light" w:cs="Archivo Light" w:eastAsia="Archivo Light" w:hAnsi="Archivo Light"/>
          <w:color w:val="3d85c6"/>
          <w:rtl w:val="0"/>
        </w:rPr>
        <w:t xml:space="preserve">Acceso Remoto Seguro para Administración y Soporte Técnico</w:t>
      </w:r>
    </w:p>
    <w:p w:rsidR="00000000" w:rsidDel="00000000" w:rsidP="00000000" w:rsidRDefault="00000000" w:rsidRPr="00000000" w14:paraId="00000029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Incorporar reglas específicas para acceso remoto al entorno administrativo desde fuera del centro, utilizando NAT y políticas bien definidas.</w:t>
      </w:r>
    </w:p>
    <w:p w:rsidR="00000000" w:rsidDel="00000000" w:rsidP="00000000" w:rsidRDefault="00000000" w:rsidRPr="00000000" w14:paraId="0000002A">
      <w:pPr>
        <w:rPr>
          <w:rFonts w:ascii="Archivo Light" w:cs="Archivo Light" w:eastAsia="Archivo Light" w:hAnsi="Archivo Light"/>
          <w:color w:val="3d85c6"/>
        </w:rPr>
      </w:pPr>
      <w:r w:rsidDel="00000000" w:rsidR="00000000" w:rsidRPr="00000000">
        <w:rPr>
          <w:rFonts w:ascii="Archivo Light" w:cs="Archivo Light" w:eastAsia="Archivo Light" w:hAnsi="Archivo Light"/>
          <w:color w:val="3d85c6"/>
          <w:rtl w:val="0"/>
        </w:rPr>
        <w:t xml:space="preserve">Alojamiento Local de Servicios Críticos</w:t>
      </w:r>
    </w:p>
    <w:p w:rsidR="00000000" w:rsidDel="00000000" w:rsidP="00000000" w:rsidRDefault="00000000" w:rsidRPr="00000000" w14:paraId="0000002B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El DNS/DHCP, servidor de base de datos y aplicación clínica deben alojarse internamente, priorizando estabilidad y control, con posibilidad de replicación externa en el futuro.</w:t>
      </w:r>
    </w:p>
    <w:p w:rsidR="00000000" w:rsidDel="00000000" w:rsidP="00000000" w:rsidRDefault="00000000" w:rsidRPr="00000000" w14:paraId="0000002C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56msm7rwb4fe" w:id="3"/>
      <w:bookmarkEnd w:id="3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2E">
      <w:pPr>
        <w:spacing w:after="240" w:before="0" w:lineRule="auto"/>
        <w:rPr>
          <w:rFonts w:ascii="Archivo Light" w:cs="Archivo Light" w:eastAsia="Archivo Light" w:hAnsi="Archivo Light"/>
          <w:b w:val="1"/>
          <w:color w:val="3d85c6"/>
        </w:rPr>
      </w:pPr>
      <w:r w:rsidDel="00000000" w:rsidR="00000000" w:rsidRPr="00000000">
        <w:rPr>
          <w:rFonts w:ascii="Archivo Light" w:cs="Archivo Light" w:eastAsia="Archivo Light" w:hAnsi="Archivo Light"/>
          <w:b w:val="1"/>
          <w:color w:val="3d85c6"/>
          <w:rtl w:val="0"/>
        </w:rPr>
        <w:t xml:space="preserve">Objetivo General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5600700</wp:posOffset>
            </wp:positionV>
            <wp:extent cx="8029575" cy="14478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6911" l="0" r="14848" t="55581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240" w:before="0" w:lineRule="auto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Diseñar e implementar una red segmentada, segura y sencilla que soporte los servicios esenciales del centro de salud, permitiendo su operación diaria sin interrupciones y mejorando la calidad de atención a pacientes.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Archivo Light" w:cs="Archivo Light" w:eastAsia="Archivo Light" w:hAnsi="Archivo Light"/>
          <w:b w:val="1"/>
          <w:color w:val="3d85c6"/>
        </w:rPr>
      </w:pPr>
      <w:r w:rsidDel="00000000" w:rsidR="00000000" w:rsidRPr="00000000">
        <w:rPr>
          <w:rFonts w:ascii="Archivo Light" w:cs="Archivo Light" w:eastAsia="Archivo Light" w:hAnsi="Archivo Light"/>
          <w:b w:val="1"/>
          <w:color w:val="3d85c6"/>
          <w:rtl w:val="0"/>
        </w:rPr>
        <w:t xml:space="preserve">Objetivos Específicos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Separar el tráfico médico, administrativo y externo para mayor seguridad y orden.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Implementar firewalls en cascada para el control del tráfico expuesto al exterior.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Habilitar servicios básicos como DNS, DHCP, y base de datos clínica en servidores internos.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Integrar cámaras IP en su propia VLAN con salida limitada.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chivo Light" w:cs="Archivo Light" w:eastAsia="Archivo Light" w:hAnsi="Archivo Light"/>
        </w:rPr>
      </w:pPr>
      <w:r w:rsidDel="00000000" w:rsidR="00000000" w:rsidRPr="00000000">
        <w:rPr>
          <w:rFonts w:ascii="Archivo Light" w:cs="Archivo Light" w:eastAsia="Archivo Light" w:hAnsi="Archivo Light"/>
          <w:rtl w:val="0"/>
        </w:rPr>
        <w:t xml:space="preserve">Asegurar acceso remoto controlado para soporte y administración.</w:t>
      </w:r>
    </w:p>
    <w:p w:rsidR="00000000" w:rsidDel="00000000" w:rsidP="00000000" w:rsidRDefault="00000000" w:rsidRPr="00000000" w14:paraId="00000036">
      <w:pPr>
        <w:rPr>
          <w:rFonts w:ascii="Archivo Light" w:cs="Archivo Light" w:eastAsia="Archivo Light" w:hAnsi="Archivo 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v3xjmzd8cl9e" w:id="4"/>
      <w:bookmarkEnd w:id="4"/>
      <w:r w:rsidDel="00000000" w:rsidR="00000000" w:rsidRPr="00000000">
        <w:rPr>
          <w:rtl w:val="0"/>
        </w:rPr>
        <w:t xml:space="preserve">Propuesta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8362950</wp:posOffset>
            </wp:positionV>
            <wp:extent cx="8029575" cy="14478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6911" l="0" r="14848" t="55581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rFonts w:ascii="Archivo Light" w:cs="Archivo Light" w:eastAsia="Archivo Light" w:hAnsi="Archivo Light"/>
        </w:rPr>
      </w:pPr>
      <w:r w:rsidDel="00000000" w:rsidR="00000000" w:rsidRPr="00000000">
        <w:rPr>
          <w:rtl w:val="0"/>
        </w:rPr>
      </w:r>
    </w:p>
    <w:sectPr>
      <w:headerReference r:id="rId8" w:type="first"/>
      <w:pgSz w:h="16838" w:w="11906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chiv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chiv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chiv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Archivo SemiBold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d85c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color w:val="3d85c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chivo" w:cs="Archivo" w:eastAsia="Archivo" w:hAnsi="Archivo"/>
        <w:sz w:val="26"/>
        <w:szCs w:val="26"/>
        <w:lang w:val="es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right"/>
    </w:pPr>
    <w:rPr>
      <w:color w:val="3c78d8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3d85c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Archivo-italic.ttf"/><Relationship Id="rId10" Type="http://schemas.openxmlformats.org/officeDocument/2006/relationships/font" Target="fonts/Archivo-bold.ttf"/><Relationship Id="rId13" Type="http://schemas.openxmlformats.org/officeDocument/2006/relationships/font" Target="fonts/ArchivoSemiBold-regular.ttf"/><Relationship Id="rId12" Type="http://schemas.openxmlformats.org/officeDocument/2006/relationships/font" Target="fonts/Archivo-boldItalic.ttf"/><Relationship Id="rId1" Type="http://schemas.openxmlformats.org/officeDocument/2006/relationships/font" Target="fonts/ArchivoLight-regular.ttf"/><Relationship Id="rId2" Type="http://schemas.openxmlformats.org/officeDocument/2006/relationships/font" Target="fonts/ArchivoLight-bold.ttf"/><Relationship Id="rId3" Type="http://schemas.openxmlformats.org/officeDocument/2006/relationships/font" Target="fonts/ArchivoLight-italic.ttf"/><Relationship Id="rId4" Type="http://schemas.openxmlformats.org/officeDocument/2006/relationships/font" Target="fonts/ArchivoLight-boldItalic.ttf"/><Relationship Id="rId9" Type="http://schemas.openxmlformats.org/officeDocument/2006/relationships/font" Target="fonts/Archivo-regular.ttf"/><Relationship Id="rId15" Type="http://schemas.openxmlformats.org/officeDocument/2006/relationships/font" Target="fonts/ArchivoSemiBold-italic.ttf"/><Relationship Id="rId14" Type="http://schemas.openxmlformats.org/officeDocument/2006/relationships/font" Target="fonts/ArchivoSemiBold-bold.ttf"/><Relationship Id="rId16" Type="http://schemas.openxmlformats.org/officeDocument/2006/relationships/font" Target="fonts/ArchivoSemiBold-boldItalic.ttf"/><Relationship Id="rId5" Type="http://schemas.openxmlformats.org/officeDocument/2006/relationships/font" Target="fonts/ArchivoMedium-regular.ttf"/><Relationship Id="rId6" Type="http://schemas.openxmlformats.org/officeDocument/2006/relationships/font" Target="fonts/ArchivoMedium-bold.ttf"/><Relationship Id="rId7" Type="http://schemas.openxmlformats.org/officeDocument/2006/relationships/font" Target="fonts/ArchivoMedium-italic.ttf"/><Relationship Id="rId8" Type="http://schemas.openxmlformats.org/officeDocument/2006/relationships/font" Target="fonts/Archiv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