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665360" w14:paraId="461DED58" w14:textId="77777777" w:rsidTr="00CC1A00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35410"/>
            <w:tcMar>
              <w:top w:w="200" w:type="dxa"/>
              <w:left w:w="160" w:type="dxa"/>
              <w:bottom w:w="200" w:type="dxa"/>
              <w:right w:w="160" w:type="dxa"/>
            </w:tcMar>
            <w:vAlign w:val="center"/>
          </w:tcPr>
          <w:p w14:paraId="26387BEE" w14:textId="77777777" w:rsidR="00665360" w:rsidRDefault="00665360" w:rsidP="00CC1A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02</w:t>
            </w:r>
          </w:p>
        </w:tc>
        <w:tc>
          <w:tcPr>
            <w:tcW w:w="7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540"/>
            <w:tcMar>
              <w:top w:w="200" w:type="dxa"/>
              <w:left w:w="240" w:type="dxa"/>
              <w:bottom w:w="200" w:type="dxa"/>
              <w:right w:w="160" w:type="dxa"/>
            </w:tcMar>
          </w:tcPr>
          <w:p w14:paraId="5FF72F2D" w14:textId="77777777" w:rsidR="00665360" w:rsidRDefault="00665360" w:rsidP="00CC1A00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DocuBot</w:t>
            </w:r>
            <w:proofErr w:type="spellEnd"/>
          </w:p>
          <w:p w14:paraId="28D9C9C2" w14:textId="77777777" w:rsidR="00665360" w:rsidRDefault="00665360" w:rsidP="00CC1A00">
            <w:r>
              <w:rPr>
                <w:i/>
                <w:iCs/>
                <w:color w:val="B8D4DC"/>
                <w:sz w:val="20"/>
                <w:szCs w:val="20"/>
              </w:rPr>
              <w:t>Gestión inteligente de documentos contractuales y técnicos</w:t>
            </w:r>
          </w:p>
        </w:tc>
      </w:tr>
    </w:tbl>
    <w:p w14:paraId="052728F5" w14:textId="77777777" w:rsidR="00665360" w:rsidRDefault="00665360" w:rsidP="00665360">
      <w:pPr>
        <w:spacing w:before="200"/>
      </w:pPr>
    </w:p>
    <w:p w14:paraId="4A5AE644" w14:textId="77777777" w:rsidR="00665360" w:rsidRDefault="00665360" w:rsidP="00665360">
      <w:pPr>
        <w:pStyle w:val="Ttulo2"/>
        <w:spacing w:before="0"/>
      </w:pPr>
      <w:r>
        <w:rPr>
          <w:rFonts w:ascii="Arial" w:eastAsia="Arial" w:hAnsi="Arial" w:cs="Arial"/>
          <w:b/>
          <w:bCs/>
          <w:color w:val="835410"/>
        </w:rPr>
        <w:t>Módulo 02 · Control Documental con IA</w:t>
      </w:r>
    </w:p>
    <w:p w14:paraId="1C409F70" w14:textId="77777777" w:rsidR="00665360" w:rsidRDefault="00665360" w:rsidP="00665360">
      <w:pPr>
        <w:spacing w:before="80" w:after="160"/>
      </w:pPr>
      <w:proofErr w:type="spellStart"/>
      <w:r>
        <w:rPr>
          <w:color w:val="0D1B2A"/>
        </w:rPr>
        <w:t>DocuBot</w:t>
      </w:r>
      <w:proofErr w:type="spellEnd"/>
      <w:r>
        <w:rPr>
          <w:color w:val="0D1B2A"/>
        </w:rPr>
        <w:t xml:space="preserve"> centraliza, indexa y hace consultable toda la documentación contractual de los proyectos: contratos, adendas, especificaciones técnicas, </w:t>
      </w:r>
      <w:proofErr w:type="spellStart"/>
      <w:r>
        <w:rPr>
          <w:color w:val="0D1B2A"/>
        </w:rPr>
        <w:t>RFIs</w:t>
      </w:r>
      <w:proofErr w:type="spellEnd"/>
      <w:r>
        <w:rPr>
          <w:color w:val="0D1B2A"/>
        </w:rPr>
        <w:t xml:space="preserve">, </w:t>
      </w:r>
      <w:proofErr w:type="spellStart"/>
      <w:r>
        <w:rPr>
          <w:color w:val="0D1B2A"/>
        </w:rPr>
        <w:t>transmittals</w:t>
      </w:r>
      <w:proofErr w:type="spellEnd"/>
      <w:r>
        <w:rPr>
          <w:color w:val="0D1B2A"/>
        </w:rPr>
        <w:t>, actas y correspondencia. Utiliza RAG (</w:t>
      </w:r>
      <w:proofErr w:type="spellStart"/>
      <w:r>
        <w:rPr>
          <w:color w:val="0D1B2A"/>
        </w:rPr>
        <w:t>Retrieval-Augmented</w:t>
      </w:r>
      <w:proofErr w:type="spellEnd"/>
      <w:r>
        <w:rPr>
          <w:color w:val="0D1B2A"/>
        </w:rPr>
        <w:t xml:space="preserve"> </w:t>
      </w:r>
      <w:proofErr w:type="spellStart"/>
      <w:r>
        <w:rPr>
          <w:color w:val="0D1B2A"/>
        </w:rPr>
        <w:t>Generation</w:t>
      </w:r>
      <w:proofErr w:type="spellEnd"/>
      <w:r>
        <w:rPr>
          <w:color w:val="0D1B2A"/>
        </w:rPr>
        <w:t>) para responder preguntas en lenguaje natural sobre los documentos, detectar inconsistencias entre versiones y generar alertas de vencimiento automáticas.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5360" w14:paraId="2D0B3C4F" w14:textId="77777777" w:rsidTr="00CC1A00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91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15244" w14:textId="77777777" w:rsidR="00665360" w:rsidRDefault="00665360" w:rsidP="00CC1A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RAG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91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FEF3" w14:textId="77777777" w:rsidR="00665360" w:rsidRDefault="00665360" w:rsidP="00CC1A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OCR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91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AA10B" w14:textId="77777777" w:rsidR="00665360" w:rsidRDefault="00665360" w:rsidP="00CC1A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Azure Blob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91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0AFE" w14:textId="77777777" w:rsidR="00665360" w:rsidRDefault="00665360" w:rsidP="00CC1A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FastAPI</w:t>
            </w:r>
            <w:proofErr w:type="spellEnd"/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91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B6F8" w14:textId="77777777" w:rsidR="00665360" w:rsidRDefault="00665360" w:rsidP="00CC1A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LangChain</w:t>
            </w:r>
            <w:proofErr w:type="spellEnd"/>
          </w:p>
        </w:tc>
      </w:tr>
    </w:tbl>
    <w:p w14:paraId="231571FA" w14:textId="77777777" w:rsidR="00665360" w:rsidRDefault="00665360" w:rsidP="00665360">
      <w:pPr>
        <w:pBdr>
          <w:bottom w:val="single" w:sz="4" w:space="0" w:color="835410"/>
        </w:pBdr>
        <w:spacing w:before="200" w:after="200"/>
      </w:pPr>
    </w:p>
    <w:p w14:paraId="08C23E0B" w14:textId="77777777" w:rsidR="00665360" w:rsidRDefault="00665360" w:rsidP="00665360">
      <w:pPr>
        <w:spacing w:before="160" w:after="60"/>
      </w:pPr>
      <w:r>
        <w:rPr>
          <w:b/>
          <w:bCs/>
          <w:color w:val="835410"/>
        </w:rPr>
        <w:t>VISUALIZACIÓN DE LA PLATAFORMA</w:t>
      </w:r>
    </w:p>
    <w:p w14:paraId="1ED2E4A5" w14:textId="77777777" w:rsidR="00665360" w:rsidRDefault="00665360" w:rsidP="00665360">
      <w:pPr>
        <w:spacing w:before="40" w:after="40"/>
      </w:pPr>
      <w:r>
        <w:rPr>
          <w:color w:val="0D1B2A"/>
        </w:rPr>
        <w:t>Pantalla principal: barra de búsqueda semántica prominente ("¿Qué dice el contrato sobre penalidades de atraso?")</w:t>
      </w:r>
    </w:p>
    <w:p w14:paraId="1B9A4DB5" w14:textId="77777777" w:rsidR="00665360" w:rsidRDefault="00665360" w:rsidP="00665360">
      <w:pPr>
        <w:spacing w:before="40" w:after="40"/>
      </w:pPr>
      <w:r>
        <w:rPr>
          <w:color w:val="0D1B2A"/>
        </w:rPr>
        <w:t>Panel izquierdo: árbol de proyectos y categorías documentales</w:t>
      </w:r>
    </w:p>
    <w:p w14:paraId="09A3E256" w14:textId="77777777" w:rsidR="00665360" w:rsidRDefault="00665360" w:rsidP="00665360">
      <w:pPr>
        <w:spacing w:before="40" w:after="40"/>
      </w:pPr>
      <w:r>
        <w:rPr>
          <w:color w:val="0D1B2A"/>
        </w:rPr>
        <w:t>Centro: resultados con fragmento destacado y fuente exacta (</w:t>
      </w:r>
      <w:proofErr w:type="spellStart"/>
      <w:r>
        <w:rPr>
          <w:color w:val="0D1B2A"/>
        </w:rPr>
        <w:t>doc</w:t>
      </w:r>
      <w:proofErr w:type="spellEnd"/>
      <w:r>
        <w:rPr>
          <w:color w:val="0D1B2A"/>
        </w:rPr>
        <w:t>, página, cláusula)</w:t>
      </w:r>
    </w:p>
    <w:p w14:paraId="6F2EBEF4" w14:textId="77777777" w:rsidR="00665360" w:rsidRDefault="00665360" w:rsidP="00665360">
      <w:pPr>
        <w:spacing w:before="40" w:after="40"/>
      </w:pPr>
      <w:r>
        <w:rPr>
          <w:color w:val="0D1B2A"/>
        </w:rPr>
        <w:t xml:space="preserve">Panel derecho: vista previa del documento con </w:t>
      </w:r>
      <w:proofErr w:type="spellStart"/>
      <w:r>
        <w:rPr>
          <w:color w:val="0D1B2A"/>
        </w:rPr>
        <w:t>highlight</w:t>
      </w:r>
      <w:proofErr w:type="spellEnd"/>
      <w:r>
        <w:rPr>
          <w:color w:val="0D1B2A"/>
        </w:rPr>
        <w:t xml:space="preserve"> del párrafo relevante</w:t>
      </w:r>
    </w:p>
    <w:p w14:paraId="6F607BF1" w14:textId="77777777" w:rsidR="00665360" w:rsidRDefault="00665360" w:rsidP="00665360">
      <w:pPr>
        <w:spacing w:before="40" w:after="40"/>
      </w:pPr>
      <w:r>
        <w:rPr>
          <w:color w:val="0D1B2A"/>
        </w:rPr>
        <w:t>Barra superior: alertas de documentos por vencer (rojo/amarillo/verde)</w:t>
      </w:r>
    </w:p>
    <w:p w14:paraId="637FBC91" w14:textId="77777777" w:rsidR="00665360" w:rsidRDefault="00665360" w:rsidP="00665360">
      <w:pPr>
        <w:spacing w:before="40" w:after="40"/>
      </w:pPr>
      <w:r>
        <w:rPr>
          <w:color w:val="0D1B2A"/>
        </w:rPr>
        <w:t xml:space="preserve">Modal de </w:t>
      </w:r>
      <w:proofErr w:type="spellStart"/>
      <w:r>
        <w:rPr>
          <w:color w:val="0D1B2A"/>
        </w:rPr>
        <w:t>upload</w:t>
      </w:r>
      <w:proofErr w:type="spellEnd"/>
      <w:r>
        <w:rPr>
          <w:color w:val="0D1B2A"/>
        </w:rPr>
        <w:t>: drag-and-</w:t>
      </w:r>
      <w:proofErr w:type="spellStart"/>
      <w:r>
        <w:rPr>
          <w:color w:val="0D1B2A"/>
        </w:rPr>
        <w:t>drop</w:t>
      </w:r>
      <w:proofErr w:type="spellEnd"/>
      <w:r>
        <w:rPr>
          <w:color w:val="0D1B2A"/>
        </w:rPr>
        <w:t xml:space="preserve"> con OCR automático y clasificación por IA</w:t>
      </w:r>
    </w:p>
    <w:p w14:paraId="3671F5CC" w14:textId="77777777" w:rsidR="00665360" w:rsidRDefault="00665360" w:rsidP="00665360">
      <w:pPr>
        <w:pBdr>
          <w:bottom w:val="single" w:sz="4" w:space="0" w:color="835410"/>
        </w:pBdr>
        <w:spacing w:before="200" w:after="200"/>
      </w:pPr>
    </w:p>
    <w:p w14:paraId="4CEF54E5" w14:textId="77777777" w:rsidR="00665360" w:rsidRDefault="00665360" w:rsidP="00665360">
      <w:pPr>
        <w:spacing w:before="160" w:after="60"/>
      </w:pPr>
      <w:r>
        <w:rPr>
          <w:b/>
          <w:bCs/>
          <w:color w:val="835410"/>
        </w:rPr>
        <w:t xml:space="preserve">PROMPT PARA </w:t>
      </w:r>
      <w:proofErr w:type="spellStart"/>
      <w:r>
        <w:rPr>
          <w:b/>
          <w:bCs/>
          <w:color w:val="835410"/>
        </w:rPr>
        <w:t>ChatGPT</w:t>
      </w:r>
      <w:proofErr w:type="spellEnd"/>
      <w:r>
        <w:rPr>
          <w:b/>
          <w:bCs/>
          <w:color w:val="835410"/>
        </w:rPr>
        <w:t xml:space="preserve"> (GPT-4o) — Arquitectura Técnica</w:t>
      </w:r>
    </w:p>
    <w:p w14:paraId="1498C177" w14:textId="77777777" w:rsidR="00665360" w:rsidRDefault="00665360" w:rsidP="00665360">
      <w:pPr>
        <w:spacing w:before="80" w:after="80"/>
      </w:pPr>
      <w:r>
        <w:rPr>
          <w:i/>
          <w:iCs/>
          <w:color w:val="606878"/>
        </w:rPr>
        <w:t xml:space="preserve">Copia y pega el siguiente </w:t>
      </w:r>
      <w:proofErr w:type="spellStart"/>
      <w:r>
        <w:rPr>
          <w:i/>
          <w:iCs/>
          <w:color w:val="606878"/>
        </w:rPr>
        <w:t>prompt</w:t>
      </w:r>
      <w:proofErr w:type="spellEnd"/>
      <w:r>
        <w:rPr>
          <w:i/>
          <w:iCs/>
          <w:color w:val="606878"/>
        </w:rPr>
        <w:t xml:space="preserve"> en </w:t>
      </w:r>
      <w:proofErr w:type="spellStart"/>
      <w:r>
        <w:rPr>
          <w:i/>
          <w:iCs/>
          <w:color w:val="606878"/>
        </w:rPr>
        <w:t>ChatGPT</w:t>
      </w:r>
      <w:proofErr w:type="spellEnd"/>
      <w:r>
        <w:rPr>
          <w:i/>
          <w:iCs/>
          <w:color w:val="606878"/>
        </w:rPr>
        <w:t xml:space="preserve"> con modelo GPT-4o: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360" w14:paraId="451117CC" w14:textId="77777777" w:rsidTr="00CC1A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5DF"/>
              <w:left w:val="single" w:sz="1" w:space="0" w:color="D0D5DF"/>
              <w:bottom w:val="single" w:sz="1" w:space="0" w:color="D0D5DF"/>
              <w:right w:val="single" w:sz="1" w:space="0" w:color="D0D5DF"/>
            </w:tcBorders>
            <w:shd w:val="clear" w:color="auto" w:fill="1A233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42B7C4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Actúa como arquitecto de software especializado en sistemas de gestión documental con IA para la industria minera y de construcción en Chile.</w:t>
            </w:r>
          </w:p>
          <w:p w14:paraId="7190A341" w14:textId="77777777" w:rsidR="00665360" w:rsidRDefault="00665360" w:rsidP="00CC1A00">
            <w:pPr>
              <w:spacing w:after="40"/>
            </w:pPr>
          </w:p>
          <w:p w14:paraId="54D3F8A3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Diseña la arquitectura completa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DocuBot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, el Módulo 02 de la plataforma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Aurenza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IA, con las siguientes especificaciones:</w:t>
            </w:r>
          </w:p>
          <w:p w14:paraId="62F66126" w14:textId="77777777" w:rsidR="00665360" w:rsidRDefault="00665360" w:rsidP="00CC1A00">
            <w:pPr>
              <w:spacing w:after="40"/>
            </w:pPr>
          </w:p>
          <w:p w14:paraId="20F9EA24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CONTEXTO:</w:t>
            </w:r>
          </w:p>
          <w:p w14:paraId="2E9819CE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Empresa: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Aurenza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Group — servicios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staffing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B2B para minería, construcción y EPC/EPCM</w:t>
            </w:r>
          </w:p>
          <w:p w14:paraId="1C22CC8E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Usuario principal: Administrador de Contratos, Project Manager, Gerente de Proyecto</w:t>
            </w:r>
          </w:p>
          <w:p w14:paraId="7E0E1975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Volumen estimado: 500-5.000 documentos por proyecto, múltiples proyectos simultáneos</w:t>
            </w:r>
          </w:p>
          <w:p w14:paraId="7DF38E58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Tipos de documentos: contratos, adendas,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RFIs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transmittals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, actas, especificaciones técnicas, planos (PDF, DOCX, XLSX, imágenes escaneadas)</w:t>
            </w:r>
          </w:p>
          <w:p w14:paraId="03A8B517" w14:textId="77777777" w:rsidR="00665360" w:rsidRDefault="00665360" w:rsidP="00CC1A00">
            <w:pPr>
              <w:spacing w:after="40"/>
            </w:pPr>
          </w:p>
          <w:p w14:paraId="7A37F537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CAPACIDADES REQUERIDAS:</w:t>
            </w:r>
          </w:p>
          <w:p w14:paraId="4FC73238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1. Ingesta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multiformat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con OCR (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tesseract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+ Azure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Document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Intelligence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)</w:t>
            </w:r>
          </w:p>
          <w:p w14:paraId="27DE7645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Chunking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semántico y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(text-embedding-ada-002 o similar)</w:t>
            </w:r>
          </w:p>
          <w:p w14:paraId="1C6C0C6F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3. Vector store (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Pinecone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pgvector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en PostgreSQL)</w:t>
            </w:r>
          </w:p>
          <w:p w14:paraId="7825D038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4. Pipeline RAG con citas exactas (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doc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, página, párrafo)</w:t>
            </w:r>
          </w:p>
          <w:p w14:paraId="5DB1E2A3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5. Clasificación automática de documentos por tipo y proyecto</w:t>
            </w:r>
          </w:p>
          <w:p w14:paraId="0C506F72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6. Control de versiones con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diff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semántico entre revisiones</w:t>
            </w:r>
          </w:p>
          <w:p w14:paraId="04D00EEE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7. Alertas automáticas: vencimientos, plazos contractuales,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RFIs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sin respuesta</w:t>
            </w:r>
          </w:p>
          <w:p w14:paraId="3CD981E0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8. Motor de búsqueda semántica en lenguaje natural (español)</w:t>
            </w:r>
          </w:p>
          <w:p w14:paraId="7F5837CD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9. Generación de resúmenes ejecutivos de contratos</w:t>
            </w:r>
          </w:p>
          <w:p w14:paraId="7661B3F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10. Trazabilidad de quién consultó qué y cuándo</w:t>
            </w:r>
          </w:p>
          <w:p w14:paraId="1D424514" w14:textId="77777777" w:rsidR="00665360" w:rsidRDefault="00665360" w:rsidP="00CC1A00">
            <w:pPr>
              <w:spacing w:after="40"/>
            </w:pPr>
          </w:p>
          <w:p w14:paraId="1260E038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STACK TÉCNICO:</w:t>
            </w:r>
          </w:p>
          <w:p w14:paraId="2986708E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: Python +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FastAPI</w:t>
            </w:r>
            <w:proofErr w:type="spellEnd"/>
          </w:p>
          <w:p w14:paraId="2598B182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LLM: GPT-4o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Azure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OpenAI</w:t>
            </w:r>
            <w:proofErr w:type="spellEnd"/>
          </w:p>
          <w:p w14:paraId="6DDE8B5C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: text-embedding-3-large</w:t>
            </w:r>
          </w:p>
          <w:p w14:paraId="0D953F0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Vector DB: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pgvector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(PostgreSQL) o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Pinecone</w:t>
            </w:r>
            <w:proofErr w:type="spellEnd"/>
          </w:p>
          <w:p w14:paraId="31A0046D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Storage: Azure Blob Storage</w:t>
            </w:r>
          </w:p>
          <w:p w14:paraId="62D6A05D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OCR: Azure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Document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Intelligence</w:t>
            </w:r>
            <w:proofErr w:type="spellEnd"/>
          </w:p>
          <w:p w14:paraId="5ED2F6A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TypeScript</w:t>
            </w:r>
            <w:proofErr w:type="spellEnd"/>
          </w:p>
          <w:p w14:paraId="5E4D9A4B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Auth: Azure AD B2C</w:t>
            </w:r>
          </w:p>
          <w:p w14:paraId="62251479" w14:textId="77777777" w:rsidR="00665360" w:rsidRDefault="00665360" w:rsidP="00CC1A00">
            <w:pPr>
              <w:spacing w:after="40"/>
            </w:pPr>
          </w:p>
          <w:p w14:paraId="438F4F02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ENTREGABLES ESPERADOS:</w:t>
            </w:r>
          </w:p>
          <w:p w14:paraId="6BD6CC87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1. Diagrama de arquitectura (componentes y flujos de datos)</w:t>
            </w:r>
          </w:p>
          <w:p w14:paraId="2A7137DA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2. Esquema de base de datos (tablas, relaciones, índices)</w:t>
            </w:r>
          </w:p>
          <w:p w14:paraId="547873BF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3. API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endpoints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principales con ejemplos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/response</w:t>
            </w:r>
          </w:p>
          <w:p w14:paraId="2BFD4027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4. Pipeline de ingesta paso a paso</w:t>
            </w:r>
          </w:p>
          <w:p w14:paraId="2D92E2DF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5. Estrategia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chunking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embeddings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recomendada</w:t>
            </w:r>
          </w:p>
          <w:p w14:paraId="77166285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6. Ejemplo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RAG para consultas contractuales</w:t>
            </w:r>
          </w:p>
          <w:p w14:paraId="30CE7C88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7. Plan de implementación en fases (MVP → Producción)</w:t>
            </w:r>
          </w:p>
          <w:p w14:paraId="7C8C3CC0" w14:textId="77777777" w:rsidR="00665360" w:rsidRDefault="00665360" w:rsidP="00CC1A00">
            <w:pPr>
              <w:spacing w:after="40"/>
            </w:pPr>
          </w:p>
          <w:p w14:paraId="2B039FAA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Usa formato estructurado con secciones claras. Incluye código Python/SQL donde sea útil para ilustrar conceptos clave.</w:t>
            </w:r>
          </w:p>
        </w:tc>
      </w:tr>
    </w:tbl>
    <w:p w14:paraId="3BCABB2F" w14:textId="77777777" w:rsidR="00665360" w:rsidRDefault="00665360" w:rsidP="00665360">
      <w:pPr>
        <w:spacing w:before="200"/>
      </w:pPr>
    </w:p>
    <w:p w14:paraId="6B7BDE40" w14:textId="77777777" w:rsidR="00665360" w:rsidRDefault="00665360" w:rsidP="00665360">
      <w:pPr>
        <w:spacing w:before="160" w:after="60"/>
      </w:pPr>
      <w:r>
        <w:rPr>
          <w:b/>
          <w:bCs/>
          <w:color w:val="835410"/>
        </w:rPr>
        <w:t>PROMPT PARA STITCH — Diseño de Interfaz</w:t>
      </w:r>
    </w:p>
    <w:p w14:paraId="0A0A37D6" w14:textId="77777777" w:rsidR="00665360" w:rsidRDefault="00665360" w:rsidP="00665360">
      <w:pPr>
        <w:spacing w:before="80" w:after="80"/>
      </w:pPr>
      <w:r>
        <w:rPr>
          <w:i/>
          <w:iCs/>
          <w:color w:val="606878"/>
        </w:rPr>
        <w:t xml:space="preserve">Copia y pega el siguiente </w:t>
      </w:r>
      <w:proofErr w:type="spellStart"/>
      <w:r>
        <w:rPr>
          <w:i/>
          <w:iCs/>
          <w:color w:val="606878"/>
        </w:rPr>
        <w:t>prompt</w:t>
      </w:r>
      <w:proofErr w:type="spellEnd"/>
      <w:r>
        <w:rPr>
          <w:i/>
          <w:iCs/>
          <w:color w:val="606878"/>
        </w:rPr>
        <w:t xml:space="preserve"> en Stitch para generar las pantallas del módulo: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5360" w14:paraId="758CEC5A" w14:textId="77777777" w:rsidTr="00CC1A0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5DF"/>
              <w:left w:val="single" w:sz="1" w:space="0" w:color="D0D5DF"/>
              <w:bottom w:val="single" w:sz="1" w:space="0" w:color="D0D5DF"/>
              <w:right w:val="single" w:sz="1" w:space="0" w:color="D0D5DF"/>
            </w:tcBorders>
            <w:shd w:val="clear" w:color="auto" w:fill="1A233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0CC683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Diseña la interfaz de usuario completa de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DocuBot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, módulo de Control Documental con IA de la plataforma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Aurenza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Group.</w:t>
            </w:r>
          </w:p>
          <w:p w14:paraId="16286B28" w14:textId="77777777" w:rsidR="00665360" w:rsidRDefault="00665360" w:rsidP="00CC1A00">
            <w:pPr>
              <w:spacing w:after="40"/>
            </w:pPr>
          </w:p>
          <w:p w14:paraId="27A38FA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DESIGN SYSTEM:</w:t>
            </w:r>
          </w:p>
          <w:p w14:paraId="48CB0DBA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Paleta: #000615 (azul profundo), #835410 (cobre ejecutivo), #F8F9FF (blanco niebla), #4491A0 (teal técnico)</w:t>
            </w:r>
          </w:p>
          <w:p w14:paraId="30DA6F6A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Tipografía: Noto Serif para títulos, Inter para cuerpo</w:t>
            </w:r>
          </w:p>
          <w:p w14:paraId="46F0FCFD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Border-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radius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: 0px (arquitectónico, sin redondeo)</w:t>
            </w:r>
          </w:p>
          <w:p w14:paraId="26265AB1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Modo: Claro con acentos oscuros</w:t>
            </w:r>
          </w:p>
          <w:p w14:paraId="2871F78B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Tono: Profesional, técnico, minero-industrial</w:t>
            </w:r>
          </w:p>
          <w:p w14:paraId="37324EA9" w14:textId="77777777" w:rsidR="00665360" w:rsidRDefault="00665360" w:rsidP="00CC1A00">
            <w:pPr>
              <w:spacing w:after="40"/>
            </w:pPr>
          </w:p>
          <w:p w14:paraId="200087F5" w14:textId="77777777" w:rsidR="00665360" w:rsidRDefault="00665360" w:rsidP="00CC1A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PANTALLAS A DISEÑAR</w:t>
            </w:r>
            <w:proofErr w:type="gram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:</w:t>
            </w:r>
          </w:p>
          <w:p w14:paraId="4F6C7E52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principal — estadísticas de documentos, alertas críticas, actividad reciente</w:t>
            </w:r>
          </w:p>
          <w:p w14:paraId="1036F21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2. Buscador semántico — barra de búsqueda prominente, resultados con fuente y fragmento destacado</w:t>
            </w:r>
          </w:p>
          <w:p w14:paraId="26F2688C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3. Vista de documento — lector con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highlights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de fragmentos relevantes, panel de metadatos</w:t>
            </w:r>
          </w:p>
          <w:p w14:paraId="3CA196EE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4. Cargador de documentos — drag-and-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drop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, progreso OCR, clasificación automática sugerida</w:t>
            </w:r>
          </w:p>
          <w:p w14:paraId="1E27FAA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5. Panel de alertas — vencimientos próximos,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RFIs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sin respuesta, inconsistencias detectadas</w:t>
            </w:r>
          </w:p>
          <w:p w14:paraId="7EC7E2D5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6. Historial de consultas — log de búsquedas por usuario con respuestas guardadas</w:t>
            </w:r>
          </w:p>
          <w:p w14:paraId="5556037B" w14:textId="77777777" w:rsidR="00665360" w:rsidRDefault="00665360" w:rsidP="00CC1A00">
            <w:pPr>
              <w:spacing w:after="40"/>
            </w:pPr>
          </w:p>
          <w:p w14:paraId="5FD07A7F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COMPONENTES CLAVE:</w:t>
            </w:r>
          </w:p>
          <w:p w14:paraId="5BF83ACB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Árbol de proyectos navegable (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sidebar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izquierdo)</w:t>
            </w:r>
          </w:p>
          <w:p w14:paraId="5CF463B9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Card de documento con: tipo, versión, fecha, proyecto, estado</w:t>
            </w:r>
          </w:p>
          <w:p w14:paraId="26A29237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Badge de confianza RAG (porcentaje de certeza de la respuesta)</w:t>
            </w:r>
          </w:p>
          <w:p w14:paraId="45D011EF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Timeline de versiones de un documento</w:t>
            </w:r>
          </w:p>
          <w:p w14:paraId="5A4CE260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Notificaciones en tiempo real (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badge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en campana)</w:t>
            </w:r>
          </w:p>
          <w:p w14:paraId="529573EF" w14:textId="77777777" w:rsidR="00665360" w:rsidRDefault="00665360" w:rsidP="00CC1A00">
            <w:pPr>
              <w:spacing w:after="40"/>
            </w:pPr>
          </w:p>
          <w:p w14:paraId="4A8D89B7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INTERACCIONES:</w:t>
            </w:r>
          </w:p>
          <w:p w14:paraId="32E90EEB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Búsqueda con autocompletado semántico</w:t>
            </w:r>
          </w:p>
          <w:p w14:paraId="31EE1441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Highlight</w:t>
            </w:r>
            <w:proofErr w:type="spellEnd"/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 xml:space="preserve"> del fragmento relevante al seleccionar un resultado</w:t>
            </w:r>
          </w:p>
          <w:p w14:paraId="158BD503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Modal de previsualización sin salir de la pantalla</w:t>
            </w:r>
          </w:p>
          <w:p w14:paraId="30778DF0" w14:textId="77777777" w:rsidR="00665360" w:rsidRDefault="00665360" w:rsidP="00CC1A00">
            <w:pPr>
              <w:spacing w:after="40"/>
            </w:pPr>
            <w:r>
              <w:rPr>
                <w:rFonts w:ascii="Courier New" w:eastAsia="Courier New" w:hAnsi="Courier New" w:cs="Courier New"/>
                <w:color w:val="E8F4F8"/>
                <w:sz w:val="18"/>
                <w:szCs w:val="18"/>
              </w:rPr>
              <w:t>- Clasificación manual si la IA sugiere categoría incorrecta</w:t>
            </w:r>
          </w:p>
        </w:tc>
      </w:tr>
    </w:tbl>
    <w:p w14:paraId="3A54336E" w14:textId="77777777" w:rsidR="00665360" w:rsidRDefault="00665360" w:rsidP="00665360">
      <w:r>
        <w:br w:type="page"/>
      </w:r>
    </w:p>
    <w:p w14:paraId="4F8DAD43" w14:textId="77777777" w:rsidR="001D1BC2" w:rsidRDefault="001D1BC2"/>
    <w:sectPr w:rsidR="001D1B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60"/>
    <w:rsid w:val="001D1BC2"/>
    <w:rsid w:val="00665360"/>
    <w:rsid w:val="009F545E"/>
    <w:rsid w:val="00E4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453F"/>
  <w15:chartTrackingRefBased/>
  <w15:docId w15:val="{616176B6-2622-4EA0-A97A-1B95FB324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36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653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53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36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536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536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536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36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36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36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3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3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3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3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3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3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53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65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536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65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36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653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36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653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3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759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Díaz Delaigue</dc:creator>
  <cp:keywords/>
  <dc:description/>
  <cp:lastModifiedBy>Christian Díaz Delaigue</cp:lastModifiedBy>
  <cp:revision>1</cp:revision>
  <dcterms:created xsi:type="dcterms:W3CDTF">2026-05-07T00:46:00Z</dcterms:created>
  <dcterms:modified xsi:type="dcterms:W3CDTF">2026-05-07T00:47:00Z</dcterms:modified>
</cp:coreProperties>
</file>