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bookmarkStart w:id="0" w:name="1"/>
      <w:bookmarkEnd w:id="0"/>
      <w:r>
        <w:rPr/>
        <w:t>1.</w:t>
      </w:r>
      <w:r>
        <w:rPr/>
        <w:t>引言</w:t>
      </w:r>
    </w:p>
    <w:p>
      <w:pPr>
        <w:pStyle w:val="style2"/>
      </w:pPr>
      <w:bookmarkStart w:id="1" w:name="11"/>
      <w:bookmarkEnd w:id="1"/>
      <w:r>
        <w:rPr/>
        <w:t>1.1</w:t>
      </w:r>
      <w:r>
        <w:rPr/>
        <w:t>编写目的</w:t>
      </w:r>
    </w:p>
    <w:p>
      <w:pPr>
        <w:pStyle w:val="style22"/>
      </w:pPr>
      <w:r>
        <w:rPr/>
        <w:t>编写本报告的目的是研究本系统的总体需求、实现方案，并分析开发系统的可行性，为决策者提供是否开发该系统的依据和建议。</w:t>
      </w:r>
    </w:p>
    <w:p>
      <w:pPr>
        <w:pStyle w:val="style2"/>
      </w:pPr>
      <w:bookmarkStart w:id="2" w:name="12"/>
      <w:bookmarkEnd w:id="2"/>
      <w:r>
        <w:rPr/>
        <w:t>1.2</w:t>
      </w:r>
      <w:r>
        <w:rPr/>
        <w:t>项目背景</w:t>
      </w:r>
    </w:p>
    <w:p>
      <w:pPr>
        <w:pStyle w:val="style22"/>
      </w:pPr>
      <w:r>
        <w:rPr/>
        <w:t>开发软件名称：实验室设备管理系统。</w:t>
      </w:r>
    </w:p>
    <w:p>
      <w:pPr>
        <w:pStyle w:val="style22"/>
      </w:pPr>
      <w:r>
        <w:rPr/>
        <w:t>项目开发者：闽江学院计算机科学系“实验室设备管理系统”开发小组：</w:t>
      </w:r>
    </w:p>
    <w:p>
      <w:pPr>
        <w:pStyle w:val="style22"/>
        <w:ind w:end="1134" w:hanging="0" w:start="1134"/>
      </w:pPr>
      <w:r>
        <w:rPr/>
        <w:t>黄铭达（</w:t>
      </w:r>
      <w:r>
        <w:rPr/>
        <w:t>25</w:t>
      </w:r>
      <w:r>
        <w:rPr/>
        <w:t>号）</w:t>
      </w:r>
    </w:p>
    <w:p>
      <w:pPr>
        <w:pStyle w:val="style22"/>
        <w:ind w:end="1134" w:hanging="0" w:start="1134"/>
      </w:pPr>
      <w:r>
        <w:rPr/>
        <w:t>柯肇丰（</w:t>
      </w:r>
      <w:r>
        <w:rPr/>
        <w:t>36</w:t>
      </w:r>
      <w:r>
        <w:rPr/>
        <w:t>号）</w:t>
      </w:r>
    </w:p>
    <w:p>
      <w:pPr>
        <w:pStyle w:val="style22"/>
        <w:ind w:end="1134" w:hanging="0" w:start="1134"/>
      </w:pPr>
      <w:r>
        <w:rPr/>
        <w:t>张锋（</w:t>
      </w:r>
      <w:r>
        <w:rPr/>
        <w:t>15</w:t>
      </w:r>
      <w:r>
        <w:rPr/>
        <w:t>号）</w:t>
      </w:r>
    </w:p>
    <w:p>
      <w:pPr>
        <w:pStyle w:val="style22"/>
        <w:ind w:end="1134" w:hanging="0" w:start="1134"/>
      </w:pPr>
      <w:r>
        <w:rPr/>
        <w:t>郑仲（</w:t>
      </w:r>
      <w:r>
        <w:rPr/>
        <w:t>2</w:t>
      </w:r>
      <w:r>
        <w:rPr/>
        <w:t>号）</w:t>
      </w:r>
    </w:p>
    <w:p>
      <w:pPr>
        <w:pStyle w:val="style22"/>
        <w:ind w:end="1134" w:hanging="0" w:start="1134"/>
      </w:pPr>
      <w:r>
        <w:rPr/>
        <w:t>刘云辉（</w:t>
      </w:r>
      <w:r>
        <w:rPr/>
        <w:t>49</w:t>
      </w:r>
      <w:r>
        <w:rPr/>
        <w:t>号）</w:t>
      </w:r>
    </w:p>
    <w:p>
      <w:pPr>
        <w:pStyle w:val="style22"/>
        <w:ind w:end="1134" w:hanging="0" w:start="1134"/>
      </w:pPr>
      <w:r>
        <w:rPr/>
        <w:t>雷贤明（</w:t>
      </w:r>
      <w:r>
        <w:rPr/>
        <w:t>36</w:t>
      </w:r>
      <w:r>
        <w:rPr/>
        <w:t>号）</w:t>
      </w:r>
    </w:p>
    <w:p>
      <w:pPr>
        <w:pStyle w:val="style22"/>
        <w:ind w:end="1134" w:hanging="0" w:start="1134"/>
      </w:pPr>
      <w:r>
        <w:rPr/>
        <w:t>用户单位：闽江学院</w:t>
      </w:r>
    </w:p>
    <w:p>
      <w:pPr>
        <w:pStyle w:val="style2"/>
      </w:pPr>
      <w:bookmarkStart w:id="3" w:name="13"/>
      <w:bookmarkEnd w:id="3"/>
      <w:r>
        <w:rPr/>
        <w:t>1.3</w:t>
      </w:r>
      <w:r>
        <w:rPr/>
        <w:t>定义</w:t>
      </w:r>
    </w:p>
    <w:p>
      <w:pPr>
        <w:pStyle w:val="style22"/>
      </w:pPr>
      <w:r>
        <w:rPr/>
        <w:t>实验室设备管理系统对于现代化设备管理而言，可以使购进以后将设备的基本情况和相关信息登记存档，设备的变迁或损坏都记录在设备档案中。使用者 而已快速高效地反馈设备状况与需求。管理人员将管理任务分成小块，落实到个人并能随时查询设备当前情况和历史情况，对设备的可靠性分析有直接作用，使管理 人员从手工计算、统计工作中解脱出来。</w:t>
      </w:r>
    </w:p>
    <w:p>
      <w:pPr>
        <w:pStyle w:val="style2"/>
      </w:pPr>
      <w:bookmarkStart w:id="4" w:name="14"/>
      <w:bookmarkEnd w:id="4"/>
      <w:r>
        <w:rPr/>
        <w:t>1.4</w:t>
      </w:r>
      <w:r>
        <w:rPr/>
        <w:t>参考资料</w:t>
      </w:r>
    </w:p>
    <w:p>
      <w:pPr>
        <w:pStyle w:val="style22"/>
      </w:pPr>
      <w:r>
        <w:rPr/>
        <w:t>钱乐秋等，《软件工程》，青还大学出版社； 张害藩，《软件工程导论》（第四版），清华大学出版社； 王珊等，《数据库原理及设计》，清华大学出版社； 赵池龙等，《软件工程实践教程》，电子工业出版社。</w:t>
      </w:r>
    </w:p>
    <w:p>
      <w:pPr>
        <w:pStyle w:val="style1"/>
      </w:pPr>
      <w:bookmarkStart w:id="5" w:name="2"/>
      <w:bookmarkEnd w:id="5"/>
      <w:r>
        <w:rPr/>
        <w:t>2.</w:t>
      </w:r>
      <w:r>
        <w:rPr/>
        <w:t>可行性研究的前提</w:t>
      </w:r>
    </w:p>
    <w:p>
      <w:pPr>
        <w:pStyle w:val="style22"/>
      </w:pPr>
      <w:r>
        <w:rPr/>
        <w:t>因为现在各个高校内教学设备众多但自动管理水平相比过低，很多高校管理设备都采用在设备购进以后将设备的基本情况和相关信息登记存档。存档以后 档案基本就没人记录与维护，至于以后设备的变迁或损坏都不会记录在设备档案中，即不能体现设备的即时状态。而有些即使有设备管理系统的单位，就算是能把设 备的即时信息体现在设备档案上，但设备的缺陷处理及设备缺陷等功能没有实施，设备检修的备品备件情况和检修成本核算没有实现，整个学校教学设备管理信息化 仍处于较低水平。</w:t>
      </w:r>
    </w:p>
    <w:p>
      <w:pPr>
        <w:pStyle w:val="style22"/>
      </w:pPr>
      <w:r>
        <w:rPr/>
        <w:t>将管理任务分成小块，落实到个人并能随时查询设备当前情况和历史情况，对设备的可靠性分析有直接作用，使管理人员从手工计算、统计工作中解脱出来。</w:t>
      </w:r>
    </w:p>
    <w:p>
      <w:pPr>
        <w:pStyle w:val="style2"/>
      </w:pPr>
      <w:bookmarkStart w:id="6" w:name="21"/>
      <w:bookmarkEnd w:id="6"/>
      <w:r>
        <w:rPr/>
        <w:t>2.1</w:t>
      </w:r>
      <w:r>
        <w:rPr/>
        <w:t>要求</w:t>
      </w:r>
    </w:p>
    <w:p>
      <w:pPr>
        <w:pStyle w:val="style3"/>
        <w:spacing w:after="283" w:before="0"/>
        <w:ind w:end="567" w:hanging="0" w:start="567"/>
        <w:contextualSpacing w:val="false"/>
      </w:pPr>
      <w:bookmarkStart w:id="7" w:name="a"/>
      <w:bookmarkEnd w:id="7"/>
      <w:r>
        <w:rPr/>
        <w:t>A</w:t>
      </w:r>
      <w:r>
        <w:rPr/>
        <w:t>、主要功能</w:t>
      </w:r>
    </w:p>
    <w:p>
      <w:pPr>
        <w:pStyle w:val="style22"/>
        <w:ind w:end="1134" w:hanging="0" w:start="1134"/>
      </w:pPr>
      <w:r>
        <w:rPr/>
        <w:t>报废处理：对于已彻底损坏的作报废处理，同时详细记录有关信息。</w:t>
      </w:r>
    </w:p>
    <w:p>
      <w:pPr>
        <w:pStyle w:val="style22"/>
        <w:ind w:end="1134" w:hanging="0" w:start="1134"/>
      </w:pPr>
      <w:r>
        <w:rPr/>
        <w:t>报修处理：对于有严重问题（故障）的要即使修理，并记录修理日期、设备名、修理厂家、修理费、责任人等。</w:t>
      </w:r>
    </w:p>
    <w:p>
      <w:pPr>
        <w:pStyle w:val="style22"/>
        <w:ind w:end="1134" w:hanging="0" w:start="1134"/>
      </w:pPr>
      <w:r>
        <w:rPr/>
        <w:t>设备申请与购入：对于急需但又缺少的设备需以“申请表”的形式送交上级领导请求批准购买。新设备购入后要立即进行设备登记（包括类别、设备名、型号、规格、单价、数量、购置日期、生产厂家、购买人等），同时更新申请表的内容。</w:t>
      </w:r>
    </w:p>
    <w:p>
      <w:pPr>
        <w:pStyle w:val="style22"/>
        <w:ind w:end="1134" w:hanging="0" w:start="1134"/>
      </w:pPr>
      <w:r>
        <w:rPr/>
        <w:t>数据查询：随时对现有设备及其修理、报废情况进行统计、查询，要求能够按类别和时间段（某日期之前）查询。</w:t>
      </w:r>
    </w:p>
    <w:p>
      <w:pPr>
        <w:pStyle w:val="style3"/>
        <w:spacing w:after="283" w:before="0"/>
        <w:ind w:end="567" w:hanging="0" w:start="567"/>
        <w:contextualSpacing w:val="false"/>
      </w:pPr>
      <w:bookmarkStart w:id="8" w:name="b"/>
      <w:bookmarkEnd w:id="8"/>
      <w:r>
        <w:rPr/>
        <w:t>B</w:t>
      </w:r>
      <w:r>
        <w:rPr/>
        <w:t>、主要性能</w:t>
      </w:r>
    </w:p>
    <w:p>
      <w:pPr>
        <w:pStyle w:val="style22"/>
        <w:ind w:end="1134" w:hanging="0" w:start="1134"/>
      </w:pPr>
      <w:r>
        <w:rPr/>
        <w:t>可以方便快捷有效地完成统计、更新等的各项操作，录入数据合法性校验程序高，查询速度快（不超</w:t>
      </w:r>
      <w:r>
        <w:rPr/>
        <w:t>5</w:t>
      </w:r>
      <w:r>
        <w:rPr/>
        <w:t>秒）。保证信息的正确和及时更新，并降低信息访问的成本。技术先进且高可靠性。</w:t>
      </w:r>
    </w:p>
    <w:p>
      <w:pPr>
        <w:pStyle w:val="style3"/>
        <w:spacing w:after="283" w:before="0"/>
        <w:ind w:end="567" w:hanging="0" w:start="567"/>
        <w:contextualSpacing w:val="false"/>
      </w:pPr>
      <w:bookmarkStart w:id="9" w:name="c"/>
      <w:bookmarkEnd w:id="9"/>
      <w:r>
        <w:rPr/>
        <w:t>C</w:t>
      </w:r>
      <w:r>
        <w:rPr/>
        <w:t>、可扩展性</w:t>
      </w:r>
    </w:p>
    <w:p>
      <w:pPr>
        <w:pStyle w:val="style22"/>
        <w:ind w:end="1134" w:hanging="0" w:start="1134"/>
      </w:pPr>
      <w:r>
        <w:rPr/>
        <w:t>能够适应应用要求的变化和修改，具有灵活的可扩充性。</w:t>
      </w:r>
    </w:p>
    <w:p>
      <w:pPr>
        <w:pStyle w:val="style3"/>
        <w:spacing w:after="283" w:before="0"/>
        <w:ind w:end="567" w:hanging="0" w:start="567"/>
        <w:contextualSpacing w:val="false"/>
      </w:pPr>
      <w:bookmarkStart w:id="10" w:name="d"/>
      <w:bookmarkEnd w:id="10"/>
      <w:r>
        <w:rPr/>
        <w:t>D</w:t>
      </w:r>
      <w:r>
        <w:rPr/>
        <w:t>、安全性</w:t>
      </w:r>
    </w:p>
    <w:p>
      <w:pPr>
        <w:pStyle w:val="style22"/>
        <w:ind w:end="1134" w:hanging="0" w:start="1134"/>
      </w:pPr>
      <w:r>
        <w:rPr/>
        <w:t>所有工作由专门人员负责完成，其他人不得任意使用。</w:t>
      </w:r>
    </w:p>
    <w:p>
      <w:pPr>
        <w:pStyle w:val="style22"/>
        <w:ind w:end="1134" w:hanging="0" w:start="1134"/>
      </w:pPr>
      <w:r>
        <w:rPr/>
        <w:t>每件设备在作入库登记时均由系统按类别自动顺序编号，形成设备号；设备报废时要及时修改相应的设备记录，且有领导认可。</w:t>
      </w:r>
    </w:p>
    <w:p>
      <w:pPr>
        <w:pStyle w:val="style3"/>
        <w:spacing w:after="283" w:before="0"/>
        <w:ind w:end="567" w:hanging="0" w:start="567"/>
        <w:contextualSpacing w:val="false"/>
      </w:pPr>
      <w:bookmarkStart w:id="11" w:name="e"/>
      <w:bookmarkEnd w:id="11"/>
      <w:r>
        <w:rPr/>
        <w:t>E</w:t>
      </w:r>
      <w:r>
        <w:rPr/>
        <w:t>、完成期限</w:t>
      </w:r>
    </w:p>
    <w:p>
      <w:pPr>
        <w:pStyle w:val="style22"/>
        <w:ind w:end="1134" w:hanging="0" w:start="1134"/>
      </w:pPr>
      <w:r>
        <w:rPr/>
        <w:t>2013</w:t>
      </w:r>
      <w:r>
        <w:rPr/>
        <w:t>年</w:t>
      </w:r>
      <w:r>
        <w:rPr/>
        <w:t>3</w:t>
      </w:r>
      <w:r>
        <w:rPr/>
        <w:t>月</w:t>
      </w:r>
      <w:r>
        <w:rPr/>
        <w:t>20</w:t>
      </w:r>
      <w:r>
        <w:rPr/>
        <w:t>日至</w:t>
      </w:r>
      <w:r>
        <w:rPr/>
        <w:t>8</w:t>
      </w:r>
      <w:r>
        <w:rPr/>
        <w:t>月</w:t>
      </w:r>
      <w:r>
        <w:rPr/>
        <w:t>20</w:t>
      </w:r>
      <w:r>
        <w:rPr/>
        <w:t>日，共</w:t>
      </w:r>
      <w:r>
        <w:rPr/>
        <w:t>6</w:t>
      </w:r>
      <w:r>
        <w:rPr/>
        <w:t>个月。</w:t>
      </w:r>
    </w:p>
    <w:p>
      <w:pPr>
        <w:pStyle w:val="style2"/>
      </w:pPr>
      <w:bookmarkStart w:id="12" w:name="22"/>
      <w:bookmarkEnd w:id="12"/>
      <w:r>
        <w:rPr/>
        <w:t>2.2</w:t>
      </w:r>
      <w:r>
        <w:rPr/>
        <w:t>目标</w:t>
      </w:r>
    </w:p>
    <w:p>
      <w:pPr>
        <w:pStyle w:val="style22"/>
      </w:pPr>
      <w:r>
        <w:rPr/>
        <w:t>所建议系统的开发目标包括</w:t>
      </w:r>
      <w:r>
        <w:rPr/>
        <w:t>:</w:t>
      </w:r>
    </w:p>
    <w:p>
      <w:pPr>
        <w:pStyle w:val="style22"/>
        <w:numPr>
          <w:ilvl w:val="0"/>
          <w:numId w:val="1"/>
        </w:numPr>
        <w:tabs>
          <w:tab w:leader="none" w:pos="1274" w:val="left"/>
        </w:tabs>
        <w:spacing w:after="0" w:before="0"/>
        <w:ind w:end="567" w:hanging="283" w:start="1274"/>
        <w:contextualSpacing w:val="false"/>
      </w:pPr>
      <w:r>
        <w:rPr/>
        <w:t xml:space="preserve">减少人力与管理费用； </w:t>
      </w:r>
    </w:p>
    <w:p>
      <w:pPr>
        <w:pStyle w:val="style22"/>
        <w:numPr>
          <w:ilvl w:val="0"/>
          <w:numId w:val="1"/>
        </w:numPr>
        <w:tabs>
          <w:tab w:leader="none" w:pos="1274" w:val="left"/>
        </w:tabs>
        <w:spacing w:after="0" w:before="0"/>
        <w:ind w:end="567" w:hanging="283" w:start="1274"/>
        <w:contextualSpacing w:val="false"/>
      </w:pPr>
      <w:r>
        <w:rPr/>
        <w:t xml:space="preserve">提高信息准确度； </w:t>
      </w:r>
    </w:p>
    <w:p>
      <w:pPr>
        <w:pStyle w:val="style22"/>
        <w:numPr>
          <w:ilvl w:val="0"/>
          <w:numId w:val="1"/>
        </w:numPr>
        <w:tabs>
          <w:tab w:leader="none" w:pos="1274" w:val="left"/>
        </w:tabs>
        <w:spacing w:after="0" w:before="0"/>
        <w:ind w:end="567" w:hanging="283" w:start="1274"/>
        <w:contextualSpacing w:val="false"/>
      </w:pPr>
      <w:r>
        <w:rPr/>
        <w:t>改进管理和服务</w:t>
      </w:r>
      <w:r>
        <w:rPr/>
        <w:t xml:space="preserve">; </w:t>
      </w:r>
    </w:p>
    <w:p>
      <w:pPr>
        <w:pStyle w:val="style22"/>
        <w:numPr>
          <w:ilvl w:val="0"/>
          <w:numId w:val="1"/>
        </w:numPr>
        <w:tabs>
          <w:tab w:leader="none" w:pos="1274" w:val="left"/>
        </w:tabs>
        <w:ind w:end="567" w:hanging="283" w:start="1274"/>
      </w:pPr>
      <w:r>
        <w:rPr/>
        <w:t xml:space="preserve">建立高效的信息传输和服务平台，提高信息处理速度和利用率。 </w:t>
      </w:r>
    </w:p>
    <w:p>
      <w:pPr>
        <w:pStyle w:val="style2"/>
      </w:pPr>
      <w:bookmarkStart w:id="13" w:name="23"/>
      <w:bookmarkEnd w:id="13"/>
      <w:r>
        <w:rPr/>
        <w:t>2.3</w:t>
      </w:r>
      <w:r>
        <w:rPr/>
        <w:t>条件，假定和限定</w:t>
      </w:r>
    </w:p>
    <w:p>
      <w:pPr>
        <w:pStyle w:val="style22"/>
        <w:numPr>
          <w:ilvl w:val="0"/>
          <w:numId w:val="2"/>
        </w:numPr>
        <w:tabs>
          <w:tab w:leader="none" w:pos="1274" w:val="left"/>
        </w:tabs>
        <w:spacing w:after="0" w:before="0"/>
        <w:ind w:end="567" w:hanging="283" w:start="1274"/>
        <w:contextualSpacing w:val="false"/>
      </w:pPr>
      <w:r>
        <w:rPr/>
        <w:t>建议软件寿命：</w:t>
      </w:r>
      <w:r>
        <w:rPr/>
        <w:t>10</w:t>
      </w:r>
      <w:r>
        <w:rPr/>
        <w:t xml:space="preserve">年。 </w:t>
      </w:r>
    </w:p>
    <w:p>
      <w:pPr>
        <w:pStyle w:val="style22"/>
        <w:numPr>
          <w:ilvl w:val="0"/>
          <w:numId w:val="2"/>
        </w:numPr>
        <w:tabs>
          <w:tab w:leader="none" w:pos="1274" w:val="left"/>
        </w:tabs>
        <w:spacing w:after="0" w:before="0"/>
        <w:ind w:end="567" w:hanging="283" w:start="1274"/>
        <w:contextualSpacing w:val="false"/>
      </w:pPr>
      <w:r>
        <w:rPr/>
        <w:t>进行系统方案选择比较的时间：为</w:t>
      </w:r>
      <w:r>
        <w:rPr/>
        <w:t>10</w:t>
      </w:r>
      <w:r>
        <w:rPr/>
        <w:t xml:space="preserve">天。 </w:t>
      </w:r>
    </w:p>
    <w:p>
      <w:pPr>
        <w:pStyle w:val="style22"/>
        <w:numPr>
          <w:ilvl w:val="0"/>
          <w:numId w:val="2"/>
        </w:numPr>
        <w:tabs>
          <w:tab w:leader="none" w:pos="1274" w:val="left"/>
        </w:tabs>
        <w:spacing w:after="0" w:before="0"/>
        <w:ind w:end="567" w:hanging="283" w:start="1274"/>
        <w:contextualSpacing w:val="false"/>
      </w:pPr>
      <w:r>
        <w:rPr/>
        <w:t xml:space="preserve">经济来源：闽江学院。 </w:t>
      </w:r>
    </w:p>
    <w:p>
      <w:pPr>
        <w:pStyle w:val="style22"/>
        <w:numPr>
          <w:ilvl w:val="0"/>
          <w:numId w:val="2"/>
        </w:numPr>
        <w:tabs>
          <w:tab w:leader="none" w:pos="1274" w:val="left"/>
        </w:tabs>
        <w:spacing w:after="0" w:before="0"/>
        <w:ind w:end="567" w:hanging="283" w:start="1274"/>
        <w:contextualSpacing w:val="false"/>
      </w:pPr>
      <w:r>
        <w:rPr/>
        <w:t>硬件条件：</w:t>
      </w:r>
      <w:r>
        <w:rPr/>
        <w:t>PC</w:t>
      </w:r>
      <w:r>
        <w:rPr/>
        <w:t>机至少</w:t>
      </w:r>
      <w:r>
        <w:rPr/>
        <w:t>1</w:t>
      </w:r>
      <w:r>
        <w:rPr/>
        <w:t>台，服务器</w:t>
      </w:r>
      <w:r>
        <w:rPr/>
        <w:t>1</w:t>
      </w:r>
      <w:r>
        <w:rPr/>
        <w:t>台，局域网，</w:t>
      </w:r>
      <w:r>
        <w:rPr/>
        <w:t>INTERNET</w:t>
      </w:r>
      <w:r>
        <w:rPr/>
        <w:t xml:space="preserve">。 </w:t>
      </w:r>
    </w:p>
    <w:p>
      <w:pPr>
        <w:pStyle w:val="style22"/>
        <w:numPr>
          <w:ilvl w:val="0"/>
          <w:numId w:val="2"/>
        </w:numPr>
        <w:tabs>
          <w:tab w:leader="none" w:pos="1274" w:val="left"/>
        </w:tabs>
        <w:ind w:end="567" w:hanging="283" w:start="1274"/>
      </w:pPr>
      <w:r>
        <w:rPr/>
        <w:t>软件条件：</w:t>
      </w:r>
      <w:r>
        <w:rPr/>
        <w:t>WINDOWS 2003Server</w:t>
      </w:r>
      <w:r>
        <w:rPr/>
        <w:t>和</w:t>
      </w:r>
      <w:r>
        <w:rPr/>
        <w:t>XP</w:t>
      </w:r>
      <w:r>
        <w:rPr/>
        <w:t>操作系统，</w:t>
      </w:r>
      <w:r>
        <w:rPr/>
        <w:t xml:space="preserve">ORACLE/SQL Server </w:t>
      </w:r>
      <w:r>
        <w:rPr/>
        <w:t xml:space="preserve">数据库，浏览器等。 </w:t>
      </w:r>
    </w:p>
    <w:p>
      <w:pPr>
        <w:pStyle w:val="style2"/>
      </w:pPr>
      <w:bookmarkStart w:id="14" w:name="24"/>
      <w:bookmarkEnd w:id="14"/>
      <w:r>
        <w:rPr/>
        <w:t>2.4</w:t>
      </w:r>
      <w:r>
        <w:rPr/>
        <w:t>决定可行性的主要因素</w:t>
      </w:r>
    </w:p>
    <w:p>
      <w:pPr>
        <w:pStyle w:val="style22"/>
      </w:pPr>
      <w:r>
        <w:rPr/>
        <w:t>本次可行性分析是按照软件工程的规范步骤进行的，即按复查项目目标和规模，研究目前正使用的系统，导出新系统的高层逻辑模型，重新定义问题这一 循环反复的过程进行。然后提出系统的实现方案，推荐最佳方案，对所推荐的方案进行经济、技术、用户操作和法律的可行性分析，最后给出系统是否值得开发的结 论。以上分析结果写城本文档。</w:t>
      </w:r>
    </w:p>
    <w:p>
      <w:pPr>
        <w:pStyle w:val="style22"/>
        <w:numPr>
          <w:ilvl w:val="0"/>
          <w:numId w:val="3"/>
        </w:numPr>
        <w:tabs>
          <w:tab w:leader="none" w:pos="1274" w:val="left"/>
        </w:tabs>
        <w:spacing w:after="0" w:before="0"/>
        <w:ind w:end="567" w:hanging="283" w:start="1274"/>
        <w:contextualSpacing w:val="false"/>
      </w:pPr>
      <w:r>
        <w:rPr/>
        <w:t>成本</w:t>
      </w:r>
      <w:r>
        <w:rPr/>
        <w:t>/</w:t>
      </w:r>
      <w:r>
        <w:rPr/>
        <w:t>效益分析结果：效益</w:t>
      </w:r>
      <w:r>
        <w:rPr/>
        <w:t>&gt;</w:t>
      </w:r>
      <w:r>
        <w:rPr/>
        <w:t xml:space="preserve">成本； </w:t>
      </w:r>
    </w:p>
    <w:p>
      <w:pPr>
        <w:pStyle w:val="style22"/>
        <w:numPr>
          <w:ilvl w:val="0"/>
          <w:numId w:val="3"/>
        </w:numPr>
        <w:tabs>
          <w:tab w:leader="none" w:pos="1274" w:val="left"/>
        </w:tabs>
        <w:spacing w:after="0" w:before="0"/>
        <w:ind w:end="567" w:hanging="283" w:start="1274"/>
        <w:contextualSpacing w:val="false"/>
      </w:pPr>
      <w:r>
        <w:rPr/>
        <w:t xml:space="preserve">技术可行：现有技术可完成开发任务； </w:t>
      </w:r>
    </w:p>
    <w:p>
      <w:pPr>
        <w:pStyle w:val="style22"/>
        <w:numPr>
          <w:ilvl w:val="0"/>
          <w:numId w:val="3"/>
        </w:numPr>
        <w:tabs>
          <w:tab w:leader="none" w:pos="1274" w:val="left"/>
        </w:tabs>
        <w:spacing w:after="0" w:before="0"/>
        <w:ind w:end="567" w:hanging="283" w:start="1274"/>
        <w:contextualSpacing w:val="false"/>
      </w:pPr>
      <w:r>
        <w:rPr/>
        <w:t xml:space="preserve">操作可行：系统能被现有的工作人员快速掌握并使用； </w:t>
      </w:r>
    </w:p>
    <w:p>
      <w:pPr>
        <w:pStyle w:val="style22"/>
        <w:numPr>
          <w:ilvl w:val="0"/>
          <w:numId w:val="3"/>
        </w:numPr>
        <w:tabs>
          <w:tab w:leader="none" w:pos="1274" w:val="left"/>
        </w:tabs>
        <w:ind w:end="567" w:hanging="283" w:start="1274"/>
      </w:pPr>
      <w:r>
        <w:rPr/>
        <w:t xml:space="preserve">法律可行：所使用工具和技术及数据信息不违反法律。 </w:t>
      </w:r>
    </w:p>
    <w:p>
      <w:pPr>
        <w:pStyle w:val="style1"/>
      </w:pPr>
      <w:bookmarkStart w:id="15" w:name="3"/>
      <w:bookmarkEnd w:id="15"/>
      <w:r>
        <w:rPr/>
        <w:t>3.</w:t>
      </w:r>
      <w:r>
        <w:rPr/>
        <w:t>对现有系统的分析</w:t>
      </w:r>
    </w:p>
    <w:p>
      <w:pPr>
        <w:pStyle w:val="style2"/>
      </w:pPr>
      <w:bookmarkStart w:id="16" w:name="31"/>
      <w:bookmarkEnd w:id="16"/>
      <w:r>
        <w:rPr/>
        <w:t>3.1</w:t>
      </w:r>
      <w:r>
        <w:rPr/>
        <w:t>业务流程及数据流图</w:t>
      </w:r>
    </w:p>
    <w:p>
      <w:pPr>
        <w:pStyle w:val="style3"/>
      </w:pPr>
      <w:bookmarkStart w:id="17" w:name="16"/>
      <w:bookmarkEnd w:id="17"/>
      <w:r>
        <w:rPr/>
        <w:t>（</w:t>
      </w:r>
      <w:r>
        <w:rPr/>
        <w:t>1</w:t>
      </w:r>
      <w:r>
        <w:rPr/>
        <w:t>）组织结构图与信息流关系</w:t>
      </w:r>
    </w:p>
    <w:p>
      <w:pPr>
        <w:pStyle w:val="style18"/>
      </w:pPr>
      <w:r>
        <w:rPr/>
        <w:drawing>
          <wp:inline distB="0" distL="0" distR="0" distT="0">
            <wp:extent cx="7048500" cy="3886200"/>
            <wp:effectExtent b="0" l="0" r="0" t="0"/>
            <wp:docPr descr="" id="0" name="Picture" title="组织结构与信息流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组织结构与信息流关系图"/>
                    <pic:cNvPicPr>
                      <a:picLocks noChangeArrowheads="1" noChangeAspect="1"/>
                    </pic:cNvPicPr>
                  </pic:nvPicPr>
                  <pic:blipFill>
                    <a:blip r:link="rId2"/>
                    <a:srcRect/>
                    <a:stretch>
                      <a:fillRect/>
                    </a:stretch>
                  </pic:blipFill>
                  <pic:spPr bwMode="auto">
                    <a:xfrm>
                      <a:off x="0" y="0"/>
                      <a:ext cx="7048500" cy="3886200"/>
                    </a:xfrm>
                    <a:prstGeom prst="rect">
                      <a:avLst/>
                    </a:prstGeom>
                    <a:noFill/>
                    <a:ln w="9525">
                      <a:noFill/>
                      <a:miter lim="800000"/>
                      <a:headEnd/>
                      <a:tailEnd/>
                    </a:ln>
                  </pic:spPr>
                </pic:pic>
              </a:graphicData>
            </a:graphic>
          </wp:inline>
        </w:drawing>
      </w:r>
    </w:p>
    <w:p>
      <w:pPr>
        <w:pStyle w:val="style18"/>
      </w:pPr>
      <w:r>
        <w:rPr>
          <w:rStyle w:val="style16"/>
        </w:rPr>
        <w:t>组织结构与信息流关系图</w:t>
      </w:r>
    </w:p>
    <w:p>
      <w:pPr>
        <w:pStyle w:val="style3"/>
      </w:pPr>
      <w:bookmarkStart w:id="18" w:name="26"/>
      <w:bookmarkEnd w:id="18"/>
      <w:r>
        <w:rPr/>
        <w:t>（</w:t>
      </w:r>
      <w:r>
        <w:rPr/>
        <w:t>2</w:t>
      </w:r>
      <w:r>
        <w:rPr/>
        <w:t>）顶层数据流图</w:t>
      </w:r>
    </w:p>
    <w:p>
      <w:pPr>
        <w:pStyle w:val="style18"/>
      </w:pPr>
      <w:r>
        <w:rPr/>
        <w:drawing>
          <wp:inline distB="0" distL="0" distR="0" distT="0">
            <wp:extent cx="6924675" cy="5553075"/>
            <wp:effectExtent b="0" l="0" r="0" t="0"/>
            <wp:docPr descr="" id="1" name="Picture" title="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顶层数据流图"/>
                    <pic:cNvPicPr>
                      <a:picLocks noChangeArrowheads="1" noChangeAspect="1"/>
                    </pic:cNvPicPr>
                  </pic:nvPicPr>
                  <pic:blipFill>
                    <a:blip r:link="rId3"/>
                    <a:srcRect/>
                    <a:stretch>
                      <a:fillRect/>
                    </a:stretch>
                  </pic:blipFill>
                  <pic:spPr bwMode="auto">
                    <a:xfrm>
                      <a:off x="0" y="0"/>
                      <a:ext cx="6924675" cy="5553075"/>
                    </a:xfrm>
                    <a:prstGeom prst="rect">
                      <a:avLst/>
                    </a:prstGeom>
                    <a:noFill/>
                    <a:ln w="9525">
                      <a:noFill/>
                      <a:miter lim="800000"/>
                      <a:headEnd/>
                      <a:tailEnd/>
                    </a:ln>
                  </pic:spPr>
                </pic:pic>
              </a:graphicData>
            </a:graphic>
          </wp:inline>
        </w:drawing>
      </w:r>
    </w:p>
    <w:p>
      <w:pPr>
        <w:pStyle w:val="style18"/>
      </w:pPr>
      <w:r>
        <w:rPr>
          <w:rStyle w:val="style16"/>
        </w:rPr>
        <w:t>顶层数据流图</w:t>
      </w:r>
    </w:p>
    <w:p>
      <w:pPr>
        <w:pStyle w:val="style1"/>
      </w:pPr>
      <w:bookmarkStart w:id="19" w:name="4"/>
      <w:bookmarkEnd w:id="19"/>
      <w:r>
        <w:rPr/>
        <w:t>4.</w:t>
      </w:r>
      <w:r>
        <w:rPr/>
        <w:t>所建议的系统</w:t>
      </w:r>
    </w:p>
    <w:p>
      <w:pPr>
        <w:pStyle w:val="style22"/>
      </w:pPr>
      <w:r>
        <w:rPr/>
        <w:t>所建议系统是</w:t>
      </w:r>
      <w:r>
        <w:rPr/>
        <w:t>C/S</w:t>
      </w:r>
      <w:r>
        <w:rPr/>
        <w:t>和</w:t>
      </w:r>
      <w:r>
        <w:rPr/>
        <w:t>B/S</w:t>
      </w:r>
      <w:r>
        <w:rPr/>
        <w:t>模式结合。报废处理、数据查询、设备申请与购入、报修处理等读写功能通过客户端实现，并在客户端保存数据，数据可导入导出加密备份，有利于提高系统的效率和安全性。</w:t>
      </w:r>
    </w:p>
    <w:p>
      <w:pPr>
        <w:pStyle w:val="style2"/>
      </w:pPr>
      <w:bookmarkStart w:id="20" w:name="41"/>
      <w:bookmarkEnd w:id="20"/>
      <w:r>
        <w:rPr/>
        <w:t>4.1</w:t>
      </w:r>
      <w:r>
        <w:rPr/>
        <w:t>影响</w:t>
      </w:r>
    </w:p>
    <w:p>
      <w:pPr>
        <w:pStyle w:val="style22"/>
      </w:pPr>
      <w:r>
        <w:rPr/>
        <w:t>在建立所建议系统时，预期会带来的影响包括以下几个方面。</w:t>
      </w:r>
    </w:p>
    <w:p>
      <w:pPr>
        <w:pStyle w:val="style22"/>
        <w:numPr>
          <w:ilvl w:val="0"/>
          <w:numId w:val="4"/>
        </w:numPr>
        <w:tabs>
          <w:tab w:leader="none" w:pos="1274" w:val="left"/>
        </w:tabs>
        <w:ind w:end="567" w:hanging="283" w:start="1274"/>
      </w:pPr>
      <w:r>
        <w:rPr/>
        <w:t>对设备的影响</w:t>
      </w:r>
    </w:p>
    <w:p>
      <w:pPr>
        <w:pStyle w:val="style22"/>
        <w:ind w:end="1134" w:hanging="0" w:start="1841"/>
      </w:pPr>
      <w:r>
        <w:rPr/>
        <w:t>由于所建议系统是基于</w:t>
      </w:r>
      <w:r>
        <w:rPr/>
        <w:t>WINDOWS</w:t>
      </w:r>
      <w:r>
        <w:rPr/>
        <w:t>操作系统和互联网的，所以需要配备足够符合以上列出的各种软硬件条件的计算机和通信线路。系统失效后，服务器端需要利用备份的数据库恢复数据信息，要求要有足够的数据备份空间。</w:t>
      </w:r>
    </w:p>
    <w:p>
      <w:pPr>
        <w:pStyle w:val="style22"/>
        <w:numPr>
          <w:ilvl w:val="0"/>
          <w:numId w:val="4"/>
        </w:numPr>
        <w:tabs>
          <w:tab w:leader="none" w:pos="1274" w:val="left"/>
        </w:tabs>
        <w:ind w:end="567" w:hanging="283" w:start="1274"/>
      </w:pPr>
      <w:r>
        <w:rPr/>
        <w:t>对软件的影响</w:t>
      </w:r>
    </w:p>
    <w:p>
      <w:pPr>
        <w:pStyle w:val="style22"/>
        <w:ind w:end="1134" w:hanging="0" w:start="1841"/>
      </w:pPr>
      <w:r>
        <w:rPr/>
        <w:t>需要落实是否有符合本报告所列出的正版的软件环境，如果没有则需要购买。</w:t>
      </w:r>
    </w:p>
    <w:p>
      <w:pPr>
        <w:pStyle w:val="style22"/>
        <w:numPr>
          <w:ilvl w:val="0"/>
          <w:numId w:val="4"/>
        </w:numPr>
        <w:tabs>
          <w:tab w:leader="none" w:pos="1274" w:val="left"/>
        </w:tabs>
        <w:ind w:end="567" w:hanging="283" w:start="1274"/>
      </w:pPr>
      <w:r>
        <w:rPr/>
        <w:t>对用户单位机构的影响</w:t>
      </w:r>
    </w:p>
    <w:p>
      <w:pPr>
        <w:pStyle w:val="style22"/>
        <w:ind w:end="1134" w:hanging="0" w:start="1841"/>
      </w:pPr>
      <w:r>
        <w:rPr/>
        <w:t>投入使用前还需改进现有的管理模式。</w:t>
      </w:r>
    </w:p>
    <w:p>
      <w:pPr>
        <w:pStyle w:val="style22"/>
        <w:numPr>
          <w:ilvl w:val="0"/>
          <w:numId w:val="4"/>
        </w:numPr>
        <w:tabs>
          <w:tab w:leader="none" w:pos="1274" w:val="left"/>
        </w:tabs>
        <w:ind w:end="567" w:hanging="283" w:start="1274"/>
      </w:pPr>
      <w:r>
        <w:rPr/>
        <w:t>对开发的影响</w:t>
      </w:r>
    </w:p>
    <w:p>
      <w:pPr>
        <w:pStyle w:val="style22"/>
        <w:ind w:end="1134" w:hanging="0" w:start="1841"/>
      </w:pPr>
      <w:r>
        <w:rPr/>
        <w:t>开发过程需要用户进行密切的配合，准确阐明需求。</w:t>
      </w:r>
    </w:p>
    <w:p>
      <w:pPr>
        <w:pStyle w:val="style22"/>
        <w:numPr>
          <w:ilvl w:val="0"/>
          <w:numId w:val="4"/>
        </w:numPr>
        <w:tabs>
          <w:tab w:leader="none" w:pos="1274" w:val="left"/>
        </w:tabs>
        <w:ind w:end="567" w:hanging="283" w:start="1274"/>
      </w:pPr>
      <w:r>
        <w:rPr/>
        <w:t>对经费开支的影响：</w:t>
      </w:r>
    </w:p>
    <w:p>
      <w:pPr>
        <w:pStyle w:val="style22"/>
        <w:ind w:end="1134" w:hanging="0" w:start="1841"/>
      </w:pPr>
      <w:r>
        <w:rPr/>
        <w:t>除了需要支付开发单位的有关费用外，每年还需要一定的运行维护费用（见经济可行性分析）。</w:t>
      </w:r>
    </w:p>
    <w:p>
      <w:pPr>
        <w:pStyle w:val="style2"/>
      </w:pPr>
      <w:bookmarkStart w:id="21" w:name="42"/>
      <w:bookmarkEnd w:id="21"/>
      <w:r>
        <w:rPr/>
        <w:t xml:space="preserve">4.2 </w:t>
      </w:r>
      <w:r>
        <w:rPr/>
        <w:t>技术条件方面的可行性</w:t>
      </w:r>
    </w:p>
    <w:p>
      <w:pPr>
        <w:pStyle w:val="style22"/>
      </w:pPr>
      <w:r>
        <w:rPr/>
        <w:t>本系统是一个基于局域网、互联网和</w:t>
      </w:r>
      <w:r>
        <w:rPr/>
        <w:t>WINDOWS</w:t>
      </w:r>
      <w:r>
        <w:rPr/>
        <w:t>操作的系统，现有技术已较为成熟，利用现有技术完全可以实现系统开发目标。同时，开发期限较为宽裕，预计可以在规定期限内完成开发任务。</w:t>
      </w:r>
    </w:p>
    <w:p>
      <w:pPr>
        <w:pStyle w:val="style1"/>
      </w:pPr>
      <w:bookmarkStart w:id="22" w:name="5"/>
      <w:bookmarkEnd w:id="22"/>
      <w:r>
        <w:rPr/>
        <w:t>5.</w:t>
      </w:r>
      <w:r>
        <w:rPr/>
        <w:t>经济可行性分析</w:t>
      </w:r>
    </w:p>
    <w:p>
      <w:pPr>
        <w:pStyle w:val="style2"/>
      </w:pPr>
      <w:bookmarkStart w:id="23" w:name="51"/>
      <w:bookmarkEnd w:id="23"/>
      <w:r>
        <w:rPr/>
        <w:t>5.1</w:t>
      </w:r>
      <w:r>
        <w:rPr/>
        <w:t>投资成本</w:t>
      </w:r>
    </w:p>
    <w:p>
      <w:pPr>
        <w:pStyle w:val="style22"/>
        <w:numPr>
          <w:ilvl w:val="0"/>
          <w:numId w:val="5"/>
        </w:numPr>
        <w:tabs>
          <w:tab w:leader="none" w:pos="1274" w:val="left"/>
        </w:tabs>
        <w:ind w:end="567" w:hanging="283" w:start="1274"/>
      </w:pPr>
      <w:r>
        <w:rPr/>
        <w:t>一次性支出</w:t>
      </w:r>
    </w:p>
    <w:p>
      <w:pPr>
        <w:pStyle w:val="style22"/>
        <w:ind w:end="1134" w:hanging="0" w:start="1841"/>
      </w:pPr>
      <w:r>
        <w:rPr/>
        <w:t>（</w:t>
      </w:r>
      <w:r>
        <w:rPr/>
        <w:t>1</w:t>
      </w:r>
      <w:r>
        <w:rPr/>
        <w:t>）系统开发、建立费用共</w:t>
      </w:r>
      <w:r>
        <w:rPr/>
        <w:t>19</w:t>
      </w:r>
      <w:r>
        <w:rPr/>
        <w:t>万元。其中：</w:t>
      </w:r>
    </w:p>
    <w:p>
      <w:pPr>
        <w:pStyle w:val="style22"/>
      </w:pPr>
      <w:r>
        <w:rPr/>
        <w:t xml:space="preserve">- </w:t>
      </w:r>
      <w:r>
        <w:rPr/>
        <w:t>本系统开发期为</w:t>
      </w:r>
      <w:r>
        <w:rPr/>
        <w:t>6</w:t>
      </w:r>
      <w:r>
        <w:rPr/>
        <w:t>个月，需开发人员</w:t>
      </w:r>
      <w:r>
        <w:rPr/>
        <w:t>6</w:t>
      </w:r>
      <w:r>
        <w:rPr/>
        <w:t>人（不一定都是参加满</w:t>
      </w:r>
      <w:r>
        <w:rPr/>
        <w:t>6</w:t>
      </w:r>
      <w:r>
        <w:rPr/>
        <w:t>个月）。根据软件系统的规模估算，开发工作量约为</w:t>
      </w:r>
      <w:r>
        <w:rPr/>
        <w:t>30</w:t>
      </w:r>
      <w:r>
        <w:rPr/>
        <w:t>人月，每人月的人工费按</w:t>
      </w:r>
      <w:r>
        <w:rPr/>
        <w:t>5000</w:t>
      </w:r>
      <w:r>
        <w:rPr/>
        <w:t>元计算，开发费用为</w:t>
      </w:r>
      <w:r>
        <w:rPr/>
        <w:t>15</w:t>
      </w:r>
      <w:r>
        <w:rPr/>
        <w:t xml:space="preserve">万元。 </w:t>
      </w:r>
      <w:r>
        <w:rPr/>
        <w:t xml:space="preserve">- </w:t>
      </w:r>
      <w:r>
        <w:rPr/>
        <w:t>设备、人员等基础信息建立需要</w:t>
      </w:r>
      <w:r>
        <w:rPr/>
        <w:t>10</w:t>
      </w:r>
      <w:r>
        <w:rPr/>
        <w:t>人</w:t>
      </w:r>
      <w:r>
        <w:rPr/>
        <w:t>2</w:t>
      </w:r>
      <w:r>
        <w:rPr/>
        <w:t>个月即</w:t>
      </w:r>
      <w:r>
        <w:rPr/>
        <w:t>20</w:t>
      </w:r>
      <w:r>
        <w:rPr/>
        <w:t>人月，每人月的人工费用按</w:t>
      </w:r>
      <w:r>
        <w:rPr/>
        <w:t>2000</w:t>
      </w:r>
      <w:r>
        <w:rPr/>
        <w:t>元计算，需</w:t>
      </w:r>
      <w:r>
        <w:rPr/>
        <w:t>4</w:t>
      </w:r>
      <w:r>
        <w:rPr/>
        <w:t>万元。</w:t>
      </w:r>
    </w:p>
    <w:p>
      <w:pPr>
        <w:pStyle w:val="style22"/>
      </w:pPr>
      <w:r>
        <w:rPr/>
        <w:t>（</w:t>
      </w:r>
      <w:r>
        <w:rPr/>
        <w:t>2</w:t>
      </w:r>
      <w:r>
        <w:rPr/>
        <w:t>）硬件设备费共</w:t>
      </w:r>
      <w:r>
        <w:rPr/>
        <w:t>5</w:t>
      </w:r>
      <w:r>
        <w:rPr/>
        <w:t>万元，其中：微机</w:t>
      </w:r>
      <w:r>
        <w:rPr/>
        <w:t>6</w:t>
      </w:r>
      <w:r>
        <w:rPr/>
        <w:t>台约</w:t>
      </w:r>
      <w:r>
        <w:rPr/>
        <w:t>3</w:t>
      </w:r>
      <w:r>
        <w:rPr/>
        <w:t>万元；服务器</w:t>
      </w:r>
      <w:r>
        <w:rPr/>
        <w:t>1</w:t>
      </w:r>
      <w:r>
        <w:rPr/>
        <w:t>台及网络等设备费</w:t>
      </w:r>
      <w:r>
        <w:rPr/>
        <w:t>5</w:t>
      </w:r>
      <w:r>
        <w:rPr/>
        <w:t>万元。</w:t>
      </w:r>
    </w:p>
    <w:p>
      <w:pPr>
        <w:pStyle w:val="style22"/>
      </w:pPr>
      <w:r>
        <w:rPr/>
        <w:t>（</w:t>
      </w:r>
      <w:r>
        <w:rPr/>
        <w:t>3</w:t>
      </w:r>
      <w:r>
        <w:rPr/>
        <w:t>）外购开发工具、软件环境费用共</w:t>
      </w:r>
      <w:r>
        <w:rPr/>
        <w:t>5</w:t>
      </w:r>
      <w:r>
        <w:rPr/>
        <w:t>万元。</w:t>
      </w:r>
    </w:p>
    <w:p>
      <w:pPr>
        <w:pStyle w:val="style22"/>
      </w:pPr>
      <w:r>
        <w:rPr/>
        <w:t>（</w:t>
      </w:r>
      <w:r>
        <w:rPr/>
        <w:t>4</w:t>
      </w:r>
      <w:r>
        <w:rPr/>
        <w:t>）其他费费用共</w:t>
      </w:r>
      <w:r>
        <w:rPr/>
        <w:t>2</w:t>
      </w:r>
      <w:r>
        <w:rPr/>
        <w:t>万元。</w:t>
      </w:r>
    </w:p>
    <w:p>
      <w:pPr>
        <w:pStyle w:val="style22"/>
      </w:pPr>
      <w:r>
        <w:rPr/>
        <w:t>一次性支出总费用：</w:t>
      </w:r>
      <w:r>
        <w:rPr/>
        <w:t>31</w:t>
      </w:r>
      <w:r>
        <w:rPr/>
        <w:t>万元。</w:t>
      </w:r>
    </w:p>
    <w:p>
      <w:pPr>
        <w:pStyle w:val="style18"/>
        <w:numPr>
          <w:ilvl w:val="0"/>
          <w:numId w:val="6"/>
        </w:numPr>
        <w:tabs>
          <w:tab w:leader="none" w:pos="707" w:val="left"/>
        </w:tabs>
        <w:ind w:end="0" w:hanging="283" w:start="707"/>
      </w:pPr>
      <w:r>
        <w:rPr/>
        <w:t>经常性费用</w:t>
      </w:r>
    </w:p>
    <w:p>
      <w:pPr>
        <w:pStyle w:val="style22"/>
        <w:ind w:end="567" w:hanging="0" w:start="1274"/>
      </w:pPr>
      <w:r>
        <w:rPr/>
        <w:t>主要是系统运行费用，假设本系统运行期</w:t>
      </w:r>
      <w:r>
        <w:rPr/>
        <w:t>10</w:t>
      </w:r>
      <w:r>
        <w:rPr/>
        <w:t>年，每年的运行费用（包括系统维护、设备维护等）</w:t>
      </w:r>
      <w:r>
        <w:rPr/>
        <w:t>5</w:t>
      </w:r>
      <w:r>
        <w:rPr/>
        <w:t>万元，按年利率</w:t>
      </w:r>
      <w:r>
        <w:rPr/>
        <w:t>5%</w:t>
      </w:r>
      <w:r>
        <w:rPr/>
        <w:t>计算如下表。 系统投资成本总额为：</w:t>
      </w:r>
      <w:r>
        <w:rPr/>
        <w:t>31+38.6082=69.6082</w:t>
      </w:r>
      <w:r>
        <w:rPr/>
        <w:t xml:space="preserve">万元。 </w:t>
      </w:r>
    </w:p>
    <w:p>
      <w:pPr>
        <w:pStyle w:val="style18"/>
        <w:spacing w:after="0" w:before="0"/>
        <w:contextualSpacing w:val="false"/>
        <w:jc w:val="center"/>
      </w:pPr>
      <w:r>
        <w:rPr/>
        <w:t xml:space="preserve">运行费用表 </w:t>
      </w:r>
    </w:p>
    <w:tbl>
      <w:tblPr>
        <w:jc w:val="start"/>
        <w:tblInd w:type="dxa" w:w="1302"/>
        <w:tblBorders>
          <w:top w:val="none"/>
          <w:start w:val="none"/>
          <w:bottom w:val="none"/>
          <w:insideH w:val="none"/>
          <w:end w:val="none"/>
          <w:insideV w:val="none"/>
        </w:tblBorders>
        <w:tblCellMar>
          <w:top w:type="dxa" w:w="28"/>
          <w:start w:type="dxa" w:w="28"/>
          <w:bottom w:type="dxa" w:w="28"/>
          <w:end w:type="dxa" w:w="28"/>
        </w:tblCellMar>
      </w:tblPr>
      <w:tblGrid>
        <w:gridCol w:w="751"/>
        <w:gridCol w:w="1625"/>
        <w:gridCol w:w="1295"/>
        <w:gridCol w:w="1850"/>
        <w:gridCol w:w="2276"/>
      </w:tblGrid>
      <w:tr>
        <w:trPr>
          <w:tblHeader w:val="true"/>
          <w:cantSplit w:val="false"/>
        </w:trPr>
        <w:tc>
          <w:tcPr>
            <w:tcW w:type="dxa" w:w="751"/>
            <w:tcBorders>
              <w:top w:val="none"/>
              <w:start w:val="none"/>
              <w:bottom w:val="none"/>
              <w:end w:val="none"/>
            </w:tcBorders>
            <w:shd w:fill="auto" w:val="clear"/>
            <w:vAlign w:val="center"/>
          </w:tcPr>
          <w:p>
            <w:pPr>
              <w:pStyle w:val="style24"/>
            </w:pPr>
            <w:r>
              <w:rPr/>
              <w:t>年份</w:t>
            </w:r>
          </w:p>
        </w:tc>
        <w:tc>
          <w:tcPr>
            <w:tcW w:type="dxa" w:w="1625"/>
            <w:tcBorders>
              <w:top w:val="none"/>
              <w:start w:val="none"/>
              <w:bottom w:val="none"/>
              <w:end w:val="none"/>
            </w:tcBorders>
            <w:shd w:fill="auto" w:val="clear"/>
            <w:vAlign w:val="center"/>
          </w:tcPr>
          <w:p>
            <w:pPr>
              <w:pStyle w:val="style24"/>
            </w:pPr>
            <w:r>
              <w:rPr/>
              <w:t>将来费用（万元）</w:t>
            </w:r>
          </w:p>
        </w:tc>
        <w:tc>
          <w:tcPr>
            <w:tcW w:type="dxa" w:w="1295"/>
            <w:tcBorders>
              <w:top w:val="none"/>
              <w:start w:val="none"/>
              <w:bottom w:val="none"/>
              <w:end w:val="none"/>
            </w:tcBorders>
            <w:shd w:fill="auto" w:val="clear"/>
            <w:vAlign w:val="center"/>
          </w:tcPr>
          <w:p>
            <w:pPr>
              <w:pStyle w:val="style24"/>
            </w:pPr>
            <w:r>
              <w:rPr/>
              <w:t>（</w:t>
            </w:r>
            <w:r>
              <w:rPr/>
              <w:t>1+0.05</w:t>
            </w:r>
            <w:r>
              <w:rPr/>
              <w:t>）</w:t>
            </w:r>
            <w:r>
              <w:rPr/>
              <w:t>N</w:t>
            </w:r>
          </w:p>
        </w:tc>
        <w:tc>
          <w:tcPr>
            <w:tcW w:type="dxa" w:w="1850"/>
            <w:tcBorders>
              <w:top w:val="none"/>
              <w:start w:val="none"/>
              <w:bottom w:val="none"/>
              <w:end w:val="none"/>
            </w:tcBorders>
            <w:shd w:fill="auto" w:val="clear"/>
            <w:vAlign w:val="center"/>
          </w:tcPr>
          <w:p>
            <w:pPr>
              <w:pStyle w:val="style24"/>
            </w:pPr>
            <w:r>
              <w:rPr/>
              <w:t>现在费用值（万元）</w:t>
            </w:r>
          </w:p>
        </w:tc>
        <w:tc>
          <w:tcPr>
            <w:tcW w:type="dxa" w:w="2276"/>
            <w:tcBorders>
              <w:top w:val="none"/>
              <w:start w:val="none"/>
              <w:bottom w:val="none"/>
              <w:end w:val="none"/>
            </w:tcBorders>
            <w:shd w:fill="auto" w:val="clear"/>
            <w:vAlign w:val="center"/>
          </w:tcPr>
          <w:p>
            <w:pPr>
              <w:pStyle w:val="style24"/>
            </w:pPr>
            <w:r>
              <w:rPr/>
              <w:t>累计现在费用值（万元）</w:t>
            </w:r>
          </w:p>
        </w:tc>
      </w:tr>
      <w:tr>
        <w:trPr>
          <w:cantSplit w:val="false"/>
        </w:trPr>
        <w:tc>
          <w:tcPr>
            <w:tcW w:type="dxa" w:w="751"/>
            <w:tcBorders>
              <w:top w:val="none"/>
              <w:start w:val="none"/>
              <w:bottom w:val="none"/>
              <w:end w:val="none"/>
            </w:tcBorders>
            <w:shd w:fill="auto" w:val="clear"/>
            <w:vAlign w:val="center"/>
          </w:tcPr>
          <w:p>
            <w:pPr>
              <w:pStyle w:val="style23"/>
            </w:pPr>
            <w:r>
              <w:rPr/>
              <w:t>第一年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1.05</w:t>
            </w:r>
          </w:p>
        </w:tc>
        <w:tc>
          <w:tcPr>
            <w:tcW w:type="dxa" w:w="1850"/>
            <w:tcBorders>
              <w:top w:val="none"/>
              <w:start w:val="none"/>
              <w:bottom w:val="none"/>
              <w:end w:val="none"/>
            </w:tcBorders>
            <w:shd w:fill="auto" w:val="clear"/>
            <w:vAlign w:val="center"/>
          </w:tcPr>
          <w:p>
            <w:pPr>
              <w:pStyle w:val="style23"/>
            </w:pPr>
            <w:r>
              <w:rPr/>
              <w:t>4.7619</w:t>
            </w:r>
          </w:p>
        </w:tc>
        <w:tc>
          <w:tcPr>
            <w:tcW w:type="dxa" w:w="2276"/>
            <w:tcBorders>
              <w:top w:val="none"/>
              <w:start w:val="none"/>
              <w:bottom w:val="none"/>
              <w:end w:val="none"/>
            </w:tcBorders>
            <w:shd w:fill="auto" w:val="clear"/>
            <w:vAlign w:val="center"/>
          </w:tcPr>
          <w:p>
            <w:pPr>
              <w:pStyle w:val="style23"/>
            </w:pPr>
            <w:r>
              <w:rPr/>
              <w:t>4.7619</w:t>
            </w:r>
          </w:p>
        </w:tc>
      </w:tr>
      <w:tr>
        <w:trPr>
          <w:cantSplit w:val="false"/>
        </w:trPr>
        <w:tc>
          <w:tcPr>
            <w:tcW w:type="dxa" w:w="751"/>
            <w:tcBorders>
              <w:top w:val="none"/>
              <w:start w:val="none"/>
              <w:bottom w:val="none"/>
              <w:end w:val="none"/>
            </w:tcBorders>
            <w:shd w:fill="auto" w:val="clear"/>
            <w:vAlign w:val="center"/>
          </w:tcPr>
          <w:p>
            <w:pPr>
              <w:pStyle w:val="style23"/>
            </w:pPr>
            <w:r>
              <w:rPr/>
              <w:t>第二年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1.1025</w:t>
            </w:r>
          </w:p>
        </w:tc>
        <w:tc>
          <w:tcPr>
            <w:tcW w:type="dxa" w:w="1850"/>
            <w:tcBorders>
              <w:top w:val="none"/>
              <w:start w:val="none"/>
              <w:bottom w:val="none"/>
              <w:end w:val="none"/>
            </w:tcBorders>
            <w:shd w:fill="auto" w:val="clear"/>
            <w:vAlign w:val="center"/>
          </w:tcPr>
          <w:p>
            <w:pPr>
              <w:pStyle w:val="style23"/>
            </w:pPr>
            <w:r>
              <w:rPr/>
              <w:t>4.5351</w:t>
            </w:r>
          </w:p>
        </w:tc>
        <w:tc>
          <w:tcPr>
            <w:tcW w:type="dxa" w:w="2276"/>
            <w:tcBorders>
              <w:top w:val="none"/>
              <w:start w:val="none"/>
              <w:bottom w:val="none"/>
              <w:end w:val="none"/>
            </w:tcBorders>
            <w:shd w:fill="auto" w:val="clear"/>
            <w:vAlign w:val="center"/>
          </w:tcPr>
          <w:p>
            <w:pPr>
              <w:pStyle w:val="style23"/>
            </w:pPr>
            <w:r>
              <w:rPr/>
              <w:t>9.2970</w:t>
            </w:r>
          </w:p>
        </w:tc>
      </w:tr>
      <w:tr>
        <w:trPr>
          <w:cantSplit w:val="false"/>
        </w:trPr>
        <w:tc>
          <w:tcPr>
            <w:tcW w:type="dxa" w:w="751"/>
            <w:tcBorders>
              <w:top w:val="none"/>
              <w:start w:val="none"/>
              <w:bottom w:val="none"/>
              <w:end w:val="none"/>
            </w:tcBorders>
            <w:shd w:fill="auto" w:val="clear"/>
            <w:vAlign w:val="center"/>
          </w:tcPr>
          <w:p>
            <w:pPr>
              <w:pStyle w:val="style23"/>
            </w:pPr>
            <w:r>
              <w:rPr/>
              <w:t>第三年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1.1576</w:t>
            </w:r>
          </w:p>
        </w:tc>
        <w:tc>
          <w:tcPr>
            <w:tcW w:type="dxa" w:w="1850"/>
            <w:tcBorders>
              <w:top w:val="none"/>
              <w:start w:val="none"/>
              <w:bottom w:val="none"/>
              <w:end w:val="none"/>
            </w:tcBorders>
            <w:shd w:fill="auto" w:val="clear"/>
            <w:vAlign w:val="center"/>
          </w:tcPr>
          <w:p>
            <w:pPr>
              <w:pStyle w:val="style23"/>
            </w:pPr>
            <w:r>
              <w:rPr/>
              <w:t>4.3191</w:t>
            </w:r>
          </w:p>
        </w:tc>
        <w:tc>
          <w:tcPr>
            <w:tcW w:type="dxa" w:w="2276"/>
            <w:tcBorders>
              <w:top w:val="none"/>
              <w:start w:val="none"/>
              <w:bottom w:val="none"/>
              <w:end w:val="none"/>
            </w:tcBorders>
            <w:shd w:fill="auto" w:val="clear"/>
            <w:vAlign w:val="center"/>
          </w:tcPr>
          <w:p>
            <w:pPr>
              <w:pStyle w:val="style23"/>
            </w:pPr>
            <w:r>
              <w:rPr/>
              <w:t>13.6161</w:t>
            </w:r>
          </w:p>
        </w:tc>
      </w:tr>
      <w:tr>
        <w:trPr>
          <w:cantSplit w:val="false"/>
        </w:trPr>
        <w:tc>
          <w:tcPr>
            <w:tcW w:type="dxa" w:w="751"/>
            <w:tcBorders>
              <w:top w:val="none"/>
              <w:start w:val="none"/>
              <w:bottom w:val="none"/>
              <w:end w:val="none"/>
            </w:tcBorders>
            <w:shd w:fill="auto" w:val="clear"/>
            <w:vAlign w:val="center"/>
          </w:tcPr>
          <w:p>
            <w:pPr>
              <w:pStyle w:val="style23"/>
            </w:pPr>
            <w:r>
              <w:rPr/>
              <w:t>第四年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1.2155</w:t>
            </w:r>
          </w:p>
        </w:tc>
        <w:tc>
          <w:tcPr>
            <w:tcW w:type="dxa" w:w="1850"/>
            <w:tcBorders>
              <w:top w:val="none"/>
              <w:start w:val="none"/>
              <w:bottom w:val="none"/>
              <w:end w:val="none"/>
            </w:tcBorders>
            <w:shd w:fill="auto" w:val="clear"/>
            <w:vAlign w:val="center"/>
          </w:tcPr>
          <w:p>
            <w:pPr>
              <w:pStyle w:val="style23"/>
            </w:pPr>
            <w:r>
              <w:rPr/>
              <w:t>4.1135</w:t>
            </w:r>
          </w:p>
        </w:tc>
        <w:tc>
          <w:tcPr>
            <w:tcW w:type="dxa" w:w="2276"/>
            <w:tcBorders>
              <w:top w:val="none"/>
              <w:start w:val="none"/>
              <w:bottom w:val="none"/>
              <w:end w:val="none"/>
            </w:tcBorders>
            <w:shd w:fill="auto" w:val="clear"/>
            <w:vAlign w:val="center"/>
          </w:tcPr>
          <w:p>
            <w:pPr>
              <w:pStyle w:val="style23"/>
            </w:pPr>
            <w:r>
              <w:rPr/>
              <w:t>17.7296</w:t>
            </w:r>
          </w:p>
        </w:tc>
      </w:tr>
      <w:tr>
        <w:trPr>
          <w:cantSplit w:val="false"/>
        </w:trPr>
        <w:tc>
          <w:tcPr>
            <w:tcW w:type="dxa" w:w="751"/>
            <w:tcBorders>
              <w:top w:val="none"/>
              <w:start w:val="none"/>
              <w:bottom w:val="none"/>
              <w:end w:val="none"/>
            </w:tcBorders>
            <w:shd w:fill="auto" w:val="clear"/>
            <w:vAlign w:val="center"/>
          </w:tcPr>
          <w:p>
            <w:pPr>
              <w:pStyle w:val="style23"/>
            </w:pPr>
            <w:r>
              <w:rPr/>
              <w:t>第五年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1.2763</w:t>
            </w:r>
          </w:p>
        </w:tc>
        <w:tc>
          <w:tcPr>
            <w:tcW w:type="dxa" w:w="1850"/>
            <w:tcBorders>
              <w:top w:val="none"/>
              <w:start w:val="none"/>
              <w:bottom w:val="none"/>
              <w:end w:val="none"/>
            </w:tcBorders>
            <w:shd w:fill="auto" w:val="clear"/>
            <w:vAlign w:val="center"/>
          </w:tcPr>
          <w:p>
            <w:pPr>
              <w:pStyle w:val="style23"/>
            </w:pPr>
            <w:r>
              <w:rPr/>
              <w:t>3.9176</w:t>
            </w:r>
          </w:p>
        </w:tc>
        <w:tc>
          <w:tcPr>
            <w:tcW w:type="dxa" w:w="2276"/>
            <w:tcBorders>
              <w:top w:val="none"/>
              <w:start w:val="none"/>
              <w:bottom w:val="none"/>
              <w:end w:val="none"/>
            </w:tcBorders>
            <w:shd w:fill="auto" w:val="clear"/>
            <w:vAlign w:val="center"/>
          </w:tcPr>
          <w:p>
            <w:pPr>
              <w:pStyle w:val="style23"/>
            </w:pPr>
            <w:r>
              <w:rPr/>
              <w:t>21.6472</w:t>
            </w:r>
          </w:p>
        </w:tc>
      </w:tr>
      <w:tr>
        <w:trPr>
          <w:cantSplit w:val="false"/>
        </w:trPr>
        <w:tc>
          <w:tcPr>
            <w:tcW w:type="dxa" w:w="751"/>
            <w:tcBorders>
              <w:top w:val="none"/>
              <w:start w:val="none"/>
              <w:bottom w:val="none"/>
              <w:end w:val="none"/>
            </w:tcBorders>
            <w:shd w:fill="auto" w:val="clear"/>
            <w:vAlign w:val="center"/>
          </w:tcPr>
          <w:p>
            <w:pPr>
              <w:pStyle w:val="style23"/>
            </w:pPr>
            <w:r>
              <w:rPr/>
              <w:t>第六年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1.3401</w:t>
            </w:r>
          </w:p>
        </w:tc>
        <w:tc>
          <w:tcPr>
            <w:tcW w:type="dxa" w:w="1850"/>
            <w:tcBorders>
              <w:top w:val="none"/>
              <w:start w:val="none"/>
              <w:bottom w:val="none"/>
              <w:end w:val="none"/>
            </w:tcBorders>
            <w:shd w:fill="auto" w:val="clear"/>
            <w:vAlign w:val="center"/>
          </w:tcPr>
          <w:p>
            <w:pPr>
              <w:pStyle w:val="style23"/>
            </w:pPr>
            <w:r>
              <w:rPr/>
              <w:t>3.7310</w:t>
            </w:r>
          </w:p>
        </w:tc>
        <w:tc>
          <w:tcPr>
            <w:tcW w:type="dxa" w:w="2276"/>
            <w:tcBorders>
              <w:top w:val="none"/>
              <w:start w:val="none"/>
              <w:bottom w:val="none"/>
              <w:end w:val="none"/>
            </w:tcBorders>
            <w:shd w:fill="auto" w:val="clear"/>
            <w:vAlign w:val="center"/>
          </w:tcPr>
          <w:p>
            <w:pPr>
              <w:pStyle w:val="style23"/>
            </w:pPr>
            <w:r>
              <w:rPr/>
              <w:t>25.3782</w:t>
            </w:r>
          </w:p>
        </w:tc>
      </w:tr>
      <w:tr>
        <w:trPr>
          <w:cantSplit w:val="false"/>
        </w:trPr>
        <w:tc>
          <w:tcPr>
            <w:tcW w:type="dxa" w:w="751"/>
            <w:tcBorders>
              <w:top w:val="none"/>
              <w:start w:val="none"/>
              <w:bottom w:val="none"/>
              <w:end w:val="none"/>
            </w:tcBorders>
            <w:shd w:fill="auto" w:val="clear"/>
            <w:vAlign w:val="center"/>
          </w:tcPr>
          <w:p>
            <w:pPr>
              <w:pStyle w:val="style23"/>
            </w:pPr>
            <w:r>
              <w:rPr/>
              <w:t>第七年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1.4071</w:t>
            </w:r>
          </w:p>
        </w:tc>
        <w:tc>
          <w:tcPr>
            <w:tcW w:type="dxa" w:w="1850"/>
            <w:tcBorders>
              <w:top w:val="none"/>
              <w:start w:val="none"/>
              <w:bottom w:val="none"/>
              <w:end w:val="none"/>
            </w:tcBorders>
            <w:shd w:fill="auto" w:val="clear"/>
            <w:vAlign w:val="center"/>
          </w:tcPr>
          <w:p>
            <w:pPr>
              <w:pStyle w:val="style23"/>
            </w:pPr>
            <w:r>
              <w:rPr/>
              <w:t>3.5534</w:t>
            </w:r>
          </w:p>
        </w:tc>
        <w:tc>
          <w:tcPr>
            <w:tcW w:type="dxa" w:w="2276"/>
            <w:tcBorders>
              <w:top w:val="none"/>
              <w:start w:val="none"/>
              <w:bottom w:val="none"/>
              <w:end w:val="none"/>
            </w:tcBorders>
            <w:shd w:fill="auto" w:val="clear"/>
            <w:vAlign w:val="center"/>
          </w:tcPr>
          <w:p>
            <w:pPr>
              <w:pStyle w:val="style23"/>
            </w:pPr>
            <w:r>
              <w:rPr/>
              <w:t>28.9316</w:t>
            </w:r>
          </w:p>
        </w:tc>
      </w:tr>
      <w:tr>
        <w:trPr>
          <w:cantSplit w:val="false"/>
        </w:trPr>
        <w:tc>
          <w:tcPr>
            <w:tcW w:type="dxa" w:w="751"/>
            <w:tcBorders>
              <w:top w:val="none"/>
              <w:start w:val="none"/>
              <w:bottom w:val="none"/>
              <w:end w:val="none"/>
            </w:tcBorders>
            <w:shd w:fill="auto" w:val="clear"/>
            <w:vAlign w:val="center"/>
          </w:tcPr>
          <w:p>
            <w:pPr>
              <w:pStyle w:val="style23"/>
            </w:pPr>
            <w:r>
              <w:rPr/>
              <w:t>第八年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1.4775</w:t>
            </w:r>
          </w:p>
        </w:tc>
        <w:tc>
          <w:tcPr>
            <w:tcW w:type="dxa" w:w="1850"/>
            <w:tcBorders>
              <w:top w:val="none"/>
              <w:start w:val="none"/>
              <w:bottom w:val="none"/>
              <w:end w:val="none"/>
            </w:tcBorders>
            <w:shd w:fill="auto" w:val="clear"/>
            <w:vAlign w:val="center"/>
          </w:tcPr>
          <w:p>
            <w:pPr>
              <w:pStyle w:val="style23"/>
            </w:pPr>
            <w:r>
              <w:rPr/>
              <w:t>3.3841</w:t>
            </w:r>
          </w:p>
        </w:tc>
        <w:tc>
          <w:tcPr>
            <w:tcW w:type="dxa" w:w="2276"/>
            <w:tcBorders>
              <w:top w:val="none"/>
              <w:start w:val="none"/>
              <w:bottom w:val="none"/>
              <w:end w:val="none"/>
            </w:tcBorders>
            <w:shd w:fill="auto" w:val="clear"/>
            <w:vAlign w:val="center"/>
          </w:tcPr>
          <w:p>
            <w:pPr>
              <w:pStyle w:val="style23"/>
            </w:pPr>
            <w:r>
              <w:rPr/>
              <w:t>32.3157</w:t>
            </w:r>
          </w:p>
        </w:tc>
      </w:tr>
      <w:tr>
        <w:trPr>
          <w:cantSplit w:val="false"/>
        </w:trPr>
        <w:tc>
          <w:tcPr>
            <w:tcW w:type="dxa" w:w="751"/>
            <w:tcBorders>
              <w:top w:val="none"/>
              <w:start w:val="none"/>
              <w:bottom w:val="none"/>
              <w:end w:val="none"/>
            </w:tcBorders>
            <w:shd w:fill="auto" w:val="clear"/>
            <w:vAlign w:val="center"/>
          </w:tcPr>
          <w:p>
            <w:pPr>
              <w:pStyle w:val="style23"/>
            </w:pPr>
            <w:r>
              <w:rPr/>
              <w:t>第九年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1.5513</w:t>
            </w:r>
          </w:p>
        </w:tc>
        <w:tc>
          <w:tcPr>
            <w:tcW w:type="dxa" w:w="1850"/>
            <w:tcBorders>
              <w:top w:val="none"/>
              <w:start w:val="none"/>
              <w:bottom w:val="none"/>
              <w:end w:val="none"/>
            </w:tcBorders>
            <w:shd w:fill="auto" w:val="clear"/>
            <w:vAlign w:val="center"/>
          </w:tcPr>
          <w:p>
            <w:pPr>
              <w:pStyle w:val="style23"/>
            </w:pPr>
            <w:r>
              <w:rPr/>
              <w:t>3.2230</w:t>
            </w:r>
          </w:p>
        </w:tc>
        <w:tc>
          <w:tcPr>
            <w:tcW w:type="dxa" w:w="2276"/>
            <w:tcBorders>
              <w:top w:val="none"/>
              <w:start w:val="none"/>
              <w:bottom w:val="none"/>
              <w:end w:val="none"/>
            </w:tcBorders>
            <w:shd w:fill="auto" w:val="clear"/>
            <w:vAlign w:val="center"/>
          </w:tcPr>
          <w:p>
            <w:pPr>
              <w:pStyle w:val="style23"/>
            </w:pPr>
            <w:r>
              <w:rPr/>
              <w:t>35.5387</w:t>
            </w:r>
          </w:p>
        </w:tc>
      </w:tr>
      <w:tr>
        <w:trPr>
          <w:cantSplit w:val="false"/>
        </w:trPr>
        <w:tc>
          <w:tcPr>
            <w:tcW w:type="dxa" w:w="751"/>
            <w:tcBorders>
              <w:top w:val="none"/>
              <w:start w:val="none"/>
              <w:bottom w:val="none"/>
              <w:end w:val="none"/>
            </w:tcBorders>
            <w:shd w:fill="auto" w:val="clear"/>
            <w:vAlign w:val="center"/>
          </w:tcPr>
          <w:p>
            <w:pPr>
              <w:pStyle w:val="style23"/>
            </w:pPr>
            <w:r>
              <w:rPr/>
              <w:t>第十年</w:t>
            </w:r>
          </w:p>
        </w:tc>
        <w:tc>
          <w:tcPr>
            <w:tcW w:type="dxa" w:w="1625"/>
            <w:tcBorders>
              <w:top w:val="none"/>
              <w:start w:val="none"/>
              <w:bottom w:val="none"/>
              <w:end w:val="none"/>
            </w:tcBorders>
            <w:shd w:fill="auto" w:val="clear"/>
            <w:vAlign w:val="center"/>
          </w:tcPr>
          <w:p>
            <w:pPr>
              <w:pStyle w:val="style23"/>
            </w:pPr>
            <w:r>
              <w:rPr/>
              <w:t>5</w:t>
            </w:r>
          </w:p>
        </w:tc>
        <w:tc>
          <w:tcPr>
            <w:tcW w:type="dxa" w:w="1295"/>
            <w:tcBorders>
              <w:top w:val="none"/>
              <w:start w:val="none"/>
              <w:bottom w:val="none"/>
              <w:end w:val="none"/>
            </w:tcBorders>
            <w:shd w:fill="auto" w:val="clear"/>
            <w:vAlign w:val="center"/>
          </w:tcPr>
          <w:p>
            <w:pPr>
              <w:pStyle w:val="style23"/>
            </w:pPr>
            <w:r>
              <w:rPr/>
              <w:t>1.6289</w:t>
            </w:r>
          </w:p>
        </w:tc>
        <w:tc>
          <w:tcPr>
            <w:tcW w:type="dxa" w:w="1850"/>
            <w:tcBorders>
              <w:top w:val="none"/>
              <w:start w:val="none"/>
              <w:bottom w:val="none"/>
              <w:end w:val="none"/>
            </w:tcBorders>
            <w:shd w:fill="auto" w:val="clear"/>
            <w:vAlign w:val="center"/>
          </w:tcPr>
          <w:p>
            <w:pPr>
              <w:pStyle w:val="style23"/>
            </w:pPr>
            <w:r>
              <w:rPr/>
              <w:t>3.0695</w:t>
            </w:r>
          </w:p>
        </w:tc>
        <w:tc>
          <w:tcPr>
            <w:tcW w:type="dxa" w:w="2276"/>
            <w:tcBorders>
              <w:top w:val="none"/>
              <w:start w:val="none"/>
              <w:bottom w:val="none"/>
              <w:end w:val="none"/>
            </w:tcBorders>
            <w:shd w:fill="auto" w:val="clear"/>
            <w:vAlign w:val="center"/>
          </w:tcPr>
          <w:p>
            <w:pPr>
              <w:pStyle w:val="style23"/>
            </w:pPr>
            <w:r>
              <w:rPr/>
              <w:t>38.6082</w:t>
            </w:r>
          </w:p>
        </w:tc>
      </w:tr>
    </w:tbl>
    <w:p>
      <w:pPr>
        <w:pStyle w:val="style2"/>
      </w:pPr>
      <w:bookmarkStart w:id="24" w:name="52"/>
      <w:bookmarkEnd w:id="24"/>
      <w:r>
        <w:rPr/>
        <w:t>5.2</w:t>
      </w:r>
      <w:r>
        <w:rPr/>
        <w:t>收益</w:t>
      </w:r>
    </w:p>
    <w:p>
      <w:pPr>
        <w:pStyle w:val="style22"/>
      </w:pPr>
      <w:r>
        <w:rPr/>
        <w:t>假设投入本系统，效率可以提高</w:t>
      </w:r>
      <w:r>
        <w:rPr/>
        <w:t>50%</w:t>
      </w:r>
      <w:r>
        <w:rPr/>
        <w:t>，以现有的工作人员</w:t>
      </w:r>
      <w:r>
        <w:rPr/>
        <w:t>20</w:t>
      </w:r>
      <w:r>
        <w:rPr/>
        <w:t>人计算，可减少</w:t>
      </w:r>
      <w:r>
        <w:rPr/>
        <w:t>10</w:t>
      </w:r>
      <w:r>
        <w:rPr/>
        <w:t>人，每人每月平均工资按</w:t>
      </w:r>
      <w:r>
        <w:rPr/>
        <w:t>2500</w:t>
      </w:r>
      <w:r>
        <w:rPr/>
        <w:t>元计算，每年节约人员工资</w:t>
      </w:r>
      <w:r>
        <w:rPr/>
        <w:t>10×12×0.25=30</w:t>
      </w:r>
      <w:r>
        <w:rPr/>
        <w:t>万元</w:t>
      </w:r>
      <w:r>
        <w:rPr/>
        <w:t>/</w:t>
      </w:r>
      <w:r>
        <w:rPr/>
        <w:t>年。按年利率</w:t>
      </w:r>
      <w:r>
        <w:rPr/>
        <w:t>5%</w:t>
      </w:r>
      <w:r>
        <w:rPr/>
        <w:t>计算，效益计算如下表。 系统收益总额为：</w:t>
      </w:r>
      <w:r>
        <w:rPr/>
        <w:t>231.6437</w:t>
      </w:r>
      <w:r>
        <w:rPr/>
        <w:t xml:space="preserve">万元。 </w:t>
      </w:r>
    </w:p>
    <w:p>
      <w:pPr>
        <w:pStyle w:val="style18"/>
        <w:spacing w:after="0" w:before="0"/>
        <w:contextualSpacing w:val="false"/>
        <w:jc w:val="center"/>
      </w:pPr>
      <w:r>
        <w:rPr/>
        <w:t xml:space="preserve">效益计算表 </w:t>
      </w:r>
    </w:p>
    <w:tbl>
      <w:tblPr>
        <w:jc w:val="start"/>
        <w:tblInd w:type="dxa" w:w="595"/>
        <w:tblBorders>
          <w:top w:val="none"/>
          <w:start w:val="none"/>
          <w:bottom w:val="none"/>
          <w:insideH w:val="none"/>
          <w:end w:val="none"/>
          <w:insideV w:val="none"/>
        </w:tblBorders>
        <w:tblCellMar>
          <w:top w:type="dxa" w:w="28"/>
          <w:start w:type="dxa" w:w="28"/>
          <w:bottom w:type="dxa" w:w="28"/>
          <w:end w:type="dxa" w:w="28"/>
        </w:tblCellMar>
      </w:tblPr>
      <w:tblGrid>
        <w:gridCol w:w="751"/>
        <w:gridCol w:w="1961"/>
        <w:gridCol w:w="1358"/>
        <w:gridCol w:w="1989"/>
        <w:gridCol w:w="2445"/>
      </w:tblGrid>
      <w:tr>
        <w:trPr>
          <w:tblHeader w:val="true"/>
          <w:cantSplit w:val="false"/>
        </w:trPr>
        <w:tc>
          <w:tcPr>
            <w:tcW w:type="dxa" w:w="751"/>
            <w:tcBorders>
              <w:top w:val="none"/>
              <w:start w:val="none"/>
              <w:bottom w:val="none"/>
              <w:end w:val="none"/>
            </w:tcBorders>
            <w:shd w:fill="auto" w:val="clear"/>
            <w:vAlign w:val="center"/>
          </w:tcPr>
          <w:p>
            <w:pPr>
              <w:pStyle w:val="style24"/>
            </w:pPr>
            <w:r>
              <w:rPr/>
              <w:t>年份</w:t>
            </w:r>
          </w:p>
        </w:tc>
        <w:tc>
          <w:tcPr>
            <w:tcW w:type="dxa" w:w="1961"/>
            <w:tcBorders>
              <w:top w:val="none"/>
              <w:start w:val="none"/>
              <w:bottom w:val="none"/>
              <w:end w:val="none"/>
            </w:tcBorders>
            <w:shd w:fill="auto" w:val="clear"/>
            <w:vAlign w:val="center"/>
          </w:tcPr>
          <w:p>
            <w:pPr>
              <w:pStyle w:val="style24"/>
            </w:pPr>
            <w:r>
              <w:rPr/>
              <w:t>将来收益值（万元）</w:t>
            </w:r>
          </w:p>
        </w:tc>
        <w:tc>
          <w:tcPr>
            <w:tcW w:type="dxa" w:w="1358"/>
            <w:tcBorders>
              <w:top w:val="none"/>
              <w:start w:val="none"/>
              <w:bottom w:val="none"/>
              <w:end w:val="none"/>
            </w:tcBorders>
            <w:shd w:fill="auto" w:val="clear"/>
            <w:vAlign w:val="center"/>
          </w:tcPr>
          <w:p>
            <w:pPr>
              <w:pStyle w:val="style24"/>
            </w:pPr>
            <w:r>
              <w:rPr/>
              <w:t>（</w:t>
            </w:r>
            <w:r>
              <w:rPr/>
              <w:t>1+0.05</w:t>
            </w:r>
            <w:r>
              <w:rPr/>
              <w:t>）</w:t>
            </w:r>
            <w:r>
              <w:rPr/>
              <w:t>N</w:t>
            </w:r>
          </w:p>
        </w:tc>
        <w:tc>
          <w:tcPr>
            <w:tcW w:type="dxa" w:w="1989"/>
            <w:tcBorders>
              <w:top w:val="none"/>
              <w:start w:val="none"/>
              <w:bottom w:val="none"/>
              <w:end w:val="none"/>
            </w:tcBorders>
            <w:shd w:fill="auto" w:val="clear"/>
            <w:vAlign w:val="center"/>
          </w:tcPr>
          <w:p>
            <w:pPr>
              <w:pStyle w:val="style24"/>
            </w:pPr>
            <w:r>
              <w:rPr/>
              <w:t>现在收益值（万元）</w:t>
            </w:r>
          </w:p>
        </w:tc>
        <w:tc>
          <w:tcPr>
            <w:tcW w:type="dxa" w:w="2445"/>
            <w:tcBorders>
              <w:top w:val="none"/>
              <w:start w:val="none"/>
              <w:bottom w:val="none"/>
              <w:end w:val="none"/>
            </w:tcBorders>
            <w:shd w:fill="auto" w:val="clear"/>
            <w:vAlign w:val="center"/>
          </w:tcPr>
          <w:p>
            <w:pPr>
              <w:pStyle w:val="style24"/>
            </w:pPr>
            <w:r>
              <w:rPr/>
              <w:t>累计现在收益值（万元）</w:t>
            </w:r>
          </w:p>
        </w:tc>
      </w:tr>
      <w:tr>
        <w:trPr>
          <w:cantSplit w:val="false"/>
        </w:trPr>
        <w:tc>
          <w:tcPr>
            <w:tcW w:type="dxa" w:w="751"/>
            <w:tcBorders>
              <w:top w:val="none"/>
              <w:start w:val="none"/>
              <w:bottom w:val="none"/>
              <w:end w:val="none"/>
            </w:tcBorders>
            <w:shd w:fill="auto" w:val="clear"/>
            <w:vAlign w:val="center"/>
          </w:tcPr>
          <w:p>
            <w:pPr>
              <w:pStyle w:val="style23"/>
            </w:pPr>
            <w:r>
              <w:rPr/>
              <w:t>第一年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1.05</w:t>
            </w:r>
          </w:p>
        </w:tc>
        <w:tc>
          <w:tcPr>
            <w:tcW w:type="dxa" w:w="1989"/>
            <w:tcBorders>
              <w:top w:val="none"/>
              <w:start w:val="none"/>
              <w:bottom w:val="none"/>
              <w:end w:val="none"/>
            </w:tcBorders>
            <w:shd w:fill="auto" w:val="clear"/>
            <w:vAlign w:val="center"/>
          </w:tcPr>
          <w:p>
            <w:pPr>
              <w:pStyle w:val="style23"/>
            </w:pPr>
            <w:r>
              <w:rPr/>
              <w:t>28.5714</w:t>
            </w:r>
          </w:p>
        </w:tc>
        <w:tc>
          <w:tcPr>
            <w:tcW w:type="dxa" w:w="2445"/>
            <w:tcBorders>
              <w:top w:val="none"/>
              <w:start w:val="none"/>
              <w:bottom w:val="none"/>
              <w:end w:val="none"/>
            </w:tcBorders>
            <w:shd w:fill="auto" w:val="clear"/>
            <w:vAlign w:val="center"/>
          </w:tcPr>
          <w:p>
            <w:pPr>
              <w:pStyle w:val="style23"/>
            </w:pPr>
            <w:r>
              <w:rPr/>
              <w:t>28.5714</w:t>
            </w:r>
          </w:p>
        </w:tc>
      </w:tr>
      <w:tr>
        <w:trPr>
          <w:cantSplit w:val="false"/>
        </w:trPr>
        <w:tc>
          <w:tcPr>
            <w:tcW w:type="dxa" w:w="751"/>
            <w:tcBorders>
              <w:top w:val="none"/>
              <w:start w:val="none"/>
              <w:bottom w:val="none"/>
              <w:end w:val="none"/>
            </w:tcBorders>
            <w:shd w:fill="auto" w:val="clear"/>
            <w:vAlign w:val="center"/>
          </w:tcPr>
          <w:p>
            <w:pPr>
              <w:pStyle w:val="style23"/>
            </w:pPr>
            <w:r>
              <w:rPr/>
              <w:t>第二年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1.1025</w:t>
            </w:r>
          </w:p>
        </w:tc>
        <w:tc>
          <w:tcPr>
            <w:tcW w:type="dxa" w:w="1989"/>
            <w:tcBorders>
              <w:top w:val="none"/>
              <w:start w:val="none"/>
              <w:bottom w:val="none"/>
              <w:end w:val="none"/>
            </w:tcBorders>
            <w:shd w:fill="auto" w:val="clear"/>
            <w:vAlign w:val="center"/>
          </w:tcPr>
          <w:p>
            <w:pPr>
              <w:pStyle w:val="style23"/>
            </w:pPr>
            <w:r>
              <w:rPr/>
              <w:t>27.2109</w:t>
            </w:r>
          </w:p>
        </w:tc>
        <w:tc>
          <w:tcPr>
            <w:tcW w:type="dxa" w:w="2445"/>
            <w:tcBorders>
              <w:top w:val="none"/>
              <w:start w:val="none"/>
              <w:bottom w:val="none"/>
              <w:end w:val="none"/>
            </w:tcBorders>
            <w:shd w:fill="auto" w:val="clear"/>
            <w:vAlign w:val="center"/>
          </w:tcPr>
          <w:p>
            <w:pPr>
              <w:pStyle w:val="style23"/>
            </w:pPr>
            <w:r>
              <w:rPr/>
              <w:t>55.7823</w:t>
            </w:r>
          </w:p>
        </w:tc>
      </w:tr>
      <w:tr>
        <w:trPr>
          <w:cantSplit w:val="false"/>
        </w:trPr>
        <w:tc>
          <w:tcPr>
            <w:tcW w:type="dxa" w:w="751"/>
            <w:tcBorders>
              <w:top w:val="none"/>
              <w:start w:val="none"/>
              <w:bottom w:val="none"/>
              <w:end w:val="none"/>
            </w:tcBorders>
            <w:shd w:fill="auto" w:val="clear"/>
            <w:vAlign w:val="center"/>
          </w:tcPr>
          <w:p>
            <w:pPr>
              <w:pStyle w:val="style23"/>
            </w:pPr>
            <w:r>
              <w:rPr/>
              <w:t>第三年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1.1576</w:t>
            </w:r>
          </w:p>
        </w:tc>
        <w:tc>
          <w:tcPr>
            <w:tcW w:type="dxa" w:w="1989"/>
            <w:tcBorders>
              <w:top w:val="none"/>
              <w:start w:val="none"/>
              <w:bottom w:val="none"/>
              <w:end w:val="none"/>
            </w:tcBorders>
            <w:shd w:fill="auto" w:val="clear"/>
            <w:vAlign w:val="center"/>
          </w:tcPr>
          <w:p>
            <w:pPr>
              <w:pStyle w:val="style23"/>
            </w:pPr>
            <w:r>
              <w:rPr/>
              <w:t>25.9151</w:t>
            </w:r>
          </w:p>
        </w:tc>
        <w:tc>
          <w:tcPr>
            <w:tcW w:type="dxa" w:w="2445"/>
            <w:tcBorders>
              <w:top w:val="none"/>
              <w:start w:val="none"/>
              <w:bottom w:val="none"/>
              <w:end w:val="none"/>
            </w:tcBorders>
            <w:shd w:fill="auto" w:val="clear"/>
            <w:vAlign w:val="center"/>
          </w:tcPr>
          <w:p>
            <w:pPr>
              <w:pStyle w:val="style23"/>
            </w:pPr>
            <w:r>
              <w:rPr/>
              <w:t>81.6974</w:t>
            </w:r>
          </w:p>
        </w:tc>
      </w:tr>
      <w:tr>
        <w:trPr>
          <w:cantSplit w:val="false"/>
        </w:trPr>
        <w:tc>
          <w:tcPr>
            <w:tcW w:type="dxa" w:w="751"/>
            <w:tcBorders>
              <w:top w:val="none"/>
              <w:start w:val="none"/>
              <w:bottom w:val="none"/>
              <w:end w:val="none"/>
            </w:tcBorders>
            <w:shd w:fill="auto" w:val="clear"/>
            <w:vAlign w:val="center"/>
          </w:tcPr>
          <w:p>
            <w:pPr>
              <w:pStyle w:val="style23"/>
            </w:pPr>
            <w:r>
              <w:rPr/>
              <w:t>第四年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1.2155</w:t>
            </w:r>
          </w:p>
        </w:tc>
        <w:tc>
          <w:tcPr>
            <w:tcW w:type="dxa" w:w="1989"/>
            <w:tcBorders>
              <w:top w:val="none"/>
              <w:start w:val="none"/>
              <w:bottom w:val="none"/>
              <w:end w:val="none"/>
            </w:tcBorders>
            <w:shd w:fill="auto" w:val="clear"/>
            <w:vAlign w:val="center"/>
          </w:tcPr>
          <w:p>
            <w:pPr>
              <w:pStyle w:val="style23"/>
            </w:pPr>
            <w:r>
              <w:rPr/>
              <w:t>24.6811</w:t>
            </w:r>
          </w:p>
        </w:tc>
        <w:tc>
          <w:tcPr>
            <w:tcW w:type="dxa" w:w="2445"/>
            <w:tcBorders>
              <w:top w:val="none"/>
              <w:start w:val="none"/>
              <w:bottom w:val="none"/>
              <w:end w:val="none"/>
            </w:tcBorders>
            <w:shd w:fill="auto" w:val="clear"/>
            <w:vAlign w:val="center"/>
          </w:tcPr>
          <w:p>
            <w:pPr>
              <w:pStyle w:val="style23"/>
            </w:pPr>
            <w:r>
              <w:rPr/>
              <w:t>106.3785</w:t>
            </w:r>
          </w:p>
        </w:tc>
      </w:tr>
      <w:tr>
        <w:trPr>
          <w:cantSplit w:val="false"/>
        </w:trPr>
        <w:tc>
          <w:tcPr>
            <w:tcW w:type="dxa" w:w="751"/>
            <w:tcBorders>
              <w:top w:val="none"/>
              <w:start w:val="none"/>
              <w:bottom w:val="none"/>
              <w:end w:val="none"/>
            </w:tcBorders>
            <w:shd w:fill="auto" w:val="clear"/>
            <w:vAlign w:val="center"/>
          </w:tcPr>
          <w:p>
            <w:pPr>
              <w:pStyle w:val="style23"/>
            </w:pPr>
            <w:r>
              <w:rPr/>
              <w:t>第五年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1.2763</w:t>
            </w:r>
          </w:p>
        </w:tc>
        <w:tc>
          <w:tcPr>
            <w:tcW w:type="dxa" w:w="1989"/>
            <w:tcBorders>
              <w:top w:val="none"/>
              <w:start w:val="none"/>
              <w:bottom w:val="none"/>
              <w:end w:val="none"/>
            </w:tcBorders>
            <w:shd w:fill="auto" w:val="clear"/>
            <w:vAlign w:val="center"/>
          </w:tcPr>
          <w:p>
            <w:pPr>
              <w:pStyle w:val="style23"/>
            </w:pPr>
            <w:r>
              <w:rPr/>
              <w:t>23.5058</w:t>
            </w:r>
          </w:p>
        </w:tc>
        <w:tc>
          <w:tcPr>
            <w:tcW w:type="dxa" w:w="2445"/>
            <w:tcBorders>
              <w:top w:val="none"/>
              <w:start w:val="none"/>
              <w:bottom w:val="none"/>
              <w:end w:val="none"/>
            </w:tcBorders>
            <w:shd w:fill="auto" w:val="clear"/>
            <w:vAlign w:val="center"/>
          </w:tcPr>
          <w:p>
            <w:pPr>
              <w:pStyle w:val="style23"/>
            </w:pPr>
            <w:r>
              <w:rPr/>
              <w:t>129.8843</w:t>
            </w:r>
          </w:p>
        </w:tc>
      </w:tr>
      <w:tr>
        <w:trPr>
          <w:cantSplit w:val="false"/>
        </w:trPr>
        <w:tc>
          <w:tcPr>
            <w:tcW w:type="dxa" w:w="751"/>
            <w:tcBorders>
              <w:top w:val="none"/>
              <w:start w:val="none"/>
              <w:bottom w:val="none"/>
              <w:end w:val="none"/>
            </w:tcBorders>
            <w:shd w:fill="auto" w:val="clear"/>
            <w:vAlign w:val="center"/>
          </w:tcPr>
          <w:p>
            <w:pPr>
              <w:pStyle w:val="style23"/>
            </w:pPr>
            <w:r>
              <w:rPr/>
              <w:t>第六年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1.3401</w:t>
            </w:r>
          </w:p>
        </w:tc>
        <w:tc>
          <w:tcPr>
            <w:tcW w:type="dxa" w:w="1989"/>
            <w:tcBorders>
              <w:top w:val="none"/>
              <w:start w:val="none"/>
              <w:bottom w:val="none"/>
              <w:end w:val="none"/>
            </w:tcBorders>
            <w:shd w:fill="auto" w:val="clear"/>
            <w:vAlign w:val="center"/>
          </w:tcPr>
          <w:p>
            <w:pPr>
              <w:pStyle w:val="style23"/>
            </w:pPr>
            <w:r>
              <w:rPr/>
              <w:t>22.3846</w:t>
            </w:r>
          </w:p>
        </w:tc>
        <w:tc>
          <w:tcPr>
            <w:tcW w:type="dxa" w:w="2445"/>
            <w:tcBorders>
              <w:top w:val="none"/>
              <w:start w:val="none"/>
              <w:bottom w:val="none"/>
              <w:end w:val="none"/>
            </w:tcBorders>
            <w:shd w:fill="auto" w:val="clear"/>
            <w:vAlign w:val="center"/>
          </w:tcPr>
          <w:p>
            <w:pPr>
              <w:pStyle w:val="style23"/>
            </w:pPr>
            <w:r>
              <w:rPr/>
              <w:t>152.2689</w:t>
            </w:r>
          </w:p>
        </w:tc>
      </w:tr>
      <w:tr>
        <w:trPr>
          <w:cantSplit w:val="false"/>
        </w:trPr>
        <w:tc>
          <w:tcPr>
            <w:tcW w:type="dxa" w:w="751"/>
            <w:tcBorders>
              <w:top w:val="none"/>
              <w:start w:val="none"/>
              <w:bottom w:val="none"/>
              <w:end w:val="none"/>
            </w:tcBorders>
            <w:shd w:fill="auto" w:val="clear"/>
            <w:vAlign w:val="center"/>
          </w:tcPr>
          <w:p>
            <w:pPr>
              <w:pStyle w:val="style23"/>
            </w:pPr>
            <w:r>
              <w:rPr/>
              <w:t>第七年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1.4071</w:t>
            </w:r>
          </w:p>
        </w:tc>
        <w:tc>
          <w:tcPr>
            <w:tcW w:type="dxa" w:w="1989"/>
            <w:tcBorders>
              <w:top w:val="none"/>
              <w:start w:val="none"/>
              <w:bottom w:val="none"/>
              <w:end w:val="none"/>
            </w:tcBorders>
            <w:shd w:fill="auto" w:val="clear"/>
            <w:vAlign w:val="center"/>
          </w:tcPr>
          <w:p>
            <w:pPr>
              <w:pStyle w:val="style23"/>
            </w:pPr>
            <w:r>
              <w:rPr/>
              <w:t>21.3187</w:t>
            </w:r>
          </w:p>
        </w:tc>
        <w:tc>
          <w:tcPr>
            <w:tcW w:type="dxa" w:w="2445"/>
            <w:tcBorders>
              <w:top w:val="none"/>
              <w:start w:val="none"/>
              <w:bottom w:val="none"/>
              <w:end w:val="none"/>
            </w:tcBorders>
            <w:shd w:fill="auto" w:val="clear"/>
            <w:vAlign w:val="center"/>
          </w:tcPr>
          <w:p>
            <w:pPr>
              <w:pStyle w:val="style23"/>
            </w:pPr>
            <w:r>
              <w:rPr/>
              <w:t>173.5876</w:t>
            </w:r>
          </w:p>
        </w:tc>
      </w:tr>
      <w:tr>
        <w:trPr>
          <w:cantSplit w:val="false"/>
        </w:trPr>
        <w:tc>
          <w:tcPr>
            <w:tcW w:type="dxa" w:w="751"/>
            <w:tcBorders>
              <w:top w:val="none"/>
              <w:start w:val="none"/>
              <w:bottom w:val="none"/>
              <w:end w:val="none"/>
            </w:tcBorders>
            <w:shd w:fill="auto" w:val="clear"/>
            <w:vAlign w:val="center"/>
          </w:tcPr>
          <w:p>
            <w:pPr>
              <w:pStyle w:val="style23"/>
            </w:pPr>
            <w:r>
              <w:rPr/>
              <w:t>第八年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1.4775</w:t>
            </w:r>
          </w:p>
        </w:tc>
        <w:tc>
          <w:tcPr>
            <w:tcW w:type="dxa" w:w="1989"/>
            <w:tcBorders>
              <w:top w:val="none"/>
              <w:start w:val="none"/>
              <w:bottom w:val="none"/>
              <w:end w:val="none"/>
            </w:tcBorders>
            <w:shd w:fill="auto" w:val="clear"/>
            <w:vAlign w:val="center"/>
          </w:tcPr>
          <w:p>
            <w:pPr>
              <w:pStyle w:val="style23"/>
            </w:pPr>
            <w:r>
              <w:rPr/>
              <w:t>20.3035</w:t>
            </w:r>
          </w:p>
        </w:tc>
        <w:tc>
          <w:tcPr>
            <w:tcW w:type="dxa" w:w="2445"/>
            <w:tcBorders>
              <w:top w:val="none"/>
              <w:start w:val="none"/>
              <w:bottom w:val="none"/>
              <w:end w:val="none"/>
            </w:tcBorders>
            <w:shd w:fill="auto" w:val="clear"/>
            <w:vAlign w:val="center"/>
          </w:tcPr>
          <w:p>
            <w:pPr>
              <w:pStyle w:val="style23"/>
            </w:pPr>
            <w:r>
              <w:rPr/>
              <w:t>193.8911</w:t>
            </w:r>
          </w:p>
        </w:tc>
      </w:tr>
      <w:tr>
        <w:trPr>
          <w:cantSplit w:val="false"/>
        </w:trPr>
        <w:tc>
          <w:tcPr>
            <w:tcW w:type="dxa" w:w="751"/>
            <w:tcBorders>
              <w:top w:val="none"/>
              <w:start w:val="none"/>
              <w:bottom w:val="none"/>
              <w:end w:val="none"/>
            </w:tcBorders>
            <w:shd w:fill="auto" w:val="clear"/>
            <w:vAlign w:val="center"/>
          </w:tcPr>
          <w:p>
            <w:pPr>
              <w:pStyle w:val="style23"/>
            </w:pPr>
            <w:r>
              <w:rPr/>
              <w:t>第九年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1.5513</w:t>
            </w:r>
          </w:p>
        </w:tc>
        <w:tc>
          <w:tcPr>
            <w:tcW w:type="dxa" w:w="1989"/>
            <w:tcBorders>
              <w:top w:val="none"/>
              <w:start w:val="none"/>
              <w:bottom w:val="none"/>
              <w:end w:val="none"/>
            </w:tcBorders>
            <w:shd w:fill="auto" w:val="clear"/>
            <w:vAlign w:val="center"/>
          </w:tcPr>
          <w:p>
            <w:pPr>
              <w:pStyle w:val="style23"/>
            </w:pPr>
            <w:r>
              <w:rPr/>
              <w:t>19.3367</w:t>
            </w:r>
          </w:p>
        </w:tc>
        <w:tc>
          <w:tcPr>
            <w:tcW w:type="dxa" w:w="2445"/>
            <w:tcBorders>
              <w:top w:val="none"/>
              <w:start w:val="none"/>
              <w:bottom w:val="none"/>
              <w:end w:val="none"/>
            </w:tcBorders>
            <w:shd w:fill="auto" w:val="clear"/>
            <w:vAlign w:val="center"/>
          </w:tcPr>
          <w:p>
            <w:pPr>
              <w:pStyle w:val="style23"/>
            </w:pPr>
            <w:r>
              <w:rPr/>
              <w:t>213.2278</w:t>
            </w:r>
          </w:p>
        </w:tc>
      </w:tr>
      <w:tr>
        <w:trPr>
          <w:cantSplit w:val="false"/>
        </w:trPr>
        <w:tc>
          <w:tcPr>
            <w:tcW w:type="dxa" w:w="751"/>
            <w:tcBorders>
              <w:top w:val="none"/>
              <w:start w:val="none"/>
              <w:bottom w:val="none"/>
              <w:end w:val="none"/>
            </w:tcBorders>
            <w:shd w:fill="auto" w:val="clear"/>
            <w:vAlign w:val="center"/>
          </w:tcPr>
          <w:p>
            <w:pPr>
              <w:pStyle w:val="style23"/>
            </w:pPr>
            <w:r>
              <w:rPr/>
              <w:t>第十年</w:t>
            </w:r>
          </w:p>
        </w:tc>
        <w:tc>
          <w:tcPr>
            <w:tcW w:type="dxa" w:w="1961"/>
            <w:tcBorders>
              <w:top w:val="none"/>
              <w:start w:val="none"/>
              <w:bottom w:val="none"/>
              <w:end w:val="none"/>
            </w:tcBorders>
            <w:shd w:fill="auto" w:val="clear"/>
            <w:vAlign w:val="center"/>
          </w:tcPr>
          <w:p>
            <w:pPr>
              <w:pStyle w:val="style23"/>
            </w:pPr>
            <w:r>
              <w:rPr/>
              <w:t>30</w:t>
            </w:r>
          </w:p>
        </w:tc>
        <w:tc>
          <w:tcPr>
            <w:tcW w:type="dxa" w:w="1358"/>
            <w:tcBorders>
              <w:top w:val="none"/>
              <w:start w:val="none"/>
              <w:bottom w:val="none"/>
              <w:end w:val="none"/>
            </w:tcBorders>
            <w:shd w:fill="auto" w:val="clear"/>
            <w:vAlign w:val="center"/>
          </w:tcPr>
          <w:p>
            <w:pPr>
              <w:pStyle w:val="style23"/>
            </w:pPr>
            <w:r>
              <w:rPr/>
              <w:t>1.6289</w:t>
            </w:r>
          </w:p>
        </w:tc>
        <w:tc>
          <w:tcPr>
            <w:tcW w:type="dxa" w:w="1989"/>
            <w:tcBorders>
              <w:top w:val="none"/>
              <w:start w:val="none"/>
              <w:bottom w:val="none"/>
              <w:end w:val="none"/>
            </w:tcBorders>
            <w:shd w:fill="auto" w:val="clear"/>
            <w:vAlign w:val="center"/>
          </w:tcPr>
          <w:p>
            <w:pPr>
              <w:pStyle w:val="style23"/>
            </w:pPr>
            <w:r>
              <w:rPr/>
              <w:t>18.4159</w:t>
            </w:r>
          </w:p>
        </w:tc>
        <w:tc>
          <w:tcPr>
            <w:tcW w:type="dxa" w:w="2445"/>
            <w:tcBorders>
              <w:top w:val="none"/>
              <w:start w:val="none"/>
              <w:bottom w:val="none"/>
              <w:end w:val="none"/>
            </w:tcBorders>
            <w:shd w:fill="auto" w:val="clear"/>
            <w:vAlign w:val="center"/>
          </w:tcPr>
          <w:p>
            <w:pPr>
              <w:pStyle w:val="style23"/>
            </w:pPr>
            <w:r>
              <w:rPr/>
              <w:t>231.6437</w:t>
            </w:r>
          </w:p>
        </w:tc>
      </w:tr>
    </w:tbl>
    <w:p>
      <w:pPr>
        <w:pStyle w:val="style2"/>
      </w:pPr>
      <w:bookmarkStart w:id="25" w:name="53"/>
      <w:bookmarkEnd w:id="25"/>
      <w:r>
        <w:rPr/>
        <w:t>5.3</w:t>
      </w:r>
      <w:r>
        <w:rPr/>
        <w:t>成本</w:t>
      </w:r>
      <w:r>
        <w:rPr/>
        <w:t>/</w:t>
      </w:r>
      <w:r>
        <w:rPr/>
        <w:t>收益分析：</w:t>
      </w:r>
    </w:p>
    <w:p>
      <w:pPr>
        <w:pStyle w:val="style22"/>
      </w:pPr>
      <w:r>
        <w:rPr/>
        <w:t>在</w:t>
      </w:r>
      <w:r>
        <w:rPr/>
        <w:t>10</w:t>
      </w:r>
      <w:r>
        <w:rPr/>
        <w:t>年期内，系统总成本</w:t>
      </w:r>
      <w:r>
        <w:rPr/>
        <w:t>69.6082</w:t>
      </w:r>
      <w:r>
        <w:rPr/>
        <w:t>万元，系统总收益</w:t>
      </w:r>
      <w:r>
        <w:rPr/>
        <w:t>231.6437</w:t>
      </w:r>
      <w:r>
        <w:rPr/>
        <w:t xml:space="preserve">万元。 </w:t>
      </w:r>
      <w:r>
        <w:rPr/>
        <w:t xml:space="preserve">- </w:t>
      </w:r>
      <w:r>
        <w:rPr/>
        <w:t>投资回收期：</w:t>
      </w:r>
      <w:r>
        <w:rPr/>
        <w:t>2+(85.6082-55.7823)/25.9151=3.15</w:t>
      </w:r>
      <w:r>
        <w:rPr/>
        <w:t xml:space="preserve">年； </w:t>
      </w:r>
      <w:r>
        <w:rPr/>
        <w:t xml:space="preserve">- </w:t>
      </w:r>
      <w:r>
        <w:rPr/>
        <w:t>投资回报率：</w:t>
      </w:r>
      <w:r>
        <w:rPr/>
        <w:t>×</w:t>
      </w:r>
      <w:r>
        <w:rPr/>
        <w:t>％</w:t>
      </w:r>
    </w:p>
    <w:p>
      <w:pPr>
        <w:pStyle w:val="style22"/>
        <w:ind w:end="1134" w:hanging="0" w:start="1134"/>
      </w:pPr>
      <w:r>
        <w:rPr/>
        <w:t>(</w:t>
      </w:r>
      <w:r>
        <w:rPr/>
        <w:t>即为</w:t>
      </w:r>
      <w:r>
        <w:rPr/>
        <w:t>69.6082=30 /(1+j)+30/</w:t>
      </w:r>
      <w:r>
        <w:rPr/>
        <w:t>（</w:t>
      </w:r>
      <w:r>
        <w:rPr/>
        <w:t>1+j</w:t>
      </w:r>
      <w:r>
        <w:rPr/>
        <w:t>）</w:t>
      </w:r>
      <w:r>
        <w:rPr/>
        <w:t>2+…+30/</w:t>
      </w:r>
      <w:r>
        <w:rPr/>
        <w:t>（</w:t>
      </w:r>
      <w:r>
        <w:rPr/>
        <w:t>1+j</w:t>
      </w:r>
      <w:r>
        <w:rPr/>
        <w:t>）</w:t>
      </w:r>
      <w:r>
        <w:rPr/>
        <w:t>10</w:t>
      </w:r>
      <w:r>
        <w:rPr/>
        <w:t>的方程解</w:t>
      </w:r>
      <w:r>
        <w:rPr/>
        <w:t xml:space="preserve">i×100) - </w:t>
      </w:r>
      <w:r>
        <w:rPr/>
        <w:t>纯收益：</w:t>
      </w:r>
      <w:r>
        <w:rPr/>
        <w:t>231.6437</w:t>
      </w:r>
      <w:r>
        <w:rPr/>
        <w:t>－</w:t>
      </w:r>
      <w:r>
        <w:rPr/>
        <w:t>69.6082</w:t>
      </w:r>
      <w:r>
        <w:rPr/>
        <w:t>＝</w:t>
      </w:r>
      <w:r>
        <w:rPr/>
        <w:t>162.0355</w:t>
      </w:r>
      <w:r>
        <w:rPr/>
        <w:t>万元 从经济上考虑，开发本系统完全可行的。</w:t>
      </w:r>
    </w:p>
    <w:p>
      <w:pPr>
        <w:pStyle w:val="style1"/>
      </w:pPr>
      <w:bookmarkStart w:id="26" w:name="6"/>
      <w:bookmarkEnd w:id="26"/>
      <w:r>
        <w:rPr/>
        <w:t>6.</w:t>
      </w:r>
      <w:r>
        <w:rPr/>
        <w:t>社会因素可行性分析</w:t>
      </w:r>
    </w:p>
    <w:p>
      <w:pPr>
        <w:pStyle w:val="style2"/>
      </w:pPr>
      <w:bookmarkStart w:id="27" w:name="61"/>
      <w:bookmarkEnd w:id="27"/>
      <w:r>
        <w:rPr/>
        <w:t>6.1</w:t>
      </w:r>
      <w:r>
        <w:rPr/>
        <w:t>法律方面的可行性</w:t>
      </w:r>
    </w:p>
    <w:p>
      <w:pPr>
        <w:pStyle w:val="style22"/>
      </w:pPr>
      <w:r>
        <w:rPr/>
        <w:t>所有软件都用正版，技术资料都由提出方保管，数据信息均可保证合法来源。所以，在法律方面是可行的。</w:t>
      </w:r>
    </w:p>
    <w:p>
      <w:pPr>
        <w:pStyle w:val="style2"/>
      </w:pPr>
      <w:bookmarkStart w:id="28" w:name="62"/>
      <w:bookmarkEnd w:id="28"/>
      <w:r>
        <w:rPr/>
        <w:t>6.2</w:t>
      </w:r>
      <w:r>
        <w:rPr/>
        <w:t>用户使用可行性</w:t>
      </w:r>
    </w:p>
    <w:p>
      <w:pPr>
        <w:pStyle w:val="style22"/>
      </w:pPr>
      <w:r>
        <w:rPr/>
        <w:t>使用本系统的人员均有一定计算机应用基础，系统维护员由计算机的专业人员担任，所有人员都要经过本系统的使用培训。经过简单培训人员就会熟练使用本软件。</w:t>
      </w:r>
    </w:p>
    <w:p>
      <w:pPr>
        <w:pStyle w:val="style1"/>
      </w:pPr>
      <w:bookmarkStart w:id="29" w:name="7"/>
      <w:bookmarkEnd w:id="29"/>
      <w:r>
        <w:rPr/>
        <w:t>7.</w:t>
      </w:r>
      <w:r>
        <w:rPr/>
        <w:t>结论</w:t>
      </w:r>
    </w:p>
    <w:p>
      <w:pPr>
        <w:pStyle w:val="style22"/>
      </w:pPr>
      <w:r>
        <w:rPr/>
        <w:t>本项目具有方便快捷等优势，投资回报利益大，使得图书管理实现电子化，符合社会信息化发展的需要，技术、经济、操作、法律方面都是可行的，可以开发本系统。</w:t>
      </w:r>
    </w:p>
    <w:p>
      <w:pPr>
        <w:pStyle w:val="style18"/>
        <w:spacing w:after="120" w:before="0"/>
        <w:contextualSpacing w:val="false"/>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val="86"/>
    <w:family w:val="roman"/>
    <w:pitch w:val="variable"/>
  </w:font>
  <w:font w:name="OpenSymbol">
    <w:altName w:val="Arial Unicode MS"/>
    <w:charset w:val="80"/>
    <w:family w:val="auto"/>
    <w:pitch w:val="default"/>
  </w:font>
  <w:font w:name="Arial">
    <w:charset w:val="86"/>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3">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4">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5">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w:style w:styleId="style0" w:type="paragraph">
    <w:name w:val="默认样式"/>
    <w:next w:val="style0"/>
    <w:pPr>
      <w:widowControl w:val="false"/>
      <w:suppressAutoHyphens w:val="true"/>
    </w:pPr>
    <w:rPr>
      <w:rFonts w:ascii="Times New Roman" w:cs="Mangal" w:eastAsia="宋体" w:hAnsi="Times New Roman"/>
      <w:color w:val="auto"/>
      <w:sz w:val="24"/>
      <w:szCs w:val="24"/>
      <w:lang w:bidi="hi-IN" w:eastAsia="zh-CN" w:val="en-US"/>
    </w:rPr>
  </w:style>
  <w:style w:styleId="style1" w:type="paragraph">
    <w:name w:val="标题 1"/>
    <w:basedOn w:val="style17"/>
    <w:next w:val="style18"/>
    <w:pPr>
      <w:outlineLvl w:val="0"/>
    </w:pPr>
    <w:rPr>
      <w:rFonts w:ascii="Times New Roman" w:cs="Mangal" w:eastAsia="宋体" w:hAnsi="Times New Roman"/>
      <w:b/>
      <w:bCs/>
      <w:sz w:val="48"/>
      <w:szCs w:val="48"/>
    </w:rPr>
  </w:style>
  <w:style w:styleId="style2" w:type="paragraph">
    <w:name w:val="标题 2"/>
    <w:basedOn w:val="style17"/>
    <w:next w:val="style18"/>
    <w:pPr>
      <w:outlineLvl w:val="1"/>
    </w:pPr>
    <w:rPr>
      <w:rFonts w:ascii="Times New Roman" w:cs="Mangal" w:eastAsia="宋体" w:hAnsi="Times New Roman"/>
      <w:b/>
      <w:bCs/>
      <w:sz w:val="36"/>
      <w:szCs w:val="36"/>
    </w:rPr>
  </w:style>
  <w:style w:styleId="style3" w:type="paragraph">
    <w:name w:val="标题 3"/>
    <w:basedOn w:val="style17"/>
    <w:next w:val="style18"/>
    <w:pPr>
      <w:outlineLvl w:val="2"/>
    </w:pPr>
    <w:rPr>
      <w:rFonts w:ascii="Times New Roman" w:cs="Mangal" w:eastAsia="宋体" w:hAnsi="Times New Roman"/>
      <w:b/>
      <w:bCs/>
      <w:sz w:val="28"/>
      <w:szCs w:val="28"/>
    </w:rPr>
  </w:style>
  <w:style w:styleId="style15" w:type="character">
    <w:name w:val="项目符号"/>
    <w:next w:val="style15"/>
    <w:rPr>
      <w:rFonts w:ascii="OpenSymbol" w:cs="OpenSymbol" w:eastAsia="OpenSymbol" w:hAnsi="OpenSymbol"/>
    </w:rPr>
  </w:style>
  <w:style w:styleId="style16" w:type="character">
    <w:name w:val="强调"/>
    <w:next w:val="style16"/>
    <w:rPr>
      <w:b/>
      <w:bCs/>
    </w:rPr>
  </w:style>
  <w:style w:styleId="style17" w:type="paragraph">
    <w:name w:val="标题"/>
    <w:basedOn w:val="style0"/>
    <w:next w:val="style18"/>
    <w:pPr>
      <w:keepNext/>
      <w:spacing w:after="120" w:before="240"/>
      <w:contextualSpacing w:val="false"/>
    </w:pPr>
    <w:rPr>
      <w:rFonts w:ascii="Arial" w:cs="Mangal" w:eastAsia="微软雅黑" w:hAnsi="Arial"/>
      <w:sz w:val="28"/>
      <w:szCs w:val="28"/>
    </w:rPr>
  </w:style>
  <w:style w:styleId="style18" w:type="paragraph">
    <w:name w:val="正文"/>
    <w:basedOn w:val="style0"/>
    <w:next w:val="style18"/>
    <w:pPr>
      <w:spacing w:after="120" w:before="0"/>
      <w:contextualSpacing w:val="false"/>
    </w:pPr>
    <w:rPr/>
  </w:style>
  <w:style w:styleId="style19" w:type="paragraph">
    <w:name w:val="列表"/>
    <w:basedOn w:val="style18"/>
    <w:next w:val="style19"/>
    <w:pPr/>
    <w:rPr>
      <w:rFonts w:cs="Mangal"/>
    </w:rPr>
  </w:style>
  <w:style w:styleId="style20" w:type="paragraph">
    <w:name w:val="题注"/>
    <w:basedOn w:val="style0"/>
    <w:next w:val="style20"/>
    <w:pPr>
      <w:suppressLineNumbers/>
      <w:spacing w:after="120" w:before="120"/>
      <w:contextualSpacing w:val="false"/>
    </w:pPr>
    <w:rPr>
      <w:rFonts w:cs="Mangal"/>
      <w:i/>
      <w:iCs/>
      <w:sz w:val="24"/>
      <w:szCs w:val="24"/>
    </w:rPr>
  </w:style>
  <w:style w:styleId="style21" w:type="paragraph">
    <w:name w:val="目录"/>
    <w:basedOn w:val="style0"/>
    <w:next w:val="style21"/>
    <w:pPr>
      <w:suppressLineNumbers/>
    </w:pPr>
    <w:rPr>
      <w:rFonts w:cs="Mangal"/>
    </w:rPr>
  </w:style>
  <w:style w:styleId="style22" w:type="paragraph">
    <w:name w:val="引用文"/>
    <w:basedOn w:val="style0"/>
    <w:next w:val="style22"/>
    <w:pPr>
      <w:spacing w:after="283" w:before="0"/>
      <w:ind w:end="567" w:hanging="0" w:start="567"/>
      <w:contextualSpacing w:val="false"/>
    </w:pPr>
    <w:rPr/>
  </w:style>
  <w:style w:styleId="style23" w:type="paragraph">
    <w:name w:val="表格内容"/>
    <w:basedOn w:val="style0"/>
    <w:next w:val="style23"/>
    <w:pPr>
      <w:suppressLineNumbers/>
    </w:pPr>
    <w:rPr/>
  </w:style>
  <w:style w:styleId="style24" w:type="paragraph">
    <w:name w:val="表格标题"/>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E:/Github/LEMS/img/&#32452;&#32455;&#32467;&#26500;&#19982;&#20449;&#24687;&#27969;&#20851;&#31995;&#22270;.jpg" TargetMode="External"/><Relationship Id="rId3" Type="http://schemas.openxmlformats.org/officeDocument/2006/relationships/image" Target="file:///E:/Github/LEMS/img/&#39030;&#23618;&#25968;&#25454;&#27969;&#22270;.jp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2013-04-02T17:30:59.44Z</dcterms:created>
  <dcterms:modified xsi:type="dcterms:W3CDTF">2013-04-02T17:34:37.72Z</dcterms:modified>
  <cp:revision>1</cp:revision>
</cp:coreProperties>
</file>