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double" w:color="000000" w:sz="12"/>
          <w:left w:val="double" w:color="000000" w:sz="12"/>
          <w:bottom w:val="double" w:color="000000" w:sz="12"/>
          <w:right w:val="double" w:color="000000" w:sz="12"/>
          <w:insideH w:val="single" w:color="auto" w:sz="4"/>
          <w:insideV w:val="single" w:color="auto" w:sz="4"/>
        </w:tblBorders>
      </w:tblPr>
      <w:tblGrid>
        <w:gridCol w:w="9072"/>
      </w:tblGrid>
      <w:tr>
        <w:trPr>
          <w:trHeight w:val="14000" w:hRule="atLeast"/>
        </w:trPr>
        <w:tc>
          <w:tcPr>
            <w:tcW w:type="dxa" w:w="9072"/>
            <w:tcMar>
              <w:top w:type="dxa" w:w="300"/>
              <w:left w:type="dxa" w:w="300"/>
              <w:bottom w:type="dxa" w:w="300"/>
              <w:right w:type="dxa" w:w="300"/>
            </w:tcMar>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300" w:before="0" w:line="120" w:lineRule="exact"/>
              <w:ind w:left="2550" w:right="2550"/>
            </w:pPr>
          </w:p>
          <w:p>
            <w:pPr>
              <w:spacing w:after="0" w:before="0" w:line="260"/>
              <w:jc w:val="center"/>
            </w:pPr>
            <w:r>
              <w:rPr>
                <w:rFonts w:ascii="Times New Roman" w:cs="Times New Roman" w:eastAsia="Times New Roman" w:hAnsi="Times New Roman"/>
                <w:b/>
                <w:bCs/>
                <w:sz w:val="26"/>
                <w:szCs w:val="26"/>
                <w:lang w:val="vi-VN"/>
              </w:rPr>
              <w:t xml:space="preserve">CHỦ ĐẦU TƯ: ỦY BAN NHÂN DÂN XÃ HOẰNG PHÚ</w:t>
            </w:r>
          </w:p>
          <w:p>
            <w:pPr>
              <w:spacing w:after="0" w:before="0" w:line="260"/>
              <w:jc w:val="center"/>
            </w:pPr>
            <w:r>
              <w:rPr>
                <w:rFonts w:ascii="Times New Roman" w:cs="Times New Roman" w:eastAsia="Times New Roman" w:hAnsi="Times New Roman"/>
                <w:b/>
                <w:bCs/>
                <w:sz w:val="26"/>
                <w:szCs w:val="26"/>
                <w:lang w:val="vi-VN"/>
              </w:rPr>
              <w:t xml:space="preserve">NHÀ THẦU THI CÔNG: CÔNG TY TNHH HOÀNG TUẤN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KẾ HOẠCH, BIỆN PHÁP KIỂM TRA,</w:t>
            </w:r>
          </w:p>
          <w:p>
            <w:pPr>
              <w:spacing w:after="300" w:before="0" w:line="260"/>
              <w:jc w:val="center"/>
            </w:pPr>
            <w:r>
              <w:rPr>
                <w:rFonts w:ascii="Times New Roman" w:cs="Times New Roman" w:eastAsia="Times New Roman" w:hAnsi="Times New Roman"/>
                <w:b/>
                <w:bCs/>
                <w:sz w:val="26"/>
                <w:szCs w:val="26"/>
                <w:lang w:val="vi-VN"/>
              </w:rPr>
              <w:t xml:space="preserve">KIỂM SOÁT CHẤT LƯỢNG THI CÔNG XÂY DỰNG</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60" w:before="0" w:line="260"/>
              <w:jc w:val="center"/>
            </w:pPr>
            <w:r>
              <w:rPr>
                <w:rFonts w:ascii="Times New Roman" w:cs="Times New Roman" w:eastAsia="Times New Roman" w:hAnsi="Times New Roman"/>
                <w:b/>
                <w:bCs/>
                <w:sz w:val="26"/>
                <w:szCs w:val="26"/>
                <w:lang w:val="vi-VN"/>
              </w:rPr>
              <w:t xml:space="preserve">DỰ ÁN: HẠ TẦNG KỸ THUẬT KHU DÂN CƯ VÀ CÔNG VIÊN CÂY XANH, XÃ HOẰNG PHÚ, TỈNH THANH HOÁ</w:t>
            </w:r>
          </w:p>
          <w:p>
            <w:pPr>
              <w:spacing w:after="120" w:before="0" w:line="260"/>
              <w:jc w:val="center"/>
            </w:pPr>
            <w:r>
              <w:rPr>
                <w:rFonts w:ascii="Times New Roman" w:cs="Times New Roman" w:eastAsia="Times New Roman" w:hAnsi="Times New Roman"/>
                <w:i/>
                <w:iCs/>
                <w:sz w:val="26"/>
                <w:szCs w:val="26"/>
                <w:lang w:val="vi-VN"/>
              </w:rPr>
              <w:t xml:space="preserve">(được UBND huyện Hoằng Hóa phê duyệt tại Quyết định số 613/QĐ-UBND ngày 21/02/2025)</w:t>
            </w:r>
          </w:p>
          <w:p>
            <w:pPr>
              <w:spacing w:after="60" w:before="0" w:line="260"/>
              <w:jc w:val="center"/>
            </w:pPr>
            <w:r>
              <w:rPr>
                <w:rFonts w:ascii="Times New Roman" w:cs="Times New Roman" w:eastAsia="Times New Roman" w:hAnsi="Times New Roman"/>
                <w:b/>
                <w:bCs/>
                <w:sz w:val="26"/>
                <w:szCs w:val="26"/>
                <w:lang w:val="vi-VN"/>
              </w:rPr>
              <w:t xml:space="preserve">GÓI THẦU SỐ 03: THI CÔNG XÂY DỰNG CÔNG TRÌNH + THIẾT BỊ</w:t>
            </w:r>
          </w:p>
          <w:p>
            <w:pPr>
              <w:spacing w:after="300" w:before="0" w:line="260"/>
              <w:jc w:val="center"/>
            </w:pPr>
            <w:r>
              <w:rPr>
                <w:rFonts w:ascii="Times New Roman" w:cs="Times New Roman" w:eastAsia="Times New Roman" w:hAnsi="Times New Roman"/>
                <w:b/>
                <w:bCs/>
                <w:sz w:val="26"/>
                <w:szCs w:val="26"/>
                <w:lang w:val="vi-VN"/>
              </w:rPr>
              <w:t xml:space="preserve">ĐỊA ĐIỂM: XÃ HOẰNG PHÚ, TỈNH THANH HOÁ</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jc w:val="center"/>
            </w:pPr>
            <w:r>
              <w:rPr>
                <w:rFonts w:ascii="Times New Roman" w:cs="Times New Roman" w:eastAsia="Times New Roman" w:hAnsi="Times New Roman"/>
                <w:b/>
                <w:bCs/>
                <w:sz w:val="26"/>
                <w:szCs w:val="26"/>
                <w:lang w:val="vi-VN"/>
              </w:rPr>
              <w:t xml:space="preserve">THANH HÓA, NĂM 2026</w:t>
            </w:r>
          </w:p>
        </w:tc>
      </w:tr>
    </w:tbl>
    <w:p>
      <w:pPr>
        <w:sectPr>
          <w:headerReference w:type="default" r:id="rIdHdr1"/>
          <w:headerReference w:type="first" r:id="rIdHdr2"/>
          <w:pgSz w:w="11907" w:h="16840" w:orient="portrait"/>
          <w:pgMar w:top="1134" w:right="1134" w:bottom="1134" w:left="1701" w:header="567" w:footer="567" w:gutter="0"/>
          <w:pgNumType/>
          <w:titlePg/>
          <w:docGrid w:linePitch="360"/>
        </w:sectPr>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600"/>
        <w:gridCol w:w="5472"/>
      </w:tblGrid>
      <w:tr>
        <w:tc>
          <w:tcPr>
            <w:tcW w:type="dxa" w:w="3600"/>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pBdr>
                <w:bottom w:val="single" w:color="000000" w:sz="6" w:space="1"/>
              </w:pBdr>
              <w:spacing w:after="60" w:before="0" w:line="120" w:lineRule="exact"/>
              <w:ind w:left="1150" w:right="1150"/>
            </w:pPr>
          </w:p>
          <w:p>
            <w:pPr>
              <w:spacing w:after="0" w:before="0" w:line="260"/>
              <w:jc w:val="center"/>
            </w:pPr>
            <w:r>
              <w:rPr>
                <w:rFonts w:ascii="Times New Roman" w:cs="Times New Roman" w:eastAsia="Times New Roman" w:hAnsi="Times New Roman"/>
                <w:sz w:val="26"/>
                <w:szCs w:val="26"/>
                <w:lang w:val="vi-VN"/>
              </w:rPr>
              <w:t xml:space="preserve">Số: ......../KHCL-HT</w:t>
            </w:r>
          </w:p>
        </w:tc>
        <w:tc>
          <w:tcPr>
            <w:tcW w:type="dxa" w:w="5472"/>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161" w:right="1161"/>
            </w:pPr>
          </w:p>
          <w:p>
            <w:pPr>
              <w:spacing w:after="0" w:before="0" w:line="260"/>
              <w:jc w:val="center"/>
            </w:pPr>
            <w:r>
              <w:rPr>
                <w:rFonts w:ascii="Times New Roman" w:cs="Times New Roman" w:eastAsia="Times New Roman" w:hAnsi="Times New Roman"/>
                <w:i/>
                <w:iCs/>
                <w:sz w:val="26"/>
                <w:szCs w:val="26"/>
                <w:lang w:val="vi-VN"/>
              </w:rPr>
              <w:t xml:space="preserve">Hoằng Phú, ngày ..... tháng ..... năm 2026</w:t>
            </w:r>
          </w:p>
        </w:tc>
      </w:tr>
    </w:tbl>
    <w:p>
      <w:pPr>
        <w:spacing w:after="0" w:before="240" w:line="260"/>
        <w:jc w:val="center"/>
      </w:pPr>
      <w:r>
        <w:rPr>
          <w:rFonts w:ascii="Times New Roman" w:cs="Times New Roman" w:eastAsia="Times New Roman" w:hAnsi="Times New Roman"/>
          <w:b/>
          <w:bCs/>
          <w:sz w:val="26"/>
          <w:szCs w:val="26"/>
          <w:lang w:val="vi-VN"/>
        </w:rPr>
        <w:t xml:space="preserve">KẾ HOẠCH</w:t>
      </w:r>
    </w:p>
    <w:p>
      <w:pPr>
        <w:spacing w:after="0" w:before="0" w:line="260"/>
        <w:jc w:val="center"/>
      </w:pPr>
      <w:r>
        <w:rPr>
          <w:rFonts w:ascii="Times New Roman" w:cs="Times New Roman" w:eastAsia="Times New Roman" w:hAnsi="Times New Roman"/>
          <w:b/>
          <w:bCs/>
          <w:sz w:val="26"/>
          <w:szCs w:val="26"/>
          <w:lang w:val="vi-VN"/>
        </w:rPr>
        <w:t xml:space="preserve">Biện pháp kiểm tra, kiểm soát chất lượng thi công xây dựng công trình</w:t>
      </w:r>
    </w:p>
    <w:p>
      <w:pPr>
        <w:pBdr>
          <w:bottom w:val="single" w:color="000000" w:sz="6" w:space="1"/>
        </w:pBdr>
        <w:spacing w:after="240" w:before="0" w:line="120" w:lineRule="exact"/>
        <w:ind w:left="3336" w:right="3336"/>
      </w:pPr>
    </w:p>
    <w:p>
      <w:pPr>
        <w:spacing w:after="120" w:before="0" w:line="260"/>
        <w:ind w:firstLine="567"/>
        <w:jc w:val="both"/>
      </w:pPr>
      <w:r>
        <w:rPr>
          <w:rFonts w:ascii="Times New Roman" w:cs="Times New Roman" w:eastAsia="Times New Roman" w:hAnsi="Times New Roman"/>
          <w:sz w:val="26"/>
          <w:szCs w:val="26"/>
          <w:lang w:val="vi-VN"/>
        </w:rPr>
        <w:t xml:space="preserve">Dự án: Hạ tầng kỹ thuật Khu dân cư và công viên Cây xanh, xã Hoằng Phú, tỉnh Thanh Hoá (được UBND huyện Hoằng Hóa phê duyệt tại Quyết định số 613/QĐ-UBND ngày 21/02/2025).</w:t>
      </w:r>
    </w:p>
    <w:p>
      <w:pPr>
        <w:spacing w:after="120" w:before="0" w:line="260"/>
        <w:ind w:firstLine="567"/>
        <w:jc w:val="both"/>
      </w:pPr>
      <w:r>
        <w:rPr>
          <w:rFonts w:ascii="Times New Roman" w:cs="Times New Roman" w:eastAsia="Times New Roman" w:hAnsi="Times New Roman"/>
          <w:sz w:val="26"/>
          <w:szCs w:val="26"/>
          <w:lang w:val="vi-VN"/>
        </w:rPr>
        <w:t xml:space="preserve">Gói thầu số 03: Thi công xây dựng công trình + thiết bị. Địa điểm: Xã Hoằng Phú, tỉnh Thanh Hoá.</w:t>
      </w:r>
    </w:p>
    <w:p>
      <w:pPr>
        <w:keepNext/>
        <w:spacing w:after="120" w:before="180" w:line="260"/>
        <w:jc w:val="both"/>
      </w:pPr>
      <w:r>
        <w:rPr>
          <w:rFonts w:ascii="Times New Roman" w:cs="Times New Roman" w:eastAsia="Times New Roman" w:hAnsi="Times New Roman"/>
          <w:b/>
          <w:bCs/>
          <w:sz w:val="26"/>
          <w:szCs w:val="26"/>
          <w:lang w:val="vi-VN"/>
        </w:rPr>
        <w:t xml:space="preserve">I. CĂN CỨ LẬP KẾ HOẠCH</w:t>
      </w:r>
    </w:p>
    <w:p>
      <w:pPr>
        <w:spacing w:after="120" w:before="0" w:line="260"/>
        <w:ind w:firstLine="567"/>
        <w:jc w:val="both"/>
      </w:pPr>
      <w:r>
        <w:rPr>
          <w:rFonts w:ascii="Times New Roman" w:cs="Times New Roman" w:eastAsia="Times New Roman" w:hAnsi="Times New Roman"/>
          <w:sz w:val="26"/>
          <w:szCs w:val="26"/>
          <w:lang w:val="vi-VN"/>
        </w:rPr>
        <w:t xml:space="preserve">- Luật Xây dựng số 135/2025/QH15 ngày 10/12/2025;</w:t>
      </w:r>
    </w:p>
    <w:p>
      <w:pPr>
        <w:spacing w:after="120" w:before="0" w:line="260"/>
        <w:ind w:firstLine="567"/>
        <w:jc w:val="both"/>
      </w:pPr>
      <w:r>
        <w:rPr>
          <w:rFonts w:ascii="Times New Roman" w:cs="Times New Roman" w:eastAsia="Times New Roman" w:hAnsi="Times New Roman"/>
          <w:sz w:val="26"/>
          <w:szCs w:val="26"/>
          <w:lang w:val="vi-VN"/>
        </w:rPr>
        <w:t xml:space="preserve">- Nghị định số 207/2026/NĐ-CP ngày 15/6/2026 của Chính phủ quy định chi tiết một số điều của Luật Xây dựng về quản lý chất lượng, thi công xây dựng và bảo trì công trình xây dựng;</w:t>
      </w:r>
    </w:p>
    <w:p>
      <w:pPr>
        <w:spacing w:after="120" w:before="0" w:line="260"/>
        <w:ind w:firstLine="567"/>
        <w:jc w:val="both"/>
      </w:pPr>
      <w:r>
        <w:rPr>
          <w:rFonts w:ascii="Times New Roman" w:cs="Times New Roman" w:eastAsia="Times New Roman" w:hAnsi="Times New Roman"/>
          <w:sz w:val="26"/>
          <w:szCs w:val="26"/>
          <w:lang w:val="vi-VN"/>
        </w:rPr>
        <w:t xml:space="preserve">- Thông tư số 32/2026/TT-BXD ngày 22/6/2026 của Bộ Xây dựng quy định chi tiết một số điều của Nghị định số 207/2026/NĐ-CP;</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988/QĐ-UBND ngày 10/8/2026 của Chủ tịch UBND xã Hoằng Phú về việc phê duyệt dự án;</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1292/QĐ-UBND ngày 06/10/2026 của Chủ tịch UBND xã Hoằng Phú về việc phê duyệt kết quả lựa chọn nhà thầu Gói thầu số 03;</w:t>
      </w:r>
    </w:p>
    <w:p>
      <w:pPr>
        <w:spacing w:after="120" w:before="0" w:line="260"/>
        <w:ind w:firstLine="567"/>
        <w:jc w:val="both"/>
      </w:pPr>
      <w:r>
        <w:rPr>
          <w:rFonts w:ascii="Times New Roman" w:cs="Times New Roman" w:eastAsia="Times New Roman" w:hAnsi="Times New Roman"/>
          <w:sz w:val="26"/>
          <w:szCs w:val="26"/>
          <w:lang w:val="vi-VN"/>
        </w:rPr>
        <w:t xml:space="preserve">- Hợp đồng thi công xây dựng công trình số 10/2026/HĐ-TCXD ngày 09/10/2026 giữa UBND xã Hoằng Phú và Công ty TNHH Hoàng Tuấn và Phụ lục hợp đồng;</w:t>
      </w:r>
    </w:p>
    <w:p>
      <w:pPr>
        <w:spacing w:after="120" w:before="0" w:line="260"/>
        <w:ind w:firstLine="567"/>
        <w:jc w:val="both"/>
      </w:pPr>
      <w:r>
        <w:rPr>
          <w:rFonts w:ascii="Times New Roman" w:cs="Times New Roman" w:eastAsia="Times New Roman" w:hAnsi="Times New Roman"/>
          <w:sz w:val="26"/>
          <w:szCs w:val="26"/>
          <w:lang w:val="vi-VN"/>
        </w:rPr>
        <w:t xml:space="preserve">- Hồ sơ Báo cáo kinh tế – kỹ thuật, hồ sơ thiết kế bản vẽ thi công, chỉ dẫn kỹ thuật và dự toán được phê duyệt;</w:t>
      </w:r>
    </w:p>
    <w:p>
      <w:pPr>
        <w:spacing w:after="120" w:before="0" w:line="260"/>
        <w:ind w:firstLine="567"/>
        <w:jc w:val="both"/>
      </w:pPr>
      <w:r>
        <w:rPr>
          <w:rFonts w:ascii="Times New Roman" w:cs="Times New Roman" w:eastAsia="Times New Roman" w:hAnsi="Times New Roman"/>
          <w:sz w:val="26"/>
          <w:szCs w:val="26"/>
          <w:lang w:val="vi-VN"/>
        </w:rPr>
        <w:t xml:space="preserve">- E-HSMT, E-HSDT của Gói thầu số 03 và các tài liệu có liên quan.</w:t>
      </w:r>
    </w:p>
    <w:p>
      <w:pPr>
        <w:spacing w:after="120" w:before="0" w:line="260"/>
        <w:ind w:firstLine="567"/>
        <w:jc w:val="both"/>
      </w:pPr>
      <w:r>
        <w:rPr>
          <w:rFonts w:ascii="Times New Roman" w:cs="Times New Roman" w:eastAsia="Times New Roman" w:hAnsi="Times New Roman"/>
          <w:sz w:val="26"/>
          <w:szCs w:val="26"/>
          <w:lang w:val="vi-VN"/>
        </w:rPr>
        <w:t xml:space="preserve">- Biện pháp thi công, Kế hoạch tổng hợp về an toàn và Bộ biểu mẫu biên bản nghiệm thu áp dụng cho gói thầu.</w:t>
      </w:r>
    </w:p>
    <w:p>
      <w:pPr>
        <w:keepNext/>
        <w:spacing w:after="120" w:before="180" w:line="260"/>
        <w:jc w:val="both"/>
      </w:pPr>
      <w:r>
        <w:rPr>
          <w:rFonts w:ascii="Times New Roman" w:cs="Times New Roman" w:eastAsia="Times New Roman" w:hAnsi="Times New Roman"/>
          <w:b/>
          <w:bCs/>
          <w:sz w:val="26"/>
          <w:szCs w:val="26"/>
          <w:lang w:val="vi-VN"/>
        </w:rPr>
        <w:t xml:space="preserve">II. THÔNG TIN CHUNG VỀ CÔNG TRÌNH</w:t>
      </w:r>
    </w:p>
    <w:p>
      <w:pPr>
        <w:spacing w:after="120" w:before="0" w:line="260"/>
        <w:ind w:firstLine="567"/>
        <w:jc w:val="both"/>
      </w:pPr>
      <w:r>
        <w:rPr>
          <w:rFonts w:ascii="Times New Roman" w:cs="Times New Roman" w:eastAsia="Times New Roman" w:hAnsi="Times New Roman"/>
          <w:sz w:val="26"/>
          <w:szCs w:val="26"/>
          <w:lang w:val="vi-VN"/>
        </w:rPr>
        <w:t xml:space="preserve">- Chủ đầu tư: Ủy ban nhân dân xã Hoằng Phú.</w:t>
      </w:r>
    </w:p>
    <w:p>
      <w:pPr>
        <w:spacing w:after="120" w:before="0" w:line="260"/>
        <w:ind w:firstLine="567"/>
        <w:jc w:val="both"/>
      </w:pPr>
      <w:r>
        <w:rPr>
          <w:rFonts w:ascii="Times New Roman" w:cs="Times New Roman" w:eastAsia="Times New Roman" w:hAnsi="Times New Roman"/>
          <w:sz w:val="26"/>
          <w:szCs w:val="26"/>
          <w:lang w:val="vi-VN"/>
        </w:rPr>
        <w:t xml:space="preserve">- Nhà thầu thi công: Công ty TNHH Hoàng Tuấn; nhà thầu phụ: Công ty TNHH xây dựng Vũ Dũng Phát (Thi công các hạng mục giao thông, thoát nước mưa, thoát nước thải, vỉa hè, cấp nước, điện chiếu sáng của tuyến số 5 và tuyến số 6; toàn bộ phần thiết bị (giá trị 7.341.933.000 đồng, tương ứng 29,36% giá hợp đồng)).</w:t>
      </w:r>
    </w:p>
    <w:p>
      <w:pPr>
        <w:spacing w:after="120" w:before="0" w:line="260"/>
        <w:ind w:firstLine="567"/>
        <w:jc w:val="both"/>
      </w:pPr>
      <w:r>
        <w:rPr>
          <w:rFonts w:ascii="Times New Roman" w:cs="Times New Roman" w:eastAsia="Times New Roman" w:hAnsi="Times New Roman"/>
          <w:sz w:val="26"/>
          <w:szCs w:val="26"/>
          <w:lang w:val="vi-VN"/>
        </w:rPr>
        <w:t xml:space="preserve">- Giá hợp đồng: 25.007.549.000 đồng; thời gian thực hiện: 300 ngày (10 tháng) kể từ ngày khởi công theo thông báo của Chủ đầu tư.</w:t>
      </w:r>
    </w:p>
    <w:p>
      <w:pPr>
        <w:spacing w:after="120" w:before="0" w:line="260"/>
        <w:ind w:firstLine="567"/>
        <w:jc w:val="both"/>
      </w:pPr>
      <w:r>
        <w:rPr>
          <w:rFonts w:ascii="Times New Roman" w:cs="Times New Roman" w:eastAsia="Times New Roman" w:hAnsi="Times New Roman"/>
          <w:sz w:val="26"/>
          <w:szCs w:val="26"/>
          <w:lang w:val="vi-VN"/>
        </w:rPr>
        <w:t xml:space="preserve">- Loại, cấp công trình: Dự án nhóm C, công trình hạ tầng kỹ thuật cấp IV; diện tích quy hoạch khoảng 2,45 ha.</w:t>
      </w:r>
    </w:p>
    <w:p>
      <w:pPr>
        <w:spacing w:after="120" w:before="0" w:line="260"/>
        <w:ind w:firstLine="567"/>
        <w:jc w:val="both"/>
      </w:pPr>
      <w:r>
        <w:rPr>
          <w:rFonts w:ascii="Times New Roman" w:cs="Times New Roman" w:eastAsia="Times New Roman" w:hAnsi="Times New Roman"/>
          <w:sz w:val="26"/>
          <w:szCs w:val="26"/>
          <w:lang w:val="vi-VN"/>
        </w:rPr>
        <w:t xml:space="preserve">- Giao thông: 06 tuyến đường nội bộ, tổng chiều dài L = 843,5 m; mặt đường Bm = 7,5 m; nền đường Bn = 13,5 ÷ 17,5 m; kết cấu áo đường: BTN chặt C16 dày 7 cm, tưới nhựa thấm bám 1,0 kg/m², CPĐD loại I dày 15 cm, CPĐD loại II dày 18 cm, đất đắp K98 dày 30 cm; nền đắp đất đồi K ≥ 0,95, mái ta luy 1/1,5; vạch sơn 3.1a, 3.1b, 7.1, 7.3a.</w:t>
      </w:r>
    </w:p>
    <w:p>
      <w:pPr>
        <w:spacing w:after="120" w:before="0" w:line="260"/>
        <w:ind w:firstLine="567"/>
        <w:jc w:val="both"/>
      </w:pPr>
      <w:r>
        <w:rPr>
          <w:rFonts w:ascii="Times New Roman" w:cs="Times New Roman" w:eastAsia="Times New Roman" w:hAnsi="Times New Roman"/>
          <w:sz w:val="26"/>
          <w:szCs w:val="26"/>
          <w:lang w:val="vi-VN"/>
        </w:rPr>
        <w:t xml:space="preserve">- Vỉa hè, bó vỉa, đan rãnh, cây xanh: lát gạch giả đá 400×400×50 mm trên bê tông lót đá 1×2 M150 dày 10 cm và lớp nilon; bó vỉa bê tông đúc sẵn 26×23×100 cm (đoạn thẳng) và 26×23×40 cm (đoạn cong); đan rãnh rộng 25 cm, bê tông M250 dày 7 cm, tổng chiều dài 1.477,71 m; 73 hố trồng cây 1,0×1,0 m; khóa vỉa xây gạch không nung.</w:t>
      </w:r>
    </w:p>
    <w:p>
      <w:pPr>
        <w:spacing w:after="120" w:before="0" w:line="260"/>
        <w:ind w:firstLine="567"/>
        <w:jc w:val="both"/>
      </w:pPr>
      <w:r>
        <w:rPr>
          <w:rFonts w:ascii="Times New Roman" w:cs="Times New Roman" w:eastAsia="Times New Roman" w:hAnsi="Times New Roman"/>
          <w:sz w:val="26"/>
          <w:szCs w:val="26"/>
          <w:lang w:val="vi-VN"/>
        </w:rPr>
        <w:t xml:space="preserve">- Thoát nước mưa: rãnh xây B = 80 cm, L = 848,32 m (thân xây gạch không nung VXM M75, mũ mố BTCT M250, móng BTXM M200 dày 15 cm, tấm đan BTCT M250); rãnh chịu lực BTCT M200; 53 hố thu, khung và nắp ga Composite tải trọng H10.</w:t>
      </w:r>
    </w:p>
    <w:p>
      <w:pPr>
        <w:spacing w:after="120" w:before="0" w:line="260"/>
        <w:ind w:firstLine="567"/>
        <w:jc w:val="both"/>
      </w:pPr>
      <w:r>
        <w:rPr>
          <w:rFonts w:ascii="Times New Roman" w:cs="Times New Roman" w:eastAsia="Times New Roman" w:hAnsi="Times New Roman"/>
          <w:sz w:val="26"/>
          <w:szCs w:val="26"/>
          <w:lang w:val="vi-VN"/>
        </w:rPr>
        <w:t xml:space="preserve">- Thoát nước thải: hệ thống riêng, cống BTCT D300 L = 715,80 m, gối cống BTXM M200; 34 giếng thăm; ống chờ PVC D110 đấu nối hộ dân; bể xử lý nước thải và cửa xả D300.</w:t>
      </w:r>
    </w:p>
    <w:p>
      <w:pPr>
        <w:spacing w:after="120" w:before="0" w:line="260"/>
        <w:ind w:firstLine="567"/>
        <w:jc w:val="both"/>
      </w:pPr>
      <w:r>
        <w:rPr>
          <w:rFonts w:ascii="Times New Roman" w:cs="Times New Roman" w:eastAsia="Times New Roman" w:hAnsi="Times New Roman"/>
          <w:sz w:val="26"/>
          <w:szCs w:val="26"/>
          <w:lang w:val="vi-VN"/>
        </w:rPr>
        <w:t xml:space="preserve">- Hào kỹ thuật dọc tuyến L = 927,65 m, 21 hố thăm hào; bên trong bố trí giá đỡ cáp, gối kê.</w:t>
      </w:r>
    </w:p>
    <w:p>
      <w:pPr>
        <w:spacing w:after="120" w:before="0" w:line="260"/>
        <w:ind w:firstLine="567"/>
        <w:jc w:val="both"/>
      </w:pPr>
      <w:r>
        <w:rPr>
          <w:rFonts w:ascii="Times New Roman" w:cs="Times New Roman" w:eastAsia="Times New Roman" w:hAnsi="Times New Roman"/>
          <w:sz w:val="26"/>
          <w:szCs w:val="26"/>
          <w:lang w:val="vi-VN"/>
        </w:rPr>
        <w:t xml:space="preserve">- Cấp nước sinh hoạt và PCCC: mạng vòng kết hợp mạng cụt, ống HDPE D110, D50 đấu nối từ ống HDPE D110 khu dân cư Phú Quý; 05 trụ cứu hỏa DN100; nhà bơm, bể nước PCCC.</w:t>
      </w:r>
    </w:p>
    <w:p>
      <w:pPr>
        <w:spacing w:after="120" w:before="0" w:line="260"/>
        <w:ind w:firstLine="567"/>
        <w:jc w:val="both"/>
      </w:pPr>
      <w:r>
        <w:rPr>
          <w:rFonts w:ascii="Times New Roman" w:cs="Times New Roman" w:eastAsia="Times New Roman" w:hAnsi="Times New Roman"/>
          <w:sz w:val="26"/>
          <w:szCs w:val="26"/>
          <w:lang w:val="vi-VN"/>
        </w:rPr>
        <w:t xml:space="preserve">- Cấp điện: đường dây 35 kV hạ ngầm dài 115 m (cáp Cu/XLPE/PVC/DSTA/PVC 3×120 mm² – 35 kV) từ cột 95 lộ 371E9.18 đến 01 trạm biến áp kiosk 320 kVA – 35(22)/0,4 kV; lưới 0,4 kV ngầm khoảng 1.082 m (4 lộ), 08 tủ công tơ 12 công tơ; chiếu sáng 29 cột đèn LED 100 W kết hợp năng lượng mặt trời, cáp ngầm dài 831 m.</w:t>
      </w:r>
    </w:p>
    <w:p>
      <w:pPr>
        <w:spacing w:after="120" w:before="0" w:line="260"/>
        <w:ind w:firstLine="567"/>
        <w:jc w:val="both"/>
      </w:pPr>
      <w:r>
        <w:rPr>
          <w:rFonts w:ascii="Times New Roman" w:cs="Times New Roman" w:eastAsia="Times New Roman" w:hAnsi="Times New Roman"/>
          <w:sz w:val="26"/>
          <w:szCs w:val="26"/>
          <w:lang w:val="vi-VN"/>
        </w:rPr>
        <w:t xml:space="preserve">- Cầu: cầu dầm bản BTCT DƯL kéo trước 01 nhịp 12 m, chiều dài cầu L = 16,1 m, bề rộng B = 0,5 + 7,5 + 0,5 = 8,5 m; mố chữ U BTCT 30 MPa trên móng cọc BTCT 30×30 cm dài 31,5 m; bản mặt cầu BTCT f'c = 30 MPa, gối cao su bản thép 200×150×28 mm, khe co giãn răng lược, lan can thép ống D110; lớp phủ BTN C16 dày 7 cm; bản chuyển tiếp dài 4,0 m; bãi đúc dầm và lán trại bố trí bên phải mố M1.</w:t>
      </w:r>
    </w:p>
    <w:p>
      <w:pPr>
        <w:keepNext/>
        <w:spacing w:after="120" w:before="180" w:line="260"/>
        <w:jc w:val="both"/>
      </w:pPr>
      <w:r>
        <w:rPr>
          <w:rFonts w:ascii="Times New Roman" w:cs="Times New Roman" w:eastAsia="Times New Roman" w:hAnsi="Times New Roman"/>
          <w:b/>
          <w:bCs/>
          <w:sz w:val="26"/>
          <w:szCs w:val="26"/>
          <w:lang w:val="vi-VN"/>
        </w:rPr>
        <w:t xml:space="preserve">III. SƠ ĐỒ TỔ CHỨC VÀ TRÁCH NHIỆM QUẢN LÝ CHẤT LƯỢNG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 Sơ đồ tổ chức</w:t>
      </w:r>
    </w:p>
    <w:p>
      <w:pPr>
        <w:spacing w:after="120" w:before="0" w:line="260"/>
        <w:ind w:firstLine="567"/>
        <w:jc w:val="both"/>
      </w:pPr>
      <w:r>
        <w:rPr>
          <w:rFonts w:ascii="Times New Roman" w:cs="Times New Roman" w:eastAsia="Times New Roman" w:hAnsi="Times New Roman"/>
          <w:sz w:val="26"/>
          <w:szCs w:val="26"/>
          <w:lang w:val="vi-VN"/>
        </w:rPr>
        <w:t xml:space="preserve">Giám đốc Công ty → Chỉ huy trưởng công trường → Bộ phận quản lý chất lượng (QA/QC, thí nghiệm, trắc đạc) và cán bộ kỹ thuật phụ trách từng hạng mục → Tổ trưởng các tổ đội thi công (kể cả nhà thầu phụ). Bộ phận QA/QC hoạt động độc lập với bộ phận thi công, báo cáo trực tiếp Chỉ huy trưởng.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2991"/>
        <w:gridCol w:w="2293"/>
        <w:gridCol w:w="3190"/>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9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Chức danh</w:t>
            </w:r>
          </w:p>
        </w:tc>
        <w:tc>
          <w:tcPr>
            <w:tcW w:type="dxa" w:w="22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Họ và tên</w:t>
            </w:r>
          </w:p>
        </w:tc>
        <w:tc>
          <w:tcPr>
            <w:tcW w:type="dxa" w:w="3190"/>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Trách nhiệm chính về chất lượng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Giám đốc Công ty</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Nguyễn Duy Nở</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Chịu trách nhiệm toàn diện về chất lượng gói thầu trước Chủ đầu tư và pháp luật</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 công trường</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chức thực hiện kế hoạch; ký phiếu yêu cầu nghiệm thu; ký biên bản nghiệm thu giai đoạn, hoàn thành</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QA/QC</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Kiểm tra nội bộ trước khi mời nghiệm thu; quản lý hồ sơ chất lượng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giao thông, thoát nước</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Hướng dẫn, giám sát thi công; ký biên bản nghiệm thu công việc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cầu</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Như trên đối với hạng mục cầu</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điện, cấp nước</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Như trên đối với hạng mục điện, cấp nước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trắc đạc</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Định vị, đo đạc, kiểm tra kích thước hình học, lập số liệu hoàn công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thí nghiệm hiện trường</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Lấy mẫu, thí nghiệm hiện trường; phối hợp phòng thí nghiệm</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Đại diện nhà thầu phụ</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Chịu trách nhiệm chất lượng phần việc của nhà thầu phụ trước Nhà thầu chính</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2. Phòng thí nghiệm</w:t>
      </w:r>
    </w:p>
    <w:p>
      <w:pPr>
        <w:spacing w:after="120" w:before="0" w:line="260"/>
        <w:ind w:firstLine="567"/>
        <w:jc w:val="both"/>
      </w:pPr>
      <w:r>
        <w:rPr>
          <w:rFonts w:ascii="Times New Roman" w:cs="Times New Roman" w:eastAsia="Times New Roman" w:hAnsi="Times New Roman"/>
          <w:sz w:val="26"/>
          <w:szCs w:val="26"/>
          <w:lang w:val="vi-VN"/>
        </w:rPr>
        <w:t xml:space="preserve">- Phòng thí nghiệm chuyên ngành xây dựng hợp tác: ......................................................., mã số LAS-XD ............; phạm vi phép thử phù hợp với các chỉ tiêu nêu tại Mục V. Hồ sơ năng lực phòng thí nghiệm được trình Chủ đầu tư, Tư vấn giám sát chấp thuận trước khi thí nghiệm.</w:t>
      </w:r>
    </w:p>
    <w:p>
      <w:pPr>
        <w:spacing w:after="120" w:before="0" w:line="260"/>
        <w:ind w:firstLine="567"/>
        <w:jc w:val="both"/>
      </w:pPr>
      <w:r>
        <w:rPr>
          <w:rFonts w:ascii="Times New Roman" w:cs="Times New Roman" w:eastAsia="Times New Roman" w:hAnsi="Times New Roman"/>
          <w:sz w:val="26"/>
          <w:szCs w:val="26"/>
          <w:lang w:val="vi-VN"/>
        </w:rPr>
        <w:t xml:space="preserve">- Phòng thí nghiệm hiện trường đặt tại công trường gồm: bộ rót cát, cân, tủ sấy, côn đo độ sụt, khuôn đúc mẫu bê tông, thước 3 m, nhiệt kế đo nhiệt độ BTN.</w:t>
      </w:r>
    </w:p>
    <w:p>
      <w:pPr>
        <w:keepNext/>
        <w:spacing w:after="120" w:before="180" w:line="260"/>
        <w:jc w:val="both"/>
      </w:pPr>
      <w:r>
        <w:rPr>
          <w:rFonts w:ascii="Times New Roman" w:cs="Times New Roman" w:eastAsia="Times New Roman" w:hAnsi="Times New Roman"/>
          <w:b/>
          <w:bCs/>
          <w:sz w:val="26"/>
          <w:szCs w:val="26"/>
          <w:lang w:val="vi-VN"/>
        </w:rPr>
        <w:t xml:space="preserve">IV. MỤC TIÊU, CHÍNH SÁCH ĐẢM BẢO CHẤT LƯỢNG</w:t>
      </w:r>
    </w:p>
    <w:p>
      <w:pPr>
        <w:spacing w:after="120" w:before="0" w:line="260"/>
        <w:ind w:firstLine="567"/>
        <w:jc w:val="both"/>
      </w:pPr>
      <w:r>
        <w:rPr>
          <w:rFonts w:ascii="Times New Roman" w:cs="Times New Roman" w:eastAsia="Times New Roman" w:hAnsi="Times New Roman"/>
          <w:sz w:val="26"/>
          <w:szCs w:val="26"/>
          <w:lang w:val="vi-VN"/>
        </w:rPr>
        <w:t xml:space="preserve">- Thi công đúng hồ sơ thiết kế được duyệt, chỉ dẫn kỹ thuật, quy chuẩn và tiêu chuẩn áp dụng; 100% công việc được nghiệm thu đạt yêu cầu ngay lần đầu hoặc sau khi khắc phục.</w:t>
      </w:r>
    </w:p>
    <w:p>
      <w:pPr>
        <w:spacing w:after="120" w:before="0" w:line="260"/>
        <w:ind w:firstLine="567"/>
        <w:jc w:val="both"/>
      </w:pPr>
      <w:r>
        <w:rPr>
          <w:rFonts w:ascii="Times New Roman" w:cs="Times New Roman" w:eastAsia="Times New Roman" w:hAnsi="Times New Roman"/>
          <w:sz w:val="26"/>
          <w:szCs w:val="26"/>
          <w:lang w:val="vi-VN"/>
        </w:rPr>
        <w:t xml:space="preserve">- Không sử dụng vật liệu, sản phẩm, cấu kiện, thiết bị chưa được nghiệm thu; không chuyển bước thi công khi công việc trước chưa được nghiệm thu.</w:t>
      </w:r>
    </w:p>
    <w:p>
      <w:pPr>
        <w:spacing w:after="120" w:before="0" w:line="260"/>
        <w:ind w:firstLine="567"/>
        <w:jc w:val="both"/>
      </w:pPr>
      <w:r>
        <w:rPr>
          <w:rFonts w:ascii="Times New Roman" w:cs="Times New Roman" w:eastAsia="Times New Roman" w:hAnsi="Times New Roman"/>
          <w:sz w:val="26"/>
          <w:szCs w:val="26"/>
          <w:lang w:val="vi-VN"/>
        </w:rPr>
        <w:t xml:space="preserve">- Hồ sơ quản lý chất lượng được lập đồng thời với tiến độ thi công, đầy đủ, trung thực, có thể truy xuất.</w:t>
      </w:r>
    </w:p>
    <w:p>
      <w:pPr>
        <w:spacing w:after="120" w:before="0" w:line="260"/>
        <w:ind w:firstLine="567"/>
        <w:jc w:val="both"/>
      </w:pPr>
      <w:r>
        <w:rPr>
          <w:rFonts w:ascii="Times New Roman" w:cs="Times New Roman" w:eastAsia="Times New Roman" w:hAnsi="Times New Roman"/>
          <w:sz w:val="26"/>
          <w:szCs w:val="26"/>
          <w:lang w:val="vi-VN"/>
        </w:rPr>
        <w:t xml:space="preserve">- Việc nghiệm thu của Chủ đầu tư không làm giảm trách nhiệm của Nhà thầu về chất lượng phần việc do mình thực hiện.</w:t>
      </w:r>
    </w:p>
    <w:p>
      <w:pPr>
        <w:keepNext/>
        <w:spacing w:after="120" w:before="180" w:line="260"/>
        <w:jc w:val="both"/>
      </w:pPr>
      <w:r>
        <w:rPr>
          <w:rFonts w:ascii="Times New Roman" w:cs="Times New Roman" w:eastAsia="Times New Roman" w:hAnsi="Times New Roman"/>
          <w:b/>
          <w:bCs/>
          <w:sz w:val="26"/>
          <w:szCs w:val="26"/>
          <w:lang w:val="vi-VN"/>
        </w:rPr>
        <w:t xml:space="preserve">V. KẾ HOẠCH THÍ NGHIỆM, KIỂM TRA VẬT LIỆU VÀ CHẤT LƯỢNG THI CÔNG</w:t>
      </w:r>
    </w:p>
    <w:p>
      <w:pPr>
        <w:spacing w:after="120" w:before="0" w:line="260"/>
        <w:ind w:firstLine="567"/>
        <w:jc w:val="both"/>
      </w:pPr>
      <w:r>
        <w:rPr>
          <w:rFonts w:ascii="Times New Roman" w:cs="Times New Roman" w:eastAsia="Times New Roman" w:hAnsi="Times New Roman"/>
          <w:i/>
          <w:iCs/>
          <w:sz w:val="26"/>
          <w:szCs w:val="26"/>
          <w:lang w:val="vi-VN"/>
        </w:rPr>
        <w:t xml:space="preserve">Tần suất dưới đây là tần suất tối thiểu tham khảo theo tiêu chuẩn; trường hợp chỉ dẫn kỹ thuật của gói thầu quy định khác thì áp dụng theo chỉ dẫn kỹ thuật.</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49"/>
        <w:gridCol w:w="1894"/>
        <w:gridCol w:w="2492"/>
        <w:gridCol w:w="2044"/>
        <w:gridCol w:w="2193"/>
      </w:tblGrid>
      <w:tr>
        <w:trPr>
          <w:cantSplit/>
          <w:tblHeader/>
        </w:trPr>
        <w:tc>
          <w:tcPr>
            <w:tcW w:type="dxa" w:w="449"/>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1894"/>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Vật liệu / Công tác</w:t>
            </w:r>
          </w:p>
        </w:tc>
        <w:tc>
          <w:tcPr>
            <w:tcW w:type="dxa" w:w="2492"/>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Chỉ tiêu thí nghiệm, kiểm tra</w:t>
            </w:r>
          </w:p>
        </w:tc>
        <w:tc>
          <w:tcPr>
            <w:tcW w:type="dxa" w:w="2044"/>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Tiêu chuẩn áp dụng</w:t>
            </w:r>
          </w:p>
        </w:tc>
        <w:tc>
          <w:tcPr>
            <w:tcW w:type="dxa" w:w="21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Tần suất</w:t>
            </w:r>
          </w:p>
        </w:tc>
      </w:tr>
      <w:tr>
        <w:trPr>
          <w:cantSplit/>
        </w:trPr>
        <w:tc>
          <w:tcPr>
            <w:tcW w:type="dxa" w:w="9072"/>
            <w:gridSpan w:val="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24"/>
                <w:szCs w:val="24"/>
                <w:lang w:val="vi-VN"/>
              </w:rPr>
              <w:t xml:space="preserve">A. VẬT LIỆU ĐẦU VÀO</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Đất đắp nền (đất đồi)</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Thành phần hạt, giới hạn chảy, chỉ số dẻo, đầm nén tiêu chuẩn (γcmax, Wopt), CBR</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4447:2012; TCVN 12790:2020; TCVN 8821:2011</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mỏ / 10.000 m³ hoặc khi thay đổi nguồn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Cấp phối đá dăm loại I, II</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Thành phần hạt, chỉ số dẻo, độ hao mòn Los Angeles, hàm lượng hạt dẹt, CBR, đầm nén</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8859:2023</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3.000 m³ / 1 mẫu, mỗi nguồn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Bê tông nhựa C16 và vật liệu chế tạo (đá, cát, bột khoáng, nhựa đường)</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Thành phần hạt, hàm lượng nhựa, độ ổn định Marshall, độ rỗng; chỉ tiêu nhựa đường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13567-1:2022; TCVN 7493:2005; TCVN 8860:2011</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Thiết kế hỗn hợp trước khi sản xuất; mỗi ngày rải / 200 tấn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Nhựa thấm bám, dính bám</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Các chỉ tiêu theo loại nhựa</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8818-1:2011 / TCVN 8817-1:2011</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 hàng</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Xi măng PCB40</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Cường độ, thời gian đông kết, độ ổn định thể tích</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6260:2020</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50 tấn / 1 mẫu, mỗi lô</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Cát, đá dăm cho bê tông, vữa</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Thành phần hạt, hàm lượng bùn sét, tạp chất, cường độ đá gốc</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7570:2006; TCVN 7572:2006</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200 m³ (cát), 200 m³ (đá) / 1 mẫu</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Nước trộn bê tông, vữa</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Các chỉ tiêu hóa</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4506:2012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nguồn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Thép cốt bê tông</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Giới hạn chảy, giới hạn bền, độ giãn dài, uốn</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1651-1:2018; TCVN 1651-2:2018</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 ≤ 50 tấn, mỗi đường kính / 1 tổ mẫu</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Cáp DƯL 12,7 mm, neo</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Lực kéo đứt, giới hạn chảy, độ giãn dài, chùng ứng suất</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ASTM A416; TCVN 6284:1997</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Gạch bê tông không nung</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cường độ nén, độ hút nước</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6477:2016</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 ≤ 100.000 viên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Gạch lát giả đá 400×400×50</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cường độ uốn, độ mài mòn, độ hút nước</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6065:1995 / TCVN 7744:2013</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Bó vỉa, tấm đan, ống cống BTCT D300 đúc sẵn</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cường độ bê tông, khả năng chịu tải (ống cống)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9113:2012; TCVN 4453:1995</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 sản xuất</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Ống HDPE, phụ kiện; ống PVC</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chiều dày, áp lực danh định (theo chứng chỉ nhà sản xuất)</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7305:2008; TCVN 8491:2011</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 hàng</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Cáp điện, phụ kiện, máy biến áp, tủ RMU, tủ hạ thế, đèn chiếu sáng</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Chứng nhận hợp quy, biên bản thử nghiệm xuất xưởng; thí nghiệm hiệu chỉnh trước khi đóng điện</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Theo quy chuẩn, tiêu chuẩn chuyên ngành điện</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thiết bị / mỗi lô</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Gối cầu cao su bản thép, khe co giãn</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độ cứng, chứng chỉ chất lượng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10308:2014</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16</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Sơn vạch kẻ đường nhiệt dẻo</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Các chỉ tiêu cơ lý, độ phản quang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8791:2018</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lô</w:t>
            </w:r>
          </w:p>
        </w:tc>
      </w:tr>
      <w:tr>
        <w:trPr>
          <w:cantSplit/>
        </w:trPr>
        <w:tc>
          <w:tcPr>
            <w:tcW w:type="dxa" w:w="9072"/>
            <w:gridSpan w:val="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b/>
                <w:bCs/>
                <w:sz w:val="24"/>
                <w:szCs w:val="24"/>
                <w:lang w:val="vi-VN"/>
              </w:rPr>
              <w:t xml:space="preserve">B. KIỂM TRA TRONG QUÁ TRÌNH THI CÔNG</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Nền đắp K95, K98</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Độ chặt K (rót cát), độ ẩm; cao độ, bề rộng, độ dốc</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8730:2012; TCVN 9436:2012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800 m² / 1 điểm mỗi lớp (tối thiểu 3 điểm / lớp / đoạn)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18</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Móng CPĐD loại I, II</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Độ chặt K ≥ 0,98; chiều dày; độ bằng phẳng; cao độ</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8859:2023</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800 m² / 1 điểm độ chặt; 25 m / 1 mặt cắt hình học</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19</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Mặt đường BTN C16</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Nhiệt độ khi rải, lu; chiều dày, độ chặt (khoan mẫu); độ bằng phẳng (thước 3 m); độ nhám</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13567-1:2022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chuyến xe (nhiệt độ); 2.500 m² / 1 tổ mẫu khoan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20</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Bê tông các loại (M100 – M250, 25 – 40 MPa)</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Độ sụt; cường độ nén mẫu 28 ngày</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4453:1995; TCVN 3105:2022; TCVN 3118:2022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mẻ (độ sụt); mỗi kết cấu / mỗi đợt đổ ≥ 1 tổ 3 mẫu theo TCVN 4453</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21</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Vữa xây, trát</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Cường độ nén</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3121:2022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hạng mục / 1 tổ mẫu</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22</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Cọc BTCT ép</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Nhật ký ép (lực ép, chiều dài); thí nghiệm nén tĩnh</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9394:2012; TCVN 9393:2012</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100% cọc (nhật ký); số cọc thí nghiệm theo thiết kế</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23</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Dầm bản DƯL</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Lực căng, độ dãn dài; cường độ bê tông khi cắt cáp; kích thước, độ vồng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12885:2020; hồ sơ thiết kế</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dầm</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24</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Cống thoát nước thải, bể xử lý</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Thử kín nước; cao độ đáy, độ dốc</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dẫn kỹ thuật</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đoạn giữa hai giếng; mỗi bể</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25</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Đường ống cấp nước</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Thử áp lực; súc xả, khử trùng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dẫn kỹ thuật; quy định của đơn vị cấp nước</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đoạn tuyến</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26</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Tiếp địa, cáp điện, thiết bị điện</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trở nối đất; điện trở cách điện; thí nghiệm cao áp; thí nghiệm máy biến áp</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Quy chuẩn, tiêu chuẩn ngành điện</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100% vị trí / thiết bị</w:t>
            </w:r>
          </w:p>
        </w:tc>
      </w:tr>
      <w:tr>
        <w:trPr>
          <w:cantSplit/>
        </w:trPr>
        <w:tc>
          <w:tcPr>
            <w:tcW w:type="dxa" w:w="449"/>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27</w:t>
            </w:r>
          </w:p>
        </w:tc>
        <w:tc>
          <w:tcPr>
            <w:tcW w:type="dxa" w:w="18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Vạch sơn</w:t>
            </w:r>
          </w:p>
        </w:tc>
        <w:tc>
          <w:tcPr>
            <w:tcW w:type="dxa" w:w="2492"/>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chiều dày, độ phản quang</w:t>
            </w:r>
          </w:p>
        </w:tc>
        <w:tc>
          <w:tcPr>
            <w:tcW w:type="dxa" w:w="204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TCVN 8791:2018</w:t>
            </w:r>
          </w:p>
        </w:tc>
        <w:tc>
          <w:tcPr>
            <w:tcW w:type="dxa" w:w="21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Mỗi tuyến</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180" w:line="260"/>
        <w:jc w:val="both"/>
      </w:pPr>
      <w:r>
        <w:rPr>
          <w:rFonts w:ascii="Times New Roman" w:cs="Times New Roman" w:eastAsia="Times New Roman" w:hAnsi="Times New Roman"/>
          <w:b/>
          <w:bCs/>
          <w:sz w:val="26"/>
          <w:szCs w:val="26"/>
          <w:lang w:val="vi-VN"/>
        </w:rPr>
        <w:t xml:space="preserve">VI. BIỆN PHÁP KIỂM SOÁT VẬT LIỆU, SẢN PHẨM, CẤU KIỆN, THIẾT BỊ</w:t>
      </w:r>
    </w:p>
    <w:p>
      <w:pPr>
        <w:spacing w:after="120" w:before="0" w:line="260"/>
        <w:ind w:firstLine="567"/>
        <w:jc w:val="both"/>
      </w:pPr>
      <w:r>
        <w:rPr>
          <w:rFonts w:ascii="Times New Roman" w:cs="Times New Roman" w:eastAsia="Times New Roman" w:hAnsi="Times New Roman"/>
          <w:sz w:val="26"/>
          <w:szCs w:val="26"/>
          <w:lang w:val="vi-VN"/>
        </w:rPr>
        <w:t xml:space="preserve">- Trước khi đặt hàng: trình Chủ đầu tư, Tư vấn giám sát hồ sơ nguồn gốc, nhà sản xuất, catalogue, chứng nhận hợp quy/hợp chuẩn; chỉ đặt hàng khi được chấp thuận.</w:t>
      </w:r>
    </w:p>
    <w:p>
      <w:pPr>
        <w:spacing w:after="120" w:before="0" w:line="260"/>
        <w:ind w:firstLine="567"/>
        <w:jc w:val="both"/>
      </w:pPr>
      <w:r>
        <w:rPr>
          <w:rFonts w:ascii="Times New Roman" w:cs="Times New Roman" w:eastAsia="Times New Roman" w:hAnsi="Times New Roman"/>
          <w:sz w:val="26"/>
          <w:szCs w:val="26"/>
          <w:lang w:val="vi-VN"/>
        </w:rPr>
        <w:t xml:space="preserve">- Khi vật liệu về công trường: kiểm tra chủng loại, số lượng, quy cách, CO/CQ, nhãn mác; lấy mẫu thí nghiệm dưới sự chứng kiến của Tư vấn giám sát (BM-04).</w:t>
      </w:r>
    </w:p>
    <w:p>
      <w:pPr>
        <w:spacing w:after="120" w:before="0" w:line="260"/>
        <w:ind w:firstLine="567"/>
        <w:jc w:val="both"/>
      </w:pPr>
      <w:r>
        <w:rPr>
          <w:rFonts w:ascii="Times New Roman" w:cs="Times New Roman" w:eastAsia="Times New Roman" w:hAnsi="Times New Roman"/>
          <w:sz w:val="26"/>
          <w:szCs w:val="26"/>
          <w:lang w:val="vi-VN"/>
        </w:rPr>
        <w:t xml:space="preserve">- Nghiệm thu vật liệu, sản phẩm, cấu kiện, thiết bị trước khi đưa vào sử dụng theo Điều 14 Nghị định số 207/2026/NĐ-CP (BM-05); biên bản ghi rõ tên, chủng loại, khối lượng, số sê-ri/số lô.</w:t>
      </w:r>
    </w:p>
    <w:p>
      <w:pPr>
        <w:spacing w:after="120" w:before="0" w:line="260"/>
        <w:ind w:firstLine="567"/>
        <w:jc w:val="both"/>
      </w:pPr>
      <w:r>
        <w:rPr>
          <w:rFonts w:ascii="Times New Roman" w:cs="Times New Roman" w:eastAsia="Times New Roman" w:hAnsi="Times New Roman"/>
          <w:sz w:val="26"/>
          <w:szCs w:val="26"/>
          <w:lang w:val="vi-VN"/>
        </w:rPr>
        <w:t xml:space="preserve">- Vật liệu không đạt phải đánh dấu, cách ly và chuyển khỏi công trường trong vòng 24 giờ; lập biên bản.</w:t>
      </w:r>
    </w:p>
    <w:p>
      <w:pPr>
        <w:spacing w:after="120" w:before="0" w:line="260"/>
        <w:ind w:firstLine="567"/>
        <w:jc w:val="both"/>
      </w:pPr>
      <w:r>
        <w:rPr>
          <w:rFonts w:ascii="Times New Roman" w:cs="Times New Roman" w:eastAsia="Times New Roman" w:hAnsi="Times New Roman"/>
          <w:sz w:val="26"/>
          <w:szCs w:val="26"/>
          <w:lang w:val="vi-VN"/>
        </w:rPr>
        <w:t xml:space="preserve">- Bảo quản: xi măng trong kho kín, kê cao; thép kê cao, che mưa; vật liệu rời để trên nền cứng, phân ô theo chủng loại; thiết bị điện để trong kho, giữ nguyên bao bì đến khi lắp đặt.</w:t>
      </w:r>
    </w:p>
    <w:p>
      <w:pPr>
        <w:keepNext/>
        <w:spacing w:after="120" w:before="180" w:line="260"/>
        <w:jc w:val="both"/>
      </w:pPr>
      <w:r>
        <w:rPr>
          <w:rFonts w:ascii="Times New Roman" w:cs="Times New Roman" w:eastAsia="Times New Roman" w:hAnsi="Times New Roman"/>
          <w:b/>
          <w:bCs/>
          <w:sz w:val="26"/>
          <w:szCs w:val="26"/>
          <w:lang w:val="vi-VN"/>
        </w:rPr>
        <w:t xml:space="preserve">VII. QUY TRÌNH KIỂM TRA, GIÁM SÁT VÀ NGHIỆM THU</w:t>
      </w:r>
    </w:p>
    <w:p>
      <w:pPr>
        <w:keepNext/>
        <w:spacing w:after="120" w:before="60" w:line="260"/>
        <w:ind w:firstLine="567"/>
        <w:jc w:val="both"/>
      </w:pPr>
      <w:r>
        <w:rPr>
          <w:rFonts w:ascii="Times New Roman" w:cs="Times New Roman" w:eastAsia="Times New Roman" w:hAnsi="Times New Roman"/>
          <w:b/>
          <w:bCs/>
          <w:sz w:val="26"/>
          <w:szCs w:val="26"/>
          <w:lang w:val="vi-VN"/>
        </w:rPr>
        <w:t xml:space="preserve">1. Quy trình chung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3788"/>
        <w:gridCol w:w="2393"/>
        <w:gridCol w:w="2293"/>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Bước</w:t>
            </w:r>
          </w:p>
        </w:tc>
        <w:tc>
          <w:tcPr>
            <w:tcW w:type="dxa" w:w="378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Nội dung</w:t>
            </w:r>
          </w:p>
        </w:tc>
        <w:tc>
          <w:tcPr>
            <w:tcW w:type="dxa" w:w="23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Trách nhiệm</w:t>
            </w:r>
          </w:p>
        </w:tc>
        <w:tc>
          <w:tcPr>
            <w:tcW w:type="dxa" w:w="22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Biểu mẫu</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Nhận bàn giao mặt bằng, tim mốc; kiểm tra năng lực nhà thầu</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Chủ đầu tư, TVGS, Nhà thầu</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BM-02, BM-03</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Lấy mẫu, nghiệm thu vật liệu đầu vào</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thầu, TVGS</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BM-04, BM-05</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 công, tự kiểm tra (đo đạc, thí nghiệm hiện trường), ghi nhật ký</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QA/QC</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Nhật ký thi công (BM-13)</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Lập phiếu yêu cầu nghiệm thu gửi TVGS</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BM-01</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Nghiệm thu công việc xây dựng (TVGS nghiệm thu kịp thời, không quá 24 giờ kể từ khi nhận yêu cầu)</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TVGS, cán bộ kỹ thuật nhà thầu</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BM-06</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Nghiệm thu giai đoạn / bộ phận công trình</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Chủ đầu tư, TVGS, Nhà thầu</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BM-07</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Nghiệm thu hoàn thành hạng mục / công trình; bàn giao</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Chủ đầu tư và các bên</w:t>
            </w:r>
          </w:p>
        </w:tc>
        <w:tc>
          <w:tcPr>
            <w:tcW w:type="dxa" w:w="22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BM-08, BM-09</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spacing w:after="120" w:before="0" w:line="260"/>
        <w:ind w:firstLine="567"/>
        <w:jc w:val="both"/>
      </w:pPr>
      <w:r>
        <w:rPr>
          <w:rFonts w:ascii="Times New Roman" w:cs="Times New Roman" w:eastAsia="Times New Roman" w:hAnsi="Times New Roman"/>
          <w:i/>
          <w:iCs/>
          <w:sz w:val="26"/>
          <w:szCs w:val="26"/>
          <w:lang w:val="vi-VN"/>
        </w:rPr>
        <w:t xml:space="preserve">Ký hiệu biểu mẫu theo Bộ biểu mẫu biên bản nghiệm thu áp dụng cho gói thầu (được Chủ đầu tư chấp thuận).</w:t>
      </w:r>
    </w:p>
    <w:p>
      <w:pPr>
        <w:keepNext/>
        <w:spacing w:after="120" w:before="60" w:line="260"/>
        <w:ind w:firstLine="567"/>
        <w:jc w:val="both"/>
      </w:pPr>
      <w:r>
        <w:rPr>
          <w:rFonts w:ascii="Times New Roman" w:cs="Times New Roman" w:eastAsia="Times New Roman" w:hAnsi="Times New Roman"/>
          <w:b/>
          <w:bCs/>
          <w:sz w:val="26"/>
          <w:szCs w:val="26"/>
          <w:lang w:val="vi-VN"/>
        </w:rPr>
        <w:t xml:space="preserve">2. Các điểm dừng kiểm tra bắt buộc (không được thi công tiếp khi chưa nghiệm thu)</w:t>
      </w:r>
    </w:p>
    <w:p>
      <w:pPr>
        <w:spacing w:after="120" w:before="0" w:line="260"/>
        <w:ind w:firstLine="567"/>
        <w:jc w:val="both"/>
      </w:pPr>
      <w:r>
        <w:rPr>
          <w:rFonts w:ascii="Times New Roman" w:cs="Times New Roman" w:eastAsia="Times New Roman" w:hAnsi="Times New Roman"/>
          <w:sz w:val="26"/>
          <w:szCs w:val="26"/>
          <w:lang w:val="vi-VN"/>
        </w:rPr>
        <w:t xml:space="preserve">- Đáy nền sau khi vét hữu cơ; từng lớp đất đắp; lớp K98; từng lớp móng CPĐD; mặt móng trước khi tưới nhựa.</w:t>
      </w:r>
    </w:p>
    <w:p>
      <w:pPr>
        <w:spacing w:after="120" w:before="0" w:line="260"/>
        <w:ind w:firstLine="567"/>
        <w:jc w:val="both"/>
      </w:pPr>
      <w:r>
        <w:rPr>
          <w:rFonts w:ascii="Times New Roman" w:cs="Times New Roman" w:eastAsia="Times New Roman" w:hAnsi="Times New Roman"/>
          <w:sz w:val="26"/>
          <w:szCs w:val="26"/>
          <w:lang w:val="vi-VN"/>
        </w:rPr>
        <w:t xml:space="preserve">- Đáy hố móng rãnh, cống, giếng, hố ga, bể, mố cầu; cốt thép, ván khuôn trước khi đổ bê tông.</w:t>
      </w:r>
    </w:p>
    <w:p>
      <w:pPr>
        <w:spacing w:after="120" w:before="0" w:line="260"/>
        <w:ind w:firstLine="567"/>
        <w:jc w:val="both"/>
      </w:pPr>
      <w:r>
        <w:rPr>
          <w:rFonts w:ascii="Times New Roman" w:cs="Times New Roman" w:eastAsia="Times New Roman" w:hAnsi="Times New Roman"/>
          <w:sz w:val="26"/>
          <w:szCs w:val="26"/>
          <w:lang w:val="vi-VN"/>
        </w:rPr>
        <w:t xml:space="preserve">- Cọc ép trước khi thi công bệ mố; dầm DƯL trước khi cắt cáp và trước khi lao lắp; gối cầu trước khi lắp dầm.</w:t>
      </w:r>
    </w:p>
    <w:p>
      <w:pPr>
        <w:spacing w:after="120" w:before="0" w:line="260"/>
        <w:ind w:firstLine="567"/>
        <w:jc w:val="both"/>
      </w:pPr>
      <w:r>
        <w:rPr>
          <w:rFonts w:ascii="Times New Roman" w:cs="Times New Roman" w:eastAsia="Times New Roman" w:hAnsi="Times New Roman"/>
          <w:sz w:val="26"/>
          <w:szCs w:val="26"/>
          <w:lang w:val="vi-VN"/>
        </w:rPr>
        <w:t xml:space="preserve">- Cống, ống trước khi lấp (sau thử kín nước, thử áp lực); cáp ngầm trước khi lấp rãnh; tiếp địa trước khi lấp.</w:t>
      </w:r>
    </w:p>
    <w:p>
      <w:pPr>
        <w:spacing w:after="120" w:before="0" w:line="260"/>
        <w:ind w:firstLine="567"/>
        <w:jc w:val="both"/>
      </w:pPr>
      <w:r>
        <w:rPr>
          <w:rFonts w:ascii="Times New Roman" w:cs="Times New Roman" w:eastAsia="Times New Roman" w:hAnsi="Times New Roman"/>
          <w:sz w:val="26"/>
          <w:szCs w:val="26"/>
          <w:lang w:val="vi-VN"/>
        </w:rPr>
        <w:t xml:space="preserve">- Thiết bị điện trước khi đóng điện (biên bản thí nghiệm hiệu chỉnh đạt yêu cầu).</w:t>
      </w:r>
    </w:p>
    <w:p>
      <w:pPr>
        <w:keepNext/>
        <w:spacing w:after="120" w:before="180" w:line="260"/>
        <w:jc w:val="both"/>
      </w:pPr>
      <w:r>
        <w:rPr>
          <w:rFonts w:ascii="Times New Roman" w:cs="Times New Roman" w:eastAsia="Times New Roman" w:hAnsi="Times New Roman"/>
          <w:b/>
          <w:bCs/>
          <w:sz w:val="26"/>
          <w:szCs w:val="26"/>
          <w:lang w:val="vi-VN"/>
        </w:rPr>
        <w:t xml:space="preserve">VIII. YÊU CẦU KIỂM TRA KÍCH THƯỚC HÌNH HỌC CHỦ YẾU</w:t>
      </w:r>
    </w:p>
    <w:p>
      <w:pPr>
        <w:spacing w:after="120" w:before="0" w:line="260"/>
        <w:ind w:firstLine="567"/>
        <w:jc w:val="both"/>
      </w:pPr>
      <w:r>
        <w:rPr>
          <w:rFonts w:ascii="Times New Roman" w:cs="Times New Roman" w:eastAsia="Times New Roman" w:hAnsi="Times New Roman"/>
          <w:i/>
          <w:iCs/>
          <w:sz w:val="26"/>
          <w:szCs w:val="26"/>
          <w:lang w:val="vi-VN"/>
        </w:rPr>
        <w:t xml:space="preserve">Sai số cho phép dưới đây áp dụng khi hồ sơ thiết kế, chỉ dẫn kỹ thuật không quy định khác.</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498"/>
        <w:gridCol w:w="2393"/>
        <w:gridCol w:w="2991"/>
        <w:gridCol w:w="3190"/>
      </w:tblGrid>
      <w:tr>
        <w:trPr>
          <w:cantSplit/>
          <w:tblHeader/>
        </w:trPr>
        <w:tc>
          <w:tcPr>
            <w:tcW w:type="dxa" w:w="4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239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Hạng mục</w:t>
            </w:r>
          </w:p>
        </w:tc>
        <w:tc>
          <w:tcPr>
            <w:tcW w:type="dxa" w:w="29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Chỉ tiêu</w:t>
            </w:r>
          </w:p>
        </w:tc>
        <w:tc>
          <w:tcPr>
            <w:tcW w:type="dxa" w:w="3190"/>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Sai số cho phép</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Nền đường</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Cao độ; bề rộng; độ dốc ngang; độ dốc taluy</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-20 ÷ +10 mm; -10 cm; ±0,5%; không dốc hơn thiết kế</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Móng CPĐD</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Chiều dày; cao độ; độ bằng phẳng (thước 3 m)</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±5% chiều dày (≤ 10 mm); -10 ÷ +5 mm; ≤ 10 mm</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Mặt đường BTN C16</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Chiều dày; bề rộng; độ dốc ngang; độ bằng phẳng (thước 3 m)</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-5% chiều dày; không nhỏ hơn thiết kế; ±0,25%; ≤ 5 mm</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Bó vỉa, đan rãnh</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Tim, cao độ; mạch nối</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±10 mm; đều, thẳng</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Rãnh, cống thoát nước</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Cao độ đáy; độ dốc dọc; kích thước lòng</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±10 mm; đúng chiều dốc thiết kế; ±10 mm</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Kết cấu bê tông cốt thép</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Kích thước tiết diện; lớp bê tông bảo vệ; vị trí tim</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Theo TCVN 4453:1995 và TCVN 9115:2019</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Cọc ép</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Độ lệch tâm đầu cọc; độ nghiêng</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Theo TCVN 9394:2012</w:t>
            </w:r>
          </w:p>
        </w:tc>
      </w:tr>
      <w:tr>
        <w:trPr>
          <w:cantSplit/>
        </w:trPr>
        <w:tc>
          <w:tcPr>
            <w:tcW w:type="dxa" w:w="4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239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Vỉa hè lát gạch</w:t>
            </w:r>
          </w:p>
        </w:tc>
        <w:tc>
          <w:tcPr>
            <w:tcW w:type="dxa" w:w="29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Độ phẳng (thước 2 m); độ dốc; mạch lát</w:t>
            </w:r>
          </w:p>
        </w:tc>
        <w:tc>
          <w:tcPr>
            <w:tcW w:type="dxa" w:w="31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3 mm; đúng 2%; thẳng, đều</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180" w:line="260"/>
        <w:jc w:val="both"/>
      </w:pPr>
      <w:r>
        <w:rPr>
          <w:rFonts w:ascii="Times New Roman" w:cs="Times New Roman" w:eastAsia="Times New Roman" w:hAnsi="Times New Roman"/>
          <w:b/>
          <w:bCs/>
          <w:sz w:val="26"/>
          <w:szCs w:val="26"/>
          <w:lang w:val="vi-VN"/>
        </w:rPr>
        <w:t xml:space="preserve">IX. QUAN TRẮC, ĐO ĐẠC</w:t>
      </w:r>
    </w:p>
    <w:p>
      <w:pPr>
        <w:spacing w:after="120" w:before="0" w:line="260"/>
        <w:ind w:firstLine="567"/>
        <w:jc w:val="both"/>
      </w:pPr>
      <w:r>
        <w:rPr>
          <w:rFonts w:ascii="Times New Roman" w:cs="Times New Roman" w:eastAsia="Times New Roman" w:hAnsi="Times New Roman"/>
          <w:sz w:val="26"/>
          <w:szCs w:val="26"/>
          <w:lang w:val="vi-VN"/>
        </w:rPr>
        <w:t xml:space="preserve">- Kiểm tra định kỳ hệ thống mốc khống chế (hằng tháng và sau mưa bão); lập sổ đo, báo cáo Tư vấn giám sát.</w:t>
      </w:r>
    </w:p>
    <w:p>
      <w:pPr>
        <w:spacing w:after="120" w:before="0" w:line="260"/>
        <w:ind w:firstLine="567"/>
        <w:jc w:val="both"/>
      </w:pPr>
      <w:r>
        <w:rPr>
          <w:rFonts w:ascii="Times New Roman" w:cs="Times New Roman" w:eastAsia="Times New Roman" w:hAnsi="Times New Roman"/>
          <w:sz w:val="26"/>
          <w:szCs w:val="26"/>
          <w:lang w:val="vi-VN"/>
        </w:rPr>
        <w:t xml:space="preserve">- Quan trắc lún nền đắp tại các vị trí nền đất yếu, đặc biệt đường đầu cầu, theo yêu cầu của hồ sơ thiết kế; dừng đắp khi tốc độ lún vượt giới hạn cho phép và báo cáo xử lý.</w:t>
      </w:r>
    </w:p>
    <w:p>
      <w:pPr>
        <w:spacing w:after="120" w:before="0" w:line="260"/>
        <w:ind w:firstLine="567"/>
        <w:jc w:val="both"/>
      </w:pPr>
      <w:r>
        <w:rPr>
          <w:rFonts w:ascii="Times New Roman" w:cs="Times New Roman" w:eastAsia="Times New Roman" w:hAnsi="Times New Roman"/>
          <w:sz w:val="26"/>
          <w:szCs w:val="26"/>
          <w:lang w:val="vi-VN"/>
        </w:rPr>
        <w:t xml:space="preserve">- Đo độ vồng dầm DƯL sau khi cắt cáp và trước khi lao lắp; quan trắc lún mố cầu trong quá trình thi công.</w:t>
      </w:r>
    </w:p>
    <w:p>
      <w:pPr>
        <w:spacing w:after="120" w:before="0" w:line="260"/>
        <w:ind w:firstLine="567"/>
        <w:jc w:val="both"/>
      </w:pPr>
      <w:r>
        <w:rPr>
          <w:rFonts w:ascii="Times New Roman" w:cs="Times New Roman" w:eastAsia="Times New Roman" w:hAnsi="Times New Roman"/>
          <w:sz w:val="26"/>
          <w:szCs w:val="26"/>
          <w:lang w:val="vi-VN"/>
        </w:rPr>
        <w:t xml:space="preserve">- Số liệu đo đạc là cơ sở lập bản vẽ hoàn công và hồ sơ hoàn thành công trình.</w:t>
      </w:r>
    </w:p>
    <w:p>
      <w:pPr>
        <w:keepNext/>
        <w:spacing w:after="120" w:before="180" w:line="260"/>
        <w:jc w:val="both"/>
      </w:pPr>
      <w:r>
        <w:rPr>
          <w:rFonts w:ascii="Times New Roman" w:cs="Times New Roman" w:eastAsia="Times New Roman" w:hAnsi="Times New Roman"/>
          <w:b/>
          <w:bCs/>
          <w:sz w:val="26"/>
          <w:szCs w:val="26"/>
          <w:lang w:val="vi-VN"/>
        </w:rPr>
        <w:t xml:space="preserve">X. KIỂM SOÁT SỰ KHÔNG PHÙ HỢP VÀ HÀNH ĐỘNG KHẮC PHỤC</w:t>
      </w:r>
    </w:p>
    <w:p>
      <w:pPr>
        <w:spacing w:after="120" w:before="0" w:line="260"/>
        <w:ind w:firstLine="567"/>
        <w:jc w:val="both"/>
      </w:pPr>
      <w:r>
        <w:rPr>
          <w:rFonts w:ascii="Times New Roman" w:cs="Times New Roman" w:eastAsia="Times New Roman" w:hAnsi="Times New Roman"/>
          <w:sz w:val="26"/>
          <w:szCs w:val="26"/>
          <w:lang w:val="vi-VN"/>
        </w:rPr>
        <w:t xml:space="preserve">- Khi phát hiện công việc, vật liệu không đạt yêu cầu: dừng thi công phần việc liên quan, đánh dấu khu vực, lập biên bản (BM-11 hoặc BM-12).</w:t>
      </w:r>
    </w:p>
    <w:p>
      <w:pPr>
        <w:spacing w:after="120" w:before="0" w:line="260"/>
        <w:ind w:firstLine="567"/>
        <w:jc w:val="both"/>
      </w:pPr>
      <w:r>
        <w:rPr>
          <w:rFonts w:ascii="Times New Roman" w:cs="Times New Roman" w:eastAsia="Times New Roman" w:hAnsi="Times New Roman"/>
          <w:sz w:val="26"/>
          <w:szCs w:val="26"/>
          <w:lang w:val="vi-VN"/>
        </w:rPr>
        <w:t xml:space="preserve">- Phân tích nguyên nhân, đề xuất biện pháp khắc phục (sửa chữa, làm lại, gia cố) trình Tư vấn giám sát chấp thuận; trường hợp ảnh hưởng đến thiết kế phải có ý kiến của nhà thầu thiết kế và Chủ đầu tư.</w:t>
      </w:r>
    </w:p>
    <w:p>
      <w:pPr>
        <w:spacing w:after="120" w:before="0" w:line="260"/>
        <w:ind w:firstLine="567"/>
        <w:jc w:val="both"/>
      </w:pPr>
      <w:r>
        <w:rPr>
          <w:rFonts w:ascii="Times New Roman" w:cs="Times New Roman" w:eastAsia="Times New Roman" w:hAnsi="Times New Roman"/>
          <w:sz w:val="26"/>
          <w:szCs w:val="26"/>
          <w:lang w:val="vi-VN"/>
        </w:rPr>
        <w:t xml:space="preserve">- Thực hiện khắc phục, kiểm tra lại, nghiệm thu lại; chi phí khắc phục do Nhà thầu chịu.</w:t>
      </w:r>
    </w:p>
    <w:p>
      <w:pPr>
        <w:spacing w:after="120" w:before="0" w:line="260"/>
        <w:ind w:firstLine="567"/>
        <w:jc w:val="both"/>
      </w:pPr>
      <w:r>
        <w:rPr>
          <w:rFonts w:ascii="Times New Roman" w:cs="Times New Roman" w:eastAsia="Times New Roman" w:hAnsi="Times New Roman"/>
          <w:sz w:val="26"/>
          <w:szCs w:val="26"/>
          <w:lang w:val="vi-VN"/>
        </w:rPr>
        <w:t xml:space="preserve">- Tổng hợp các sự không phù hợp hằng tháng để rút kinh nghiệm, phòng ngừa tái diễn.</w:t>
      </w:r>
    </w:p>
    <w:p>
      <w:pPr>
        <w:keepNext/>
        <w:spacing w:after="120" w:before="180" w:line="260"/>
        <w:jc w:val="both"/>
      </w:pPr>
      <w:r>
        <w:rPr>
          <w:rFonts w:ascii="Times New Roman" w:cs="Times New Roman" w:eastAsia="Times New Roman" w:hAnsi="Times New Roman"/>
          <w:b/>
          <w:bCs/>
          <w:sz w:val="26"/>
          <w:szCs w:val="26"/>
          <w:lang w:val="vi-VN"/>
        </w:rPr>
        <w:t xml:space="preserve">XI. HỒ SƠ QUẢN LÝ CHẤT LƯỢNG VÀ BẢN VẼ HOÀN CÔNG</w:t>
      </w:r>
    </w:p>
    <w:p>
      <w:pPr>
        <w:spacing w:after="120" w:before="0" w:line="260"/>
        <w:ind w:firstLine="567"/>
        <w:jc w:val="both"/>
      </w:pPr>
      <w:r>
        <w:rPr>
          <w:rFonts w:ascii="Times New Roman" w:cs="Times New Roman" w:eastAsia="Times New Roman" w:hAnsi="Times New Roman"/>
          <w:sz w:val="26"/>
          <w:szCs w:val="26"/>
          <w:lang w:val="vi-VN"/>
        </w:rPr>
        <w:t xml:space="preserve">- Hồ sơ được lập, lưu trữ theo danh mục hồ sơ hoàn thành công trình tại Phụ lục VII Nghị định số 207/2026/NĐ-CP, gồm: biên bản nghiệm thu vật liệu, công việc, giai đoạn, hoàn thành; kết quả thí nghiệm, quan trắc, đo đạc; nhật ký thi công; bản vẽ hoàn công; CO/CQ vật liệu, thiết bị; lý lịch thiết bị; quy trình vận hành, bảo trì.</w:t>
      </w:r>
    </w:p>
    <w:p>
      <w:pPr>
        <w:spacing w:after="120" w:before="0" w:line="260"/>
        <w:ind w:firstLine="567"/>
        <w:jc w:val="both"/>
      </w:pPr>
      <w:r>
        <w:rPr>
          <w:rFonts w:ascii="Times New Roman" w:cs="Times New Roman" w:eastAsia="Times New Roman" w:hAnsi="Times New Roman"/>
          <w:sz w:val="26"/>
          <w:szCs w:val="26"/>
          <w:lang w:val="vi-VN"/>
        </w:rPr>
        <w:t xml:space="preserve">- Nhật ký thi công lập theo Phụ lục IIa, bản vẽ hoàn công lập theo Phụ lục IIb Nghị định số 207/2026/NĐ-CP; bản vẽ hoàn công được lập ngay sau khi nghiệm thu từng công việc, bộ phận bị che khuất.</w:t>
      </w:r>
    </w:p>
    <w:p>
      <w:pPr>
        <w:spacing w:after="120" w:before="0" w:line="260"/>
        <w:ind w:firstLine="567"/>
        <w:jc w:val="both"/>
      </w:pPr>
      <w:r>
        <w:rPr>
          <w:rFonts w:ascii="Times New Roman" w:cs="Times New Roman" w:eastAsia="Times New Roman" w:hAnsi="Times New Roman"/>
          <w:sz w:val="26"/>
          <w:szCs w:val="26"/>
          <w:lang w:val="vi-VN"/>
        </w:rPr>
        <w:t xml:space="preserve">- Nhà thầu phụ lập bản vẽ hoàn công, hồ sơ chất lượng phần việc của mình và chuyển Nhà thầu chính kiểm tra, tổng hợp.</w:t>
      </w:r>
    </w:p>
    <w:p>
      <w:pPr>
        <w:spacing w:after="120" w:before="0" w:line="260"/>
        <w:ind w:firstLine="567"/>
        <w:jc w:val="both"/>
      </w:pPr>
      <w:r>
        <w:rPr>
          <w:rFonts w:ascii="Times New Roman" w:cs="Times New Roman" w:eastAsia="Times New Roman" w:hAnsi="Times New Roman"/>
          <w:sz w:val="26"/>
          <w:szCs w:val="26"/>
          <w:lang w:val="vi-VN"/>
        </w:rPr>
        <w:t xml:space="preserve">- Hồ sơ được sắp xếp theo hạng mục, đánh số, có danh mục; lưu bản gốc tại công trường và bản sao tại văn phòng Công ty.</w:t>
      </w:r>
    </w:p>
    <w:p>
      <w:pPr>
        <w:keepNext/>
        <w:spacing w:after="120" w:before="180" w:line="260"/>
        <w:jc w:val="both"/>
      </w:pPr>
      <w:r>
        <w:rPr>
          <w:rFonts w:ascii="Times New Roman" w:cs="Times New Roman" w:eastAsia="Times New Roman" w:hAnsi="Times New Roman"/>
          <w:b/>
          <w:bCs/>
          <w:sz w:val="26"/>
          <w:szCs w:val="26"/>
          <w:lang w:val="vi-VN"/>
        </w:rPr>
        <w:t xml:space="preserve">XII. BẢO HÀNH CÔNG TRÌNH</w:t>
      </w:r>
    </w:p>
    <w:p>
      <w:pPr>
        <w:spacing w:after="120" w:before="0" w:line="260"/>
        <w:ind w:firstLine="567"/>
        <w:jc w:val="both"/>
      </w:pPr>
      <w:r>
        <w:rPr>
          <w:rFonts w:ascii="Times New Roman" w:cs="Times New Roman" w:eastAsia="Times New Roman" w:hAnsi="Times New Roman"/>
          <w:sz w:val="26"/>
          <w:szCs w:val="26"/>
          <w:lang w:val="vi-VN"/>
        </w:rPr>
        <w:t xml:space="preserve">- Nhà thầu thực hiện bảo hành công trình theo hợp đồng và quy định của Nghị định số 207/2026/NĐ-CP kể từ ngày nghiệm thu hoàn thành đưa vào sử dụng.</w:t>
      </w:r>
    </w:p>
    <w:p>
      <w:pPr>
        <w:spacing w:after="120" w:before="0" w:line="260"/>
        <w:ind w:firstLine="567"/>
        <w:jc w:val="both"/>
      </w:pPr>
      <w:r>
        <w:rPr>
          <w:rFonts w:ascii="Times New Roman" w:cs="Times New Roman" w:eastAsia="Times New Roman" w:hAnsi="Times New Roman"/>
          <w:sz w:val="26"/>
          <w:szCs w:val="26"/>
          <w:lang w:val="vi-VN"/>
        </w:rPr>
        <w:t xml:space="preserve">- Trong thời gian bảo hành, Nhà thầu cử cán bộ phụ trách; khắc phục hư hỏng trong thời gian quy định kể từ khi nhận thông báo của Chủ đầu tư.</w:t>
      </w:r>
    </w:p>
    <w:p>
      <w:pPr>
        <w:keepNext/>
        <w:spacing w:after="120" w:before="180" w:line="260"/>
        <w:jc w:val="both"/>
      </w:pPr>
      <w:r>
        <w:rPr>
          <w:rFonts w:ascii="Times New Roman" w:cs="Times New Roman" w:eastAsia="Times New Roman" w:hAnsi="Times New Roman"/>
          <w:b/>
          <w:bCs/>
          <w:sz w:val="26"/>
          <w:szCs w:val="26"/>
          <w:lang w:val="vi-VN"/>
        </w:rPr>
        <w:t xml:space="preserve">XIII. TỔ CHỨC THỰC HIỆN</w:t>
      </w:r>
    </w:p>
    <w:p>
      <w:pPr>
        <w:spacing w:after="120" w:before="0" w:line="260"/>
        <w:ind w:firstLine="567"/>
        <w:jc w:val="both"/>
      </w:pPr>
      <w:r>
        <w:rPr>
          <w:rFonts w:ascii="Times New Roman" w:cs="Times New Roman" w:eastAsia="Times New Roman" w:hAnsi="Times New Roman"/>
          <w:sz w:val="26"/>
          <w:szCs w:val="26"/>
          <w:lang w:val="vi-VN"/>
        </w:rPr>
        <w:t xml:space="preserve">Kế hoạch này được Nhà thầu trình Chủ đầu tư chấp thuận trước khi thi công và phổ biến tới toàn bộ cán bộ, công nhân, nhà thầu phụ. Trong quá trình thi công, Kế hoạch được cập nhật khi có thay đổi thiết kế, biện pháp thi công hoặc theo yêu cầu của Chủ đầu tư, Tư vấn giám sát.</w:t>
      </w:r>
    </w:p>
    <w:p>
      <w:pPr>
        <w:spacing w:after="12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(Giám đốc 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Nguyễn Duy Nở</w:t>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TƯ VẤN GIÁM SÁT</w:t>
            </w:r>
          </w:p>
          <w:p>
            <w:pPr>
              <w:spacing w:after="0" w:before="0" w:line="260"/>
              <w:jc w:val="center"/>
            </w:pPr>
            <w:r>
              <w:rPr>
                <w:rFonts w:ascii="Times New Roman" w:cs="Times New Roman" w:eastAsia="Times New Roman" w:hAnsi="Times New Roman"/>
                <w:b/>
                <w:bCs/>
                <w:sz w:val="26"/>
                <w:szCs w:val="26"/>
                <w:lang w:val="vi-VN"/>
              </w:rPr>
              <w:t xml:space="preserve">KIỂM TRA</w:t>
            </w:r>
          </w:p>
          <w:p>
            <w:pPr>
              <w:spacing w:after="0" w:before="0" w:line="260"/>
              <w:jc w:val="center"/>
            </w:pPr>
            <w:r>
              <w:rPr>
                <w:rFonts w:ascii="Times New Roman" w:cs="Times New Roman" w:eastAsia="Times New Roman" w:hAnsi="Times New Roman"/>
                <w:i/>
                <w:iCs/>
                <w:sz w:val="26"/>
                <w:szCs w:val="26"/>
                <w:lang w:val="vi-VN"/>
              </w:rPr>
              <w:t xml:space="preserve">(Ký, ghi rõ họ tên)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 CHẤP THUẬN</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 </w:t>
            </w:r>
          </w:p>
          <w:p>
            <w:pPr>
              <w:spacing w:after="0" w:before="0" w:line="260"/>
              <w:jc w:val="center"/>
            </w:pPr>
            <w:r>
              <w:rPr>
                <w:rFonts w:ascii="Times New Roman" w:cs="Times New Roman" w:eastAsia="Times New Roman" w:hAnsi="Times New Roman"/>
                <w:i/>
                <w:iCs/>
                <w:sz w:val="26"/>
                <w:szCs w:val="26"/>
                <w:lang w:val="vi-VN"/>
              </w:rPr>
              <w:t xml:space="preserve"> </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sectPr>
      <w:headerReference w:type="default" r:id="rIdHdr3"/>
      <w:pgSz w:w="11907" w:h="16840" w:orient="portrait"/>
      <w:pgMar w:top="1134" w:right="1134" w:bottom="1134" w:left="1701" w:header="567" w:footer="567"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5243B3" w14:textId="77777777" w:rsidR="00DF263D" w:rsidRDefault="00DF263D" w:rsidP="001F2B94">
      <w:r>
        <w:separator/>
      </w:r>
    </w:p>
  </w:endnote>
  <w:endnote w:type="continuationSeparator" w:id="0">
    <w:p w14:paraId="3861C48B" w14:textId="77777777" w:rsidR="00DF263D" w:rsidRDefault="00DF263D" w:rsidP="001F2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UVN Hong Ha Hep">
    <w:altName w:val="Calibri"/>
    <w:charset w:val="00"/>
    <w:family w:val="swiss"/>
    <w:pitch w:val="variable"/>
    <w:sig w:usb0="00000001" w:usb1="00000000" w:usb2="00000000" w:usb3="00000000" w:csb0="0000001B" w:csb1="00000000"/>
  </w:font>
  <w:font w:name="TimesNewRomanPSMT">
    <w:altName w:val="Times New Roman"/>
    <w:panose1 w:val="00000000000000000000"/>
    <w:charset w:val="86"/>
    <w:family w:val="auto"/>
    <w:notTrueType/>
    <w:pitch w:val="default"/>
    <w:sig w:usb0="00000000"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653A0" w14:textId="77777777" w:rsidR="00DF263D" w:rsidRDefault="00DF263D" w:rsidP="001F2B94">
      <w:r>
        <w:separator/>
      </w:r>
    </w:p>
  </w:footnote>
  <w:footnote w:type="continuationSeparator" w:id="0">
    <w:p w14:paraId="0E9DA01B" w14:textId="77777777" w:rsidR="00DF263D" w:rsidRDefault="00DF263D" w:rsidP="001F2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24A03"/>
    <w:multiLevelType w:val="hybridMultilevel"/>
    <w:tmpl w:val="710A2A58"/>
    <w:lvl w:ilvl="0" w:tplc="7884E658">
      <w:start w:val="1"/>
      <w:numFmt w:val="bullet"/>
      <w:pStyle w:val="Style1"/>
      <w:lvlText w:val="+"/>
      <w:lvlJc w:val="left"/>
      <w:pPr>
        <w:tabs>
          <w:tab w:val="num" w:pos="397"/>
        </w:tabs>
        <w:ind w:left="397" w:hanging="397"/>
      </w:pPr>
      <w:rPr>
        <w:rFonts w:ascii="Times New Roman" w:hAnsi="Times New Roman" w:cs="Times New Roman" w:hint="default"/>
        <w:sz w:val="22"/>
        <w:szCs w:val="22"/>
      </w:rPr>
    </w:lvl>
    <w:lvl w:ilvl="1" w:tplc="C81EA14E">
      <w:start w:val="1"/>
      <w:numFmt w:val="decimal"/>
      <w:pStyle w:val="Style3"/>
      <w:lvlText w:val="%2)"/>
      <w:lvlJc w:val="left"/>
      <w:pPr>
        <w:tabs>
          <w:tab w:val="num" w:pos="397"/>
        </w:tabs>
        <w:ind w:left="397" w:hanging="397"/>
      </w:pPr>
      <w:rPr>
        <w:rFonts w:hint="default"/>
        <w:sz w:val="22"/>
        <w:szCs w:val="22"/>
      </w:rPr>
    </w:lvl>
    <w:lvl w:ilvl="2" w:tplc="04090005">
      <w:start w:val="1"/>
      <w:numFmt w:val="bullet"/>
      <w:lvlText w:val=""/>
      <w:lvlJc w:val="left"/>
      <w:pPr>
        <w:tabs>
          <w:tab w:val="num" w:pos="2160"/>
        </w:tabs>
        <w:ind w:left="2160" w:hanging="360"/>
      </w:pPr>
      <w:rPr>
        <w:rFonts w:ascii="Wingdings" w:hAnsi="Wingdings" w:hint="default"/>
      </w:rPr>
    </w:lvl>
    <w:lvl w:ilvl="3" w:tplc="E1308880">
      <w:start w:val="1"/>
      <w:numFmt w:val="lowerLetter"/>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F98429D"/>
    <w:multiLevelType w:val="singleLevel"/>
    <w:tmpl w:val="FF7CF1E8"/>
    <w:lvl w:ilvl="0">
      <w:start w:val="1"/>
      <w:numFmt w:val="decimal"/>
      <w:pStyle w:val="tailieu"/>
      <w:lvlText w:val="%1)"/>
      <w:lvlJc w:val="left"/>
      <w:pPr>
        <w:tabs>
          <w:tab w:val="num" w:pos="360"/>
        </w:tabs>
        <w:ind w:left="360" w:hanging="360"/>
      </w:pPr>
    </w:lvl>
  </w:abstractNum>
  <w:abstractNum w:abstractNumId="2">
    <w:nsid w:val="22CF115C"/>
    <w:multiLevelType w:val="multilevel"/>
    <w:tmpl w:val="BC886684"/>
    <w:numStyleLink w:val="List1"/>
  </w:abstractNum>
  <w:abstractNum w:abstractNumId="3">
    <w:nsid w:val="247A27C1"/>
    <w:multiLevelType w:val="hybridMultilevel"/>
    <w:tmpl w:val="FBAA332C"/>
    <w:lvl w:ilvl="0" w:tplc="7A9E9B54">
      <w:start w:val="2"/>
      <w:numFmt w:val="bullet"/>
      <w:pStyle w:val="03Congdaudong"/>
      <w:suff w:val="space"/>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50B43"/>
    <w:multiLevelType w:val="multilevel"/>
    <w:tmpl w:val="71068E4E"/>
    <w:lvl w:ilvl="0">
      <w:start w:val="1"/>
      <w:numFmt w:val="decimal"/>
      <w:pStyle w:val="Heading1"/>
      <w:suff w:val="space"/>
      <w:lvlText w:val="Chương %1"/>
      <w:lvlJc w:val="left"/>
      <w:pPr>
        <w:ind w:left="1211" w:hanging="360"/>
      </w:pPr>
      <w:rPr>
        <w:rFonts w:ascii="Times New Roman" w:hAnsi="Times New Roman" w:hint="default"/>
        <w:b/>
        <w:i/>
        <w:sz w:val="26"/>
        <w:szCs w:val="26"/>
      </w:rPr>
    </w:lvl>
    <w:lvl w:ilvl="1">
      <w:start w:val="1"/>
      <w:numFmt w:val="decimal"/>
      <w:suff w:val="space"/>
      <w:lvlText w:val="%1.%2."/>
      <w:lvlJc w:val="left"/>
      <w:pPr>
        <w:ind w:left="0" w:firstLine="0"/>
      </w:pPr>
      <w:rPr>
        <w:rFonts w:ascii="Times New Roman" w:hAnsi="Times New Roman" w:hint="default"/>
        <w:b/>
        <w:i w:val="0"/>
        <w:sz w:val="26"/>
        <w:szCs w:val="24"/>
      </w:rPr>
    </w:lvl>
    <w:lvl w:ilvl="2">
      <w:start w:val="1"/>
      <w:numFmt w:val="decimal"/>
      <w:suff w:val="space"/>
      <w:lvlText w:val="%1.%2.%3."/>
      <w:lvlJc w:val="left"/>
      <w:pPr>
        <w:ind w:left="2411" w:firstLine="0"/>
      </w:pPr>
      <w:rPr>
        <w:rFonts w:ascii="Times New Roman" w:hAnsi="Times New Roman" w:hint="default"/>
        <w:b/>
        <w:i w:val="0"/>
        <w:sz w:val="24"/>
        <w:szCs w:val="24"/>
      </w:rPr>
    </w:lvl>
    <w:lvl w:ilvl="3">
      <w:start w:val="1"/>
      <w:numFmt w:val="decimal"/>
      <w:suff w:val="space"/>
      <w:lvlText w:val="%1.%2.%3.%4."/>
      <w:lvlJc w:val="left"/>
      <w:pPr>
        <w:ind w:left="0" w:firstLine="0"/>
      </w:pPr>
      <w:rPr>
        <w:rFonts w:ascii="Times New Roman" w:hAnsi="Times New Roman" w:hint="default"/>
        <w:b w:val="0"/>
        <w:i w:val="0"/>
        <w:sz w:val="24"/>
        <w:szCs w:val="24"/>
      </w:rPr>
    </w:lvl>
    <w:lvl w:ilvl="4">
      <w:start w:val="1"/>
      <w:numFmt w:val="decimal"/>
      <w:lvlRestart w:val="1"/>
      <w:pStyle w:val="chuthichhinh"/>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nsid w:val="2F946CD4"/>
    <w:multiLevelType w:val="hybridMultilevel"/>
    <w:tmpl w:val="DBF4A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7AD3620"/>
    <w:multiLevelType w:val="multilevel"/>
    <w:tmpl w:val="BD6C91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muc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89D2C61"/>
    <w:multiLevelType w:val="multilevel"/>
    <w:tmpl w:val="FD5AFE64"/>
    <w:lvl w:ilvl="0">
      <w:start w:val="2"/>
      <w:numFmt w:val="decimal"/>
      <w:lvlText w:val="%1"/>
      <w:lvlJc w:val="left"/>
      <w:pPr>
        <w:ind w:left="360" w:hanging="360"/>
      </w:pPr>
      <w:rPr>
        <w:rFonts w:hint="default"/>
      </w:rPr>
    </w:lvl>
    <w:lvl w:ilvl="1">
      <w:start w:val="1"/>
      <w:numFmt w:val="decimal"/>
      <w:pStyle w:val="muc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0">
    <w:nsid w:val="3C1E01C4"/>
    <w:multiLevelType w:val="hybridMultilevel"/>
    <w:tmpl w:val="AB8239E0"/>
    <w:lvl w:ilvl="0" w:tplc="B00405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34561AF"/>
    <w:multiLevelType w:val="hybridMultilevel"/>
    <w:tmpl w:val="582AD89E"/>
    <w:lvl w:ilvl="0" w:tplc="6576E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B30A59"/>
    <w:multiLevelType w:val="multilevel"/>
    <w:tmpl w:val="A850AF38"/>
    <w:lvl w:ilvl="0">
      <w:start w:val="1"/>
      <w:numFmt w:val="decimal"/>
      <w:lvlText w:val="%1."/>
      <w:lvlJc w:val="left"/>
      <w:pPr>
        <w:tabs>
          <w:tab w:val="num" w:pos="720"/>
        </w:tabs>
        <w:ind w:left="720" w:hanging="720"/>
      </w:pPr>
      <w:rPr>
        <w:rFonts w:ascii="Times New Roman" w:hAnsi="Times New Roman" w:hint="default"/>
        <w:b/>
        <w:i w:val="0"/>
        <w:sz w:val="26"/>
      </w:rPr>
    </w:lvl>
    <w:lvl w:ilvl="1">
      <w:start w:val="1"/>
      <w:numFmt w:val="decimal"/>
      <w:lvlText w:val="%1.%2."/>
      <w:lvlJc w:val="left"/>
      <w:pPr>
        <w:tabs>
          <w:tab w:val="num" w:pos="720"/>
        </w:tabs>
        <w:ind w:left="720" w:hanging="720"/>
      </w:pPr>
      <w:rPr>
        <w:rFonts w:ascii="Times New Roman" w:hAnsi="Times New Roman" w:cs="Times New Roman" w:hint="default"/>
        <w:b/>
        <w:i w:val="0"/>
        <w:sz w:val="26"/>
      </w:rPr>
    </w:lvl>
    <w:lvl w:ilvl="2">
      <w:start w:val="1"/>
      <w:numFmt w:val="decimal"/>
      <w:lvlText w:val="%1.%2.%3."/>
      <w:lvlJc w:val="left"/>
      <w:pPr>
        <w:tabs>
          <w:tab w:val="num" w:pos="3270"/>
        </w:tabs>
        <w:ind w:left="720" w:hanging="720"/>
      </w:pPr>
      <w:rPr>
        <w:rFonts w:ascii="Times New Roman" w:hAnsi="Times New Roman" w:cs="Times New Roman" w:hint="default"/>
        <w:b/>
        <w:i w:val="0"/>
        <w:sz w:val="26"/>
      </w:rPr>
    </w:lvl>
    <w:lvl w:ilvl="3">
      <w:start w:val="1"/>
      <w:numFmt w:val="decimal"/>
      <w:pStyle w:val="Heading4"/>
      <w:lvlText w:val="%1.%2.%3.%4"/>
      <w:lvlJc w:val="left"/>
      <w:pPr>
        <w:tabs>
          <w:tab w:val="num" w:pos="720"/>
        </w:tabs>
        <w:ind w:left="720" w:hanging="504"/>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7314B2D"/>
    <w:multiLevelType w:val="hybridMultilevel"/>
    <w:tmpl w:val="6C463C32"/>
    <w:lvl w:ilvl="0" w:tplc="042A0017">
      <w:start w:val="1"/>
      <w:numFmt w:val="lowerLetter"/>
      <w:lvlText w:val="%1)"/>
      <w:lvlJc w:val="left"/>
      <w:pPr>
        <w:tabs>
          <w:tab w:val="num" w:pos="1287"/>
        </w:tabs>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577021E3"/>
    <w:multiLevelType w:val="hybridMultilevel"/>
    <w:tmpl w:val="E87EF030"/>
    <w:lvl w:ilvl="0" w:tplc="1AE8B50A">
      <w:start w:val="5"/>
      <w:numFmt w:val="bullet"/>
      <w:pStyle w:val="Markminus"/>
      <w:suff w:val="space"/>
      <w:lvlText w:val="-"/>
      <w:lvlJc w:val="left"/>
      <w:pPr>
        <w:ind w:left="3108" w:firstLine="72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92E7AEA"/>
    <w:multiLevelType w:val="multilevel"/>
    <w:tmpl w:val="5A90E17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934724F"/>
    <w:multiLevelType w:val="hybridMultilevel"/>
    <w:tmpl w:val="2B1AE49E"/>
    <w:lvl w:ilvl="0" w:tplc="04090001">
      <w:start w:val="1"/>
      <w:numFmt w:val="bullet"/>
      <w:pStyle w:val="CDD"/>
      <w:lvlText w:val="+"/>
      <w:lvlJc w:val="left"/>
      <w:pPr>
        <w:ind w:left="1152" w:hanging="360"/>
      </w:pPr>
      <w:rPr>
        <w:rFonts w:ascii="Times New Roman" w:hAnsi="Times New Roman" w:cs="Times New Roman"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7">
    <w:nsid w:val="60531109"/>
    <w:multiLevelType w:val="hybridMultilevel"/>
    <w:tmpl w:val="5F34E07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69733A80"/>
    <w:multiLevelType w:val="hybridMultilevel"/>
    <w:tmpl w:val="D28E3B0E"/>
    <w:lvl w:ilvl="0" w:tplc="3FB0D314">
      <w:start w:val="1"/>
      <w:numFmt w:val="bullet"/>
      <w:pStyle w:val="GDD"/>
      <w:lvlText w:val="-"/>
      <w:lvlJc w:val="left"/>
      <w:pPr>
        <w:ind w:left="1296" w:hanging="360"/>
      </w:pPr>
      <w:rPr>
        <w:rFonts w:ascii="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nsid w:val="6CE85D0F"/>
    <w:multiLevelType w:val="multilevel"/>
    <w:tmpl w:val="BC886684"/>
    <w:styleLink w:val="List1"/>
    <w:lvl w:ilvl="0">
      <w:start w:val="1"/>
      <w:numFmt w:val="decimal"/>
      <w:pStyle w:val="Tieude1"/>
      <w:isLgl/>
      <w:lvlText w:val="%1."/>
      <w:lvlJc w:val="left"/>
      <w:rPr>
        <w:rFonts w:ascii="Times New Roman Bold" w:hAnsi="Times New Roman Bold" w:cs="Times New Roman" w:hint="default"/>
        <w:b/>
        <w:i w:val="0"/>
        <w:caps w:val="0"/>
        <w:smallCaps w:val="0"/>
        <w:strike w:val="0"/>
        <w:dstrike w:val="0"/>
        <w:vanish w:val="0"/>
        <w:color w:val="000000"/>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eude2"/>
      <w:isLgl/>
      <w:lvlText w:val="%1.%2."/>
      <w:lvlJc w:val="left"/>
      <w:pPr>
        <w:ind w:left="567" w:hanging="567"/>
      </w:pPr>
      <w:rPr>
        <w:rFonts w:ascii="Times New Roman Bold" w:hAnsi="Times New Roman Bold" w:hint="default"/>
        <w:b/>
        <w:i w:val="0"/>
        <w:sz w:val="26"/>
      </w:rPr>
    </w:lvl>
    <w:lvl w:ilvl="2">
      <w:start w:val="1"/>
      <w:numFmt w:val="decimal"/>
      <w:pStyle w:val="Tieude3"/>
      <w:isLgl/>
      <w:lvlText w:val="%1.%2.%3."/>
      <w:lvlJc w:val="left"/>
      <w:pPr>
        <w:tabs>
          <w:tab w:val="num" w:pos="0"/>
        </w:tabs>
        <w:ind w:left="567" w:hanging="567"/>
      </w:pPr>
      <w:rPr>
        <w:rFonts w:ascii="Times New Roman" w:hAnsi="Times New Roman" w:hint="default"/>
        <w:b w:val="0"/>
        <w:i w:val="0"/>
        <w:sz w:val="26"/>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tabs>
          <w:tab w:val="num" w:pos="0"/>
        </w:tabs>
        <w:ind w:left="0" w:firstLine="0"/>
      </w:pPr>
      <w:rPr>
        <w:rFonts w:hint="default"/>
      </w:rPr>
    </w:lvl>
  </w:abstractNum>
  <w:abstractNum w:abstractNumId="20">
    <w:nsid w:val="70C91112"/>
    <w:multiLevelType w:val="hybridMultilevel"/>
    <w:tmpl w:val="71343E14"/>
    <w:lvl w:ilvl="0" w:tplc="08C61274">
      <w:start w:val="1"/>
      <w:numFmt w:val="decimal"/>
      <w:lvlText w:val="(%1)"/>
      <w:lvlJc w:val="left"/>
      <w:pPr>
        <w:ind w:left="720" w:hanging="360"/>
      </w:pPr>
      <w:rPr>
        <w:rFonts w:hint="default"/>
      </w:rPr>
    </w:lvl>
    <w:lvl w:ilvl="1" w:tplc="EA30F44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AE1C7F"/>
    <w:multiLevelType w:val="hybridMultilevel"/>
    <w:tmpl w:val="8D52F404"/>
    <w:lvl w:ilvl="0" w:tplc="C518A864">
      <w:start w:val="1"/>
      <w:numFmt w:val="upperRoman"/>
      <w:pStyle w:val="CHUONG"/>
      <w:lvlText w:val="CHƯƠNG %1."/>
      <w:lvlJc w:val="left"/>
      <w:pPr>
        <w:ind w:left="2382" w:hanging="360"/>
      </w:pPr>
      <w:rPr>
        <w:rFonts w:hint="default"/>
        <w:b/>
      </w:rPr>
    </w:lvl>
    <w:lvl w:ilvl="1" w:tplc="04090003">
      <w:start w:val="1"/>
      <w:numFmt w:val="lowerLetter"/>
      <w:lvlText w:val="%2."/>
      <w:lvlJc w:val="left"/>
      <w:pPr>
        <w:ind w:left="3811" w:hanging="360"/>
      </w:pPr>
    </w:lvl>
    <w:lvl w:ilvl="2" w:tplc="04090005" w:tentative="1">
      <w:start w:val="1"/>
      <w:numFmt w:val="lowerRoman"/>
      <w:lvlText w:val="%3."/>
      <w:lvlJc w:val="right"/>
      <w:pPr>
        <w:ind w:left="4531" w:hanging="180"/>
      </w:pPr>
    </w:lvl>
    <w:lvl w:ilvl="3" w:tplc="04090001" w:tentative="1">
      <w:start w:val="1"/>
      <w:numFmt w:val="decimal"/>
      <w:lvlText w:val="%4."/>
      <w:lvlJc w:val="left"/>
      <w:pPr>
        <w:ind w:left="5251" w:hanging="360"/>
      </w:pPr>
    </w:lvl>
    <w:lvl w:ilvl="4" w:tplc="04090003" w:tentative="1">
      <w:start w:val="1"/>
      <w:numFmt w:val="lowerLetter"/>
      <w:lvlText w:val="%5."/>
      <w:lvlJc w:val="left"/>
      <w:pPr>
        <w:ind w:left="5971" w:hanging="360"/>
      </w:pPr>
    </w:lvl>
    <w:lvl w:ilvl="5" w:tplc="04090005" w:tentative="1">
      <w:start w:val="1"/>
      <w:numFmt w:val="lowerRoman"/>
      <w:lvlText w:val="%6."/>
      <w:lvlJc w:val="right"/>
      <w:pPr>
        <w:ind w:left="6691" w:hanging="180"/>
      </w:pPr>
    </w:lvl>
    <w:lvl w:ilvl="6" w:tplc="04090001" w:tentative="1">
      <w:start w:val="1"/>
      <w:numFmt w:val="decimal"/>
      <w:lvlText w:val="%7."/>
      <w:lvlJc w:val="left"/>
      <w:pPr>
        <w:ind w:left="7411" w:hanging="360"/>
      </w:pPr>
    </w:lvl>
    <w:lvl w:ilvl="7" w:tplc="04090003" w:tentative="1">
      <w:start w:val="1"/>
      <w:numFmt w:val="lowerLetter"/>
      <w:lvlText w:val="%8."/>
      <w:lvlJc w:val="left"/>
      <w:pPr>
        <w:ind w:left="8131" w:hanging="360"/>
      </w:pPr>
    </w:lvl>
    <w:lvl w:ilvl="8" w:tplc="04090005" w:tentative="1">
      <w:start w:val="1"/>
      <w:numFmt w:val="lowerRoman"/>
      <w:lvlText w:val="%9."/>
      <w:lvlJc w:val="right"/>
      <w:pPr>
        <w:ind w:left="8851" w:hanging="180"/>
      </w:pPr>
    </w:lvl>
  </w:abstractNum>
  <w:abstractNum w:abstractNumId="22">
    <w:nsid w:val="7FB7711D"/>
    <w:multiLevelType w:val="hybridMultilevel"/>
    <w:tmpl w:val="A5CC002A"/>
    <w:lvl w:ilvl="0" w:tplc="8BDE50F8">
      <w:start w:val="1"/>
      <w:numFmt w:val="bullet"/>
      <w:pStyle w:val="04Bullet"/>
      <w:lvlText w:val=""/>
      <w:lvlJc w:val="left"/>
      <w:pPr>
        <w:ind w:left="360" w:hanging="360"/>
      </w:pPr>
      <w:rPr>
        <w:rFonts w:ascii="Symbol" w:hAnsi="Symbol" w:hint="default"/>
        <w:color w:val="auto"/>
      </w:rPr>
    </w:lvl>
    <w:lvl w:ilvl="1" w:tplc="71CE534C">
      <w:start w:val="1"/>
      <w:numFmt w:val="bullet"/>
      <w:lvlText w:val="o"/>
      <w:lvlJc w:val="left"/>
      <w:pPr>
        <w:tabs>
          <w:tab w:val="num" w:pos="1440"/>
        </w:tabs>
        <w:ind w:left="1440" w:hanging="360"/>
      </w:pPr>
      <w:rPr>
        <w:rFonts w:ascii="Courier New" w:hAnsi="Courier New" w:cs="Courier New" w:hint="default"/>
      </w:rPr>
    </w:lvl>
    <w:lvl w:ilvl="2" w:tplc="EB3AAB46">
      <w:start w:val="1"/>
      <w:numFmt w:val="bullet"/>
      <w:lvlText w:val=""/>
      <w:lvlJc w:val="left"/>
      <w:pPr>
        <w:tabs>
          <w:tab w:val="num" w:pos="2160"/>
        </w:tabs>
        <w:ind w:left="2160" w:hanging="360"/>
      </w:pPr>
      <w:rPr>
        <w:rFonts w:ascii="Wingdings" w:hAnsi="Wingdings" w:hint="default"/>
      </w:rPr>
    </w:lvl>
    <w:lvl w:ilvl="3" w:tplc="4D0AFB96" w:tentative="1">
      <w:start w:val="1"/>
      <w:numFmt w:val="bullet"/>
      <w:lvlText w:val=""/>
      <w:lvlJc w:val="left"/>
      <w:pPr>
        <w:tabs>
          <w:tab w:val="num" w:pos="2880"/>
        </w:tabs>
        <w:ind w:left="2880" w:hanging="360"/>
      </w:pPr>
      <w:rPr>
        <w:rFonts w:ascii="Symbol" w:hAnsi="Symbol" w:hint="default"/>
      </w:rPr>
    </w:lvl>
    <w:lvl w:ilvl="4" w:tplc="436E5F72" w:tentative="1">
      <w:start w:val="1"/>
      <w:numFmt w:val="bullet"/>
      <w:lvlText w:val="o"/>
      <w:lvlJc w:val="left"/>
      <w:pPr>
        <w:tabs>
          <w:tab w:val="num" w:pos="3600"/>
        </w:tabs>
        <w:ind w:left="3600" w:hanging="360"/>
      </w:pPr>
      <w:rPr>
        <w:rFonts w:ascii="Courier New" w:hAnsi="Courier New" w:cs="Courier New" w:hint="default"/>
      </w:rPr>
    </w:lvl>
    <w:lvl w:ilvl="5" w:tplc="025CC272" w:tentative="1">
      <w:start w:val="1"/>
      <w:numFmt w:val="bullet"/>
      <w:lvlText w:val=""/>
      <w:lvlJc w:val="left"/>
      <w:pPr>
        <w:tabs>
          <w:tab w:val="num" w:pos="4320"/>
        </w:tabs>
        <w:ind w:left="4320" w:hanging="360"/>
      </w:pPr>
      <w:rPr>
        <w:rFonts w:ascii="Wingdings" w:hAnsi="Wingdings" w:hint="default"/>
      </w:rPr>
    </w:lvl>
    <w:lvl w:ilvl="6" w:tplc="2BB66630" w:tentative="1">
      <w:start w:val="1"/>
      <w:numFmt w:val="bullet"/>
      <w:lvlText w:val=""/>
      <w:lvlJc w:val="left"/>
      <w:pPr>
        <w:tabs>
          <w:tab w:val="num" w:pos="5040"/>
        </w:tabs>
        <w:ind w:left="5040" w:hanging="360"/>
      </w:pPr>
      <w:rPr>
        <w:rFonts w:ascii="Symbol" w:hAnsi="Symbol" w:hint="default"/>
      </w:rPr>
    </w:lvl>
    <w:lvl w:ilvl="7" w:tplc="A3AC973C" w:tentative="1">
      <w:start w:val="1"/>
      <w:numFmt w:val="bullet"/>
      <w:lvlText w:val="o"/>
      <w:lvlJc w:val="left"/>
      <w:pPr>
        <w:tabs>
          <w:tab w:val="num" w:pos="5760"/>
        </w:tabs>
        <w:ind w:left="5760" w:hanging="360"/>
      </w:pPr>
      <w:rPr>
        <w:rFonts w:ascii="Courier New" w:hAnsi="Courier New" w:cs="Courier New" w:hint="default"/>
      </w:rPr>
    </w:lvl>
    <w:lvl w:ilvl="8" w:tplc="518CF794"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0"/>
  </w:num>
  <w:num w:numId="3">
    <w:abstractNumId w:val="5"/>
  </w:num>
  <w:num w:numId="4">
    <w:abstractNumId w:val="19"/>
  </w:num>
  <w:num w:numId="5">
    <w:abstractNumId w:val="2"/>
  </w:num>
  <w:num w:numId="6">
    <w:abstractNumId w:val="20"/>
  </w:num>
  <w:num w:numId="7">
    <w:abstractNumId w:val="1"/>
  </w:num>
  <w:num w:numId="8">
    <w:abstractNumId w:val="9"/>
  </w:num>
  <w:num w:numId="9">
    <w:abstractNumId w:val="6"/>
  </w:num>
  <w:num w:numId="10">
    <w:abstractNumId w:val="4"/>
  </w:num>
  <w:num w:numId="11">
    <w:abstractNumId w:val="21"/>
  </w:num>
  <w:num w:numId="12">
    <w:abstractNumId w:val="14"/>
  </w:num>
  <w:num w:numId="13">
    <w:abstractNumId w:val="3"/>
  </w:num>
  <w:num w:numId="14">
    <w:abstractNumId w:val="22"/>
  </w:num>
  <w:num w:numId="15">
    <w:abstractNumId w:val="8"/>
  </w:num>
  <w:num w:numId="16">
    <w:abstractNumId w:val="7"/>
  </w:num>
  <w:num w:numId="17">
    <w:abstractNumId w:val="18"/>
  </w:num>
  <w:num w:numId="18">
    <w:abstractNumId w:val="16"/>
  </w:num>
  <w:num w:numId="19">
    <w:abstractNumId w:val="15"/>
  </w:num>
  <w:num w:numId="20">
    <w:abstractNumId w:val="11"/>
  </w:num>
  <w:num w:numId="21">
    <w:abstractNumId w:val="10"/>
  </w:num>
  <w:num w:numId="22">
    <w:abstractNumId w:val="17"/>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D80"/>
    <w:rsid w:val="000003BF"/>
    <w:rsid w:val="000009F2"/>
    <w:rsid w:val="00000EFC"/>
    <w:rsid w:val="00001891"/>
    <w:rsid w:val="00001D12"/>
    <w:rsid w:val="00002E73"/>
    <w:rsid w:val="00003BB1"/>
    <w:rsid w:val="00003FB1"/>
    <w:rsid w:val="000051A7"/>
    <w:rsid w:val="00005A5E"/>
    <w:rsid w:val="00005C1B"/>
    <w:rsid w:val="000060CB"/>
    <w:rsid w:val="000075BE"/>
    <w:rsid w:val="00007CBF"/>
    <w:rsid w:val="000124DA"/>
    <w:rsid w:val="00012589"/>
    <w:rsid w:val="00012E40"/>
    <w:rsid w:val="00012F45"/>
    <w:rsid w:val="000139BF"/>
    <w:rsid w:val="00013E92"/>
    <w:rsid w:val="0001410B"/>
    <w:rsid w:val="00015173"/>
    <w:rsid w:val="00016616"/>
    <w:rsid w:val="0001664B"/>
    <w:rsid w:val="000174DF"/>
    <w:rsid w:val="00017787"/>
    <w:rsid w:val="00017DC3"/>
    <w:rsid w:val="00017FD5"/>
    <w:rsid w:val="00020CA8"/>
    <w:rsid w:val="000212C9"/>
    <w:rsid w:val="00021553"/>
    <w:rsid w:val="000217E3"/>
    <w:rsid w:val="00021C95"/>
    <w:rsid w:val="0002302A"/>
    <w:rsid w:val="000236BE"/>
    <w:rsid w:val="00023BB9"/>
    <w:rsid w:val="00023CC8"/>
    <w:rsid w:val="00024608"/>
    <w:rsid w:val="0002542F"/>
    <w:rsid w:val="0002547C"/>
    <w:rsid w:val="00026467"/>
    <w:rsid w:val="000269A3"/>
    <w:rsid w:val="00026A80"/>
    <w:rsid w:val="00026BBB"/>
    <w:rsid w:val="00026F8E"/>
    <w:rsid w:val="00027475"/>
    <w:rsid w:val="000277D9"/>
    <w:rsid w:val="000326CC"/>
    <w:rsid w:val="00032E54"/>
    <w:rsid w:val="00033B55"/>
    <w:rsid w:val="00033DF4"/>
    <w:rsid w:val="000345B0"/>
    <w:rsid w:val="000357CE"/>
    <w:rsid w:val="00035872"/>
    <w:rsid w:val="00035D6B"/>
    <w:rsid w:val="00036535"/>
    <w:rsid w:val="000366D9"/>
    <w:rsid w:val="00037615"/>
    <w:rsid w:val="00037C1D"/>
    <w:rsid w:val="00041251"/>
    <w:rsid w:val="00041D81"/>
    <w:rsid w:val="00041F87"/>
    <w:rsid w:val="00042209"/>
    <w:rsid w:val="00042233"/>
    <w:rsid w:val="00042497"/>
    <w:rsid w:val="00042788"/>
    <w:rsid w:val="000433A6"/>
    <w:rsid w:val="0004381C"/>
    <w:rsid w:val="0004434D"/>
    <w:rsid w:val="00044446"/>
    <w:rsid w:val="00045180"/>
    <w:rsid w:val="00046F2E"/>
    <w:rsid w:val="000506CC"/>
    <w:rsid w:val="00051745"/>
    <w:rsid w:val="0005224C"/>
    <w:rsid w:val="00052898"/>
    <w:rsid w:val="000533A0"/>
    <w:rsid w:val="000539E4"/>
    <w:rsid w:val="00053CFF"/>
    <w:rsid w:val="00054913"/>
    <w:rsid w:val="000556D0"/>
    <w:rsid w:val="000567EE"/>
    <w:rsid w:val="00056CF1"/>
    <w:rsid w:val="00056DB1"/>
    <w:rsid w:val="00056DC7"/>
    <w:rsid w:val="000576D1"/>
    <w:rsid w:val="0006139E"/>
    <w:rsid w:val="00061BB0"/>
    <w:rsid w:val="00061F3C"/>
    <w:rsid w:val="00063E95"/>
    <w:rsid w:val="000643D5"/>
    <w:rsid w:val="000645BE"/>
    <w:rsid w:val="00064EB6"/>
    <w:rsid w:val="00064EBF"/>
    <w:rsid w:val="0006554A"/>
    <w:rsid w:val="00065C23"/>
    <w:rsid w:val="00067486"/>
    <w:rsid w:val="00067968"/>
    <w:rsid w:val="000709E3"/>
    <w:rsid w:val="000713FC"/>
    <w:rsid w:val="00071BF3"/>
    <w:rsid w:val="0007416F"/>
    <w:rsid w:val="000748E4"/>
    <w:rsid w:val="00076821"/>
    <w:rsid w:val="00076B28"/>
    <w:rsid w:val="00077F13"/>
    <w:rsid w:val="0008040A"/>
    <w:rsid w:val="00080A6A"/>
    <w:rsid w:val="00081C98"/>
    <w:rsid w:val="00081EF8"/>
    <w:rsid w:val="00082276"/>
    <w:rsid w:val="000837CA"/>
    <w:rsid w:val="00084BEF"/>
    <w:rsid w:val="0008609A"/>
    <w:rsid w:val="000868CC"/>
    <w:rsid w:val="00086B5C"/>
    <w:rsid w:val="00087D11"/>
    <w:rsid w:val="0009088B"/>
    <w:rsid w:val="00090AB7"/>
    <w:rsid w:val="00092B43"/>
    <w:rsid w:val="00092C49"/>
    <w:rsid w:val="00093940"/>
    <w:rsid w:val="00093EE8"/>
    <w:rsid w:val="00094717"/>
    <w:rsid w:val="0009475D"/>
    <w:rsid w:val="00094DB7"/>
    <w:rsid w:val="00095C87"/>
    <w:rsid w:val="0009609A"/>
    <w:rsid w:val="0009643E"/>
    <w:rsid w:val="00096A1A"/>
    <w:rsid w:val="00096CD0"/>
    <w:rsid w:val="00096CE4"/>
    <w:rsid w:val="000972F2"/>
    <w:rsid w:val="00097911"/>
    <w:rsid w:val="0009797E"/>
    <w:rsid w:val="00097B2E"/>
    <w:rsid w:val="000A00C6"/>
    <w:rsid w:val="000A0CF9"/>
    <w:rsid w:val="000A1168"/>
    <w:rsid w:val="000A142A"/>
    <w:rsid w:val="000A1E49"/>
    <w:rsid w:val="000A3F14"/>
    <w:rsid w:val="000A5622"/>
    <w:rsid w:val="000A5A6D"/>
    <w:rsid w:val="000A5F25"/>
    <w:rsid w:val="000A60C4"/>
    <w:rsid w:val="000A697C"/>
    <w:rsid w:val="000A6BDF"/>
    <w:rsid w:val="000A73A4"/>
    <w:rsid w:val="000A74ED"/>
    <w:rsid w:val="000A77D6"/>
    <w:rsid w:val="000B050B"/>
    <w:rsid w:val="000B0DE2"/>
    <w:rsid w:val="000B1D5D"/>
    <w:rsid w:val="000B2656"/>
    <w:rsid w:val="000B2995"/>
    <w:rsid w:val="000B3036"/>
    <w:rsid w:val="000B4E6B"/>
    <w:rsid w:val="000B7A6A"/>
    <w:rsid w:val="000C03B8"/>
    <w:rsid w:val="000C0D94"/>
    <w:rsid w:val="000C1222"/>
    <w:rsid w:val="000C12DA"/>
    <w:rsid w:val="000C1AAC"/>
    <w:rsid w:val="000C1B6E"/>
    <w:rsid w:val="000C2B3A"/>
    <w:rsid w:val="000C2F54"/>
    <w:rsid w:val="000C4521"/>
    <w:rsid w:val="000C48A3"/>
    <w:rsid w:val="000C4903"/>
    <w:rsid w:val="000C4DEB"/>
    <w:rsid w:val="000C5F60"/>
    <w:rsid w:val="000C7235"/>
    <w:rsid w:val="000C79DF"/>
    <w:rsid w:val="000C7C53"/>
    <w:rsid w:val="000C7F2F"/>
    <w:rsid w:val="000D06F9"/>
    <w:rsid w:val="000D13F2"/>
    <w:rsid w:val="000D1CAE"/>
    <w:rsid w:val="000D2964"/>
    <w:rsid w:val="000D2CBC"/>
    <w:rsid w:val="000D3004"/>
    <w:rsid w:val="000D3577"/>
    <w:rsid w:val="000D3895"/>
    <w:rsid w:val="000D582F"/>
    <w:rsid w:val="000D5E59"/>
    <w:rsid w:val="000D6C9D"/>
    <w:rsid w:val="000D7EF5"/>
    <w:rsid w:val="000E0060"/>
    <w:rsid w:val="000E16A1"/>
    <w:rsid w:val="000E1D29"/>
    <w:rsid w:val="000E24D4"/>
    <w:rsid w:val="000E3ABE"/>
    <w:rsid w:val="000E55AC"/>
    <w:rsid w:val="000E5EF1"/>
    <w:rsid w:val="000E6BCF"/>
    <w:rsid w:val="000F0694"/>
    <w:rsid w:val="000F0A72"/>
    <w:rsid w:val="000F11CF"/>
    <w:rsid w:val="000F137B"/>
    <w:rsid w:val="000F1905"/>
    <w:rsid w:val="000F1AB2"/>
    <w:rsid w:val="000F1EBC"/>
    <w:rsid w:val="000F2257"/>
    <w:rsid w:val="000F247D"/>
    <w:rsid w:val="000F2A5A"/>
    <w:rsid w:val="000F2B49"/>
    <w:rsid w:val="000F2F51"/>
    <w:rsid w:val="000F3861"/>
    <w:rsid w:val="000F3EA8"/>
    <w:rsid w:val="000F457B"/>
    <w:rsid w:val="000F51AE"/>
    <w:rsid w:val="000F5736"/>
    <w:rsid w:val="000F5738"/>
    <w:rsid w:val="000F5BB0"/>
    <w:rsid w:val="000F6401"/>
    <w:rsid w:val="000F68D2"/>
    <w:rsid w:val="000F6A17"/>
    <w:rsid w:val="000F79AD"/>
    <w:rsid w:val="000F7D1A"/>
    <w:rsid w:val="00102062"/>
    <w:rsid w:val="00103820"/>
    <w:rsid w:val="00103DE8"/>
    <w:rsid w:val="001041B2"/>
    <w:rsid w:val="00104420"/>
    <w:rsid w:val="001044DD"/>
    <w:rsid w:val="001050BB"/>
    <w:rsid w:val="0010515F"/>
    <w:rsid w:val="001063DB"/>
    <w:rsid w:val="00106EF2"/>
    <w:rsid w:val="0011135F"/>
    <w:rsid w:val="00111D09"/>
    <w:rsid w:val="0011233B"/>
    <w:rsid w:val="00112BD6"/>
    <w:rsid w:val="00113247"/>
    <w:rsid w:val="001135F7"/>
    <w:rsid w:val="00113864"/>
    <w:rsid w:val="00113F8C"/>
    <w:rsid w:val="00114BEE"/>
    <w:rsid w:val="00114C21"/>
    <w:rsid w:val="00114E80"/>
    <w:rsid w:val="001159DA"/>
    <w:rsid w:val="0011678F"/>
    <w:rsid w:val="00116867"/>
    <w:rsid w:val="00116B8F"/>
    <w:rsid w:val="00116F77"/>
    <w:rsid w:val="0011701B"/>
    <w:rsid w:val="001176B0"/>
    <w:rsid w:val="00117843"/>
    <w:rsid w:val="00120018"/>
    <w:rsid w:val="00120BBF"/>
    <w:rsid w:val="001216CA"/>
    <w:rsid w:val="00121965"/>
    <w:rsid w:val="00121BB6"/>
    <w:rsid w:val="001222DF"/>
    <w:rsid w:val="001241B8"/>
    <w:rsid w:val="00124429"/>
    <w:rsid w:val="0012488B"/>
    <w:rsid w:val="00125B48"/>
    <w:rsid w:val="00126024"/>
    <w:rsid w:val="00126BEF"/>
    <w:rsid w:val="00127071"/>
    <w:rsid w:val="00127237"/>
    <w:rsid w:val="001277AA"/>
    <w:rsid w:val="00127C7A"/>
    <w:rsid w:val="001308E1"/>
    <w:rsid w:val="00130B00"/>
    <w:rsid w:val="00130B69"/>
    <w:rsid w:val="0013106B"/>
    <w:rsid w:val="001310D6"/>
    <w:rsid w:val="001316AC"/>
    <w:rsid w:val="0013174A"/>
    <w:rsid w:val="00132EEA"/>
    <w:rsid w:val="00133A4E"/>
    <w:rsid w:val="00133D30"/>
    <w:rsid w:val="00134251"/>
    <w:rsid w:val="00135878"/>
    <w:rsid w:val="0013713B"/>
    <w:rsid w:val="0013774A"/>
    <w:rsid w:val="0014089B"/>
    <w:rsid w:val="00140D97"/>
    <w:rsid w:val="00140EFA"/>
    <w:rsid w:val="0014131B"/>
    <w:rsid w:val="001415D5"/>
    <w:rsid w:val="00141BB2"/>
    <w:rsid w:val="00143679"/>
    <w:rsid w:val="001453E5"/>
    <w:rsid w:val="00145B72"/>
    <w:rsid w:val="00146FE3"/>
    <w:rsid w:val="001473DA"/>
    <w:rsid w:val="001479A7"/>
    <w:rsid w:val="00147ED2"/>
    <w:rsid w:val="001506A9"/>
    <w:rsid w:val="00151D7D"/>
    <w:rsid w:val="0015210F"/>
    <w:rsid w:val="00152349"/>
    <w:rsid w:val="0015261F"/>
    <w:rsid w:val="001526D0"/>
    <w:rsid w:val="0015273E"/>
    <w:rsid w:val="00153694"/>
    <w:rsid w:val="001539F1"/>
    <w:rsid w:val="00153FA2"/>
    <w:rsid w:val="001540FE"/>
    <w:rsid w:val="0015504F"/>
    <w:rsid w:val="0015524B"/>
    <w:rsid w:val="00157758"/>
    <w:rsid w:val="00157AE5"/>
    <w:rsid w:val="00160B7F"/>
    <w:rsid w:val="0016117F"/>
    <w:rsid w:val="001618D3"/>
    <w:rsid w:val="00162235"/>
    <w:rsid w:val="00162824"/>
    <w:rsid w:val="00162F43"/>
    <w:rsid w:val="00163458"/>
    <w:rsid w:val="0016368D"/>
    <w:rsid w:val="001642B6"/>
    <w:rsid w:val="001644C4"/>
    <w:rsid w:val="00164651"/>
    <w:rsid w:val="0016489F"/>
    <w:rsid w:val="00166D4F"/>
    <w:rsid w:val="00167035"/>
    <w:rsid w:val="001678E5"/>
    <w:rsid w:val="001701BA"/>
    <w:rsid w:val="00171259"/>
    <w:rsid w:val="0017130A"/>
    <w:rsid w:val="001713AF"/>
    <w:rsid w:val="00171B12"/>
    <w:rsid w:val="0017352D"/>
    <w:rsid w:val="00173AA1"/>
    <w:rsid w:val="00173E07"/>
    <w:rsid w:val="00174244"/>
    <w:rsid w:val="001743A6"/>
    <w:rsid w:val="00175203"/>
    <w:rsid w:val="00175302"/>
    <w:rsid w:val="001765EE"/>
    <w:rsid w:val="001772B0"/>
    <w:rsid w:val="00177840"/>
    <w:rsid w:val="00177C11"/>
    <w:rsid w:val="00180098"/>
    <w:rsid w:val="00180A5F"/>
    <w:rsid w:val="00181306"/>
    <w:rsid w:val="00181374"/>
    <w:rsid w:val="00181770"/>
    <w:rsid w:val="00181D30"/>
    <w:rsid w:val="00181E1D"/>
    <w:rsid w:val="00183106"/>
    <w:rsid w:val="0018380C"/>
    <w:rsid w:val="00183F9D"/>
    <w:rsid w:val="00185881"/>
    <w:rsid w:val="00185AF1"/>
    <w:rsid w:val="00186DD9"/>
    <w:rsid w:val="00192107"/>
    <w:rsid w:val="001928C8"/>
    <w:rsid w:val="00192F7C"/>
    <w:rsid w:val="001932A1"/>
    <w:rsid w:val="00195603"/>
    <w:rsid w:val="00197429"/>
    <w:rsid w:val="00197954"/>
    <w:rsid w:val="00197AE3"/>
    <w:rsid w:val="00197F89"/>
    <w:rsid w:val="001A074F"/>
    <w:rsid w:val="001A085A"/>
    <w:rsid w:val="001A18A0"/>
    <w:rsid w:val="001A212D"/>
    <w:rsid w:val="001A255B"/>
    <w:rsid w:val="001A2AD8"/>
    <w:rsid w:val="001A33F0"/>
    <w:rsid w:val="001A423A"/>
    <w:rsid w:val="001A4772"/>
    <w:rsid w:val="001A544E"/>
    <w:rsid w:val="001A570A"/>
    <w:rsid w:val="001A5B26"/>
    <w:rsid w:val="001A6203"/>
    <w:rsid w:val="001A718F"/>
    <w:rsid w:val="001A758F"/>
    <w:rsid w:val="001A7B18"/>
    <w:rsid w:val="001A7C5D"/>
    <w:rsid w:val="001B0825"/>
    <w:rsid w:val="001B1C80"/>
    <w:rsid w:val="001B28F4"/>
    <w:rsid w:val="001B33F7"/>
    <w:rsid w:val="001B395E"/>
    <w:rsid w:val="001B3CBE"/>
    <w:rsid w:val="001B43EB"/>
    <w:rsid w:val="001B4EB0"/>
    <w:rsid w:val="001B6107"/>
    <w:rsid w:val="001B6558"/>
    <w:rsid w:val="001B6986"/>
    <w:rsid w:val="001B71CC"/>
    <w:rsid w:val="001B78E1"/>
    <w:rsid w:val="001C0B86"/>
    <w:rsid w:val="001C0DAE"/>
    <w:rsid w:val="001C16F4"/>
    <w:rsid w:val="001C171F"/>
    <w:rsid w:val="001C21A6"/>
    <w:rsid w:val="001C30CF"/>
    <w:rsid w:val="001C3648"/>
    <w:rsid w:val="001C397F"/>
    <w:rsid w:val="001C48D1"/>
    <w:rsid w:val="001C4ACE"/>
    <w:rsid w:val="001C4DF5"/>
    <w:rsid w:val="001C51B5"/>
    <w:rsid w:val="001C5385"/>
    <w:rsid w:val="001C5EBE"/>
    <w:rsid w:val="001C6892"/>
    <w:rsid w:val="001D0124"/>
    <w:rsid w:val="001D022B"/>
    <w:rsid w:val="001D05D8"/>
    <w:rsid w:val="001D0A6E"/>
    <w:rsid w:val="001D0E70"/>
    <w:rsid w:val="001D187F"/>
    <w:rsid w:val="001D28E4"/>
    <w:rsid w:val="001D2A49"/>
    <w:rsid w:val="001D36B8"/>
    <w:rsid w:val="001D3B99"/>
    <w:rsid w:val="001D3C8D"/>
    <w:rsid w:val="001D57DE"/>
    <w:rsid w:val="001D649E"/>
    <w:rsid w:val="001D667B"/>
    <w:rsid w:val="001D713E"/>
    <w:rsid w:val="001D751D"/>
    <w:rsid w:val="001E0342"/>
    <w:rsid w:val="001E0623"/>
    <w:rsid w:val="001E0D0B"/>
    <w:rsid w:val="001E0DCC"/>
    <w:rsid w:val="001E0E83"/>
    <w:rsid w:val="001E102D"/>
    <w:rsid w:val="001E11D2"/>
    <w:rsid w:val="001E20BB"/>
    <w:rsid w:val="001E2641"/>
    <w:rsid w:val="001E2845"/>
    <w:rsid w:val="001E28FD"/>
    <w:rsid w:val="001E2BAC"/>
    <w:rsid w:val="001E3119"/>
    <w:rsid w:val="001E32EC"/>
    <w:rsid w:val="001E44CA"/>
    <w:rsid w:val="001E4724"/>
    <w:rsid w:val="001E512A"/>
    <w:rsid w:val="001E61E3"/>
    <w:rsid w:val="001E6CCE"/>
    <w:rsid w:val="001E7F7E"/>
    <w:rsid w:val="001F0CED"/>
    <w:rsid w:val="001F1CDE"/>
    <w:rsid w:val="001F2B94"/>
    <w:rsid w:val="001F30C4"/>
    <w:rsid w:val="001F3296"/>
    <w:rsid w:val="001F3E8B"/>
    <w:rsid w:val="001F40FA"/>
    <w:rsid w:val="001F49E3"/>
    <w:rsid w:val="001F4C30"/>
    <w:rsid w:val="001F4F10"/>
    <w:rsid w:val="001F5224"/>
    <w:rsid w:val="001F577D"/>
    <w:rsid w:val="001F7F47"/>
    <w:rsid w:val="0020142F"/>
    <w:rsid w:val="00201A0A"/>
    <w:rsid w:val="00203855"/>
    <w:rsid w:val="002046A5"/>
    <w:rsid w:val="00206066"/>
    <w:rsid w:val="00206228"/>
    <w:rsid w:val="00206701"/>
    <w:rsid w:val="00206C78"/>
    <w:rsid w:val="00207A2E"/>
    <w:rsid w:val="00207C0F"/>
    <w:rsid w:val="00211445"/>
    <w:rsid w:val="0021187B"/>
    <w:rsid w:val="0021188F"/>
    <w:rsid w:val="002125DC"/>
    <w:rsid w:val="00212990"/>
    <w:rsid w:val="00212A15"/>
    <w:rsid w:val="002131FA"/>
    <w:rsid w:val="002135A8"/>
    <w:rsid w:val="002145B3"/>
    <w:rsid w:val="00214782"/>
    <w:rsid w:val="0021597C"/>
    <w:rsid w:val="002164C8"/>
    <w:rsid w:val="00216683"/>
    <w:rsid w:val="00217599"/>
    <w:rsid w:val="002209D3"/>
    <w:rsid w:val="00221485"/>
    <w:rsid w:val="002216A2"/>
    <w:rsid w:val="00221AAD"/>
    <w:rsid w:val="00221E3F"/>
    <w:rsid w:val="002225C1"/>
    <w:rsid w:val="00225257"/>
    <w:rsid w:val="00225B02"/>
    <w:rsid w:val="00225D80"/>
    <w:rsid w:val="00227143"/>
    <w:rsid w:val="002271F4"/>
    <w:rsid w:val="002301FA"/>
    <w:rsid w:val="00230F1A"/>
    <w:rsid w:val="00231661"/>
    <w:rsid w:val="00231748"/>
    <w:rsid w:val="0023254B"/>
    <w:rsid w:val="00235824"/>
    <w:rsid w:val="00236133"/>
    <w:rsid w:val="00236256"/>
    <w:rsid w:val="00237200"/>
    <w:rsid w:val="00237D69"/>
    <w:rsid w:val="0024129F"/>
    <w:rsid w:val="0024135C"/>
    <w:rsid w:val="002418E2"/>
    <w:rsid w:val="00242394"/>
    <w:rsid w:val="0024251A"/>
    <w:rsid w:val="00242BE0"/>
    <w:rsid w:val="00243EA7"/>
    <w:rsid w:val="002451A3"/>
    <w:rsid w:val="002451DE"/>
    <w:rsid w:val="00245C85"/>
    <w:rsid w:val="0024707D"/>
    <w:rsid w:val="002472BF"/>
    <w:rsid w:val="002476EE"/>
    <w:rsid w:val="0025020F"/>
    <w:rsid w:val="0025024B"/>
    <w:rsid w:val="0025031C"/>
    <w:rsid w:val="0025093B"/>
    <w:rsid w:val="00251E66"/>
    <w:rsid w:val="00251EAA"/>
    <w:rsid w:val="002520E5"/>
    <w:rsid w:val="002523B9"/>
    <w:rsid w:val="002527A8"/>
    <w:rsid w:val="00252F55"/>
    <w:rsid w:val="00254905"/>
    <w:rsid w:val="002565B7"/>
    <w:rsid w:val="002575A6"/>
    <w:rsid w:val="0026089D"/>
    <w:rsid w:val="00260989"/>
    <w:rsid w:val="00261E19"/>
    <w:rsid w:val="002629D1"/>
    <w:rsid w:val="00262A73"/>
    <w:rsid w:val="00262AE8"/>
    <w:rsid w:val="00262CC1"/>
    <w:rsid w:val="00262D00"/>
    <w:rsid w:val="00263187"/>
    <w:rsid w:val="00263FA5"/>
    <w:rsid w:val="00264AD6"/>
    <w:rsid w:val="00265126"/>
    <w:rsid w:val="00265B7C"/>
    <w:rsid w:val="0026617B"/>
    <w:rsid w:val="00266986"/>
    <w:rsid w:val="00266EE9"/>
    <w:rsid w:val="002672DE"/>
    <w:rsid w:val="002678DE"/>
    <w:rsid w:val="00267AA7"/>
    <w:rsid w:val="00267B01"/>
    <w:rsid w:val="00271A85"/>
    <w:rsid w:val="00271D53"/>
    <w:rsid w:val="00271DF6"/>
    <w:rsid w:val="00273131"/>
    <w:rsid w:val="0027383C"/>
    <w:rsid w:val="00274B7C"/>
    <w:rsid w:val="002750E1"/>
    <w:rsid w:val="00275794"/>
    <w:rsid w:val="002757D7"/>
    <w:rsid w:val="0027687D"/>
    <w:rsid w:val="00276959"/>
    <w:rsid w:val="00277A9F"/>
    <w:rsid w:val="002800B6"/>
    <w:rsid w:val="0028041D"/>
    <w:rsid w:val="002809C0"/>
    <w:rsid w:val="002810DA"/>
    <w:rsid w:val="00283542"/>
    <w:rsid w:val="00284198"/>
    <w:rsid w:val="00284D91"/>
    <w:rsid w:val="0028500E"/>
    <w:rsid w:val="002850A5"/>
    <w:rsid w:val="00285C75"/>
    <w:rsid w:val="00286383"/>
    <w:rsid w:val="002868F0"/>
    <w:rsid w:val="00290339"/>
    <w:rsid w:val="0029035B"/>
    <w:rsid w:val="00290D22"/>
    <w:rsid w:val="00291BEF"/>
    <w:rsid w:val="0029238D"/>
    <w:rsid w:val="002925F5"/>
    <w:rsid w:val="00293180"/>
    <w:rsid w:val="0029499A"/>
    <w:rsid w:val="00294EC4"/>
    <w:rsid w:val="0029544C"/>
    <w:rsid w:val="00296253"/>
    <w:rsid w:val="002972C7"/>
    <w:rsid w:val="002A0F11"/>
    <w:rsid w:val="002A1FDC"/>
    <w:rsid w:val="002A200F"/>
    <w:rsid w:val="002A2975"/>
    <w:rsid w:val="002A486C"/>
    <w:rsid w:val="002A6325"/>
    <w:rsid w:val="002A6AFD"/>
    <w:rsid w:val="002A6D76"/>
    <w:rsid w:val="002A6DEF"/>
    <w:rsid w:val="002B0EDE"/>
    <w:rsid w:val="002B141F"/>
    <w:rsid w:val="002B2766"/>
    <w:rsid w:val="002B360C"/>
    <w:rsid w:val="002B3928"/>
    <w:rsid w:val="002B4425"/>
    <w:rsid w:val="002B6531"/>
    <w:rsid w:val="002B67B5"/>
    <w:rsid w:val="002B7210"/>
    <w:rsid w:val="002B7C33"/>
    <w:rsid w:val="002B7CAB"/>
    <w:rsid w:val="002C0E05"/>
    <w:rsid w:val="002C0F03"/>
    <w:rsid w:val="002C31BC"/>
    <w:rsid w:val="002C3438"/>
    <w:rsid w:val="002C384A"/>
    <w:rsid w:val="002C4182"/>
    <w:rsid w:val="002C61F3"/>
    <w:rsid w:val="002C66FA"/>
    <w:rsid w:val="002C6BC4"/>
    <w:rsid w:val="002D05B1"/>
    <w:rsid w:val="002D119B"/>
    <w:rsid w:val="002D1B76"/>
    <w:rsid w:val="002D2C09"/>
    <w:rsid w:val="002D2C78"/>
    <w:rsid w:val="002D2E95"/>
    <w:rsid w:val="002D32A2"/>
    <w:rsid w:val="002D34D2"/>
    <w:rsid w:val="002D47C3"/>
    <w:rsid w:val="002D4C54"/>
    <w:rsid w:val="002D52A6"/>
    <w:rsid w:val="002D54DA"/>
    <w:rsid w:val="002D571B"/>
    <w:rsid w:val="002D5877"/>
    <w:rsid w:val="002D60BC"/>
    <w:rsid w:val="002D6323"/>
    <w:rsid w:val="002D6DCE"/>
    <w:rsid w:val="002E07C2"/>
    <w:rsid w:val="002E0A24"/>
    <w:rsid w:val="002E0E98"/>
    <w:rsid w:val="002E123E"/>
    <w:rsid w:val="002E1C71"/>
    <w:rsid w:val="002E1E00"/>
    <w:rsid w:val="002E287D"/>
    <w:rsid w:val="002E2913"/>
    <w:rsid w:val="002E2D04"/>
    <w:rsid w:val="002E3434"/>
    <w:rsid w:val="002E41FB"/>
    <w:rsid w:val="002E5061"/>
    <w:rsid w:val="002E5A11"/>
    <w:rsid w:val="002E601F"/>
    <w:rsid w:val="002E649D"/>
    <w:rsid w:val="002E6710"/>
    <w:rsid w:val="002E690F"/>
    <w:rsid w:val="002E7745"/>
    <w:rsid w:val="002E7868"/>
    <w:rsid w:val="002F08C7"/>
    <w:rsid w:val="002F0902"/>
    <w:rsid w:val="002F0A08"/>
    <w:rsid w:val="002F138F"/>
    <w:rsid w:val="002F20AF"/>
    <w:rsid w:val="002F2BC3"/>
    <w:rsid w:val="002F38EE"/>
    <w:rsid w:val="002F39D7"/>
    <w:rsid w:val="002F3E2F"/>
    <w:rsid w:val="002F3E4B"/>
    <w:rsid w:val="002F408A"/>
    <w:rsid w:val="002F43A0"/>
    <w:rsid w:val="002F462E"/>
    <w:rsid w:val="002F5BD8"/>
    <w:rsid w:val="002F5CFB"/>
    <w:rsid w:val="002F60E1"/>
    <w:rsid w:val="002F6777"/>
    <w:rsid w:val="002F67DF"/>
    <w:rsid w:val="003021A1"/>
    <w:rsid w:val="00302354"/>
    <w:rsid w:val="00302389"/>
    <w:rsid w:val="0030298B"/>
    <w:rsid w:val="00302A07"/>
    <w:rsid w:val="00302B0A"/>
    <w:rsid w:val="0030308C"/>
    <w:rsid w:val="0030421F"/>
    <w:rsid w:val="00304705"/>
    <w:rsid w:val="00304B47"/>
    <w:rsid w:val="0030505F"/>
    <w:rsid w:val="0030511C"/>
    <w:rsid w:val="0030547B"/>
    <w:rsid w:val="00305F3A"/>
    <w:rsid w:val="003061B5"/>
    <w:rsid w:val="003063D8"/>
    <w:rsid w:val="00306EC2"/>
    <w:rsid w:val="00307E54"/>
    <w:rsid w:val="00310D63"/>
    <w:rsid w:val="00311164"/>
    <w:rsid w:val="003122FB"/>
    <w:rsid w:val="00312791"/>
    <w:rsid w:val="003152D9"/>
    <w:rsid w:val="00315E13"/>
    <w:rsid w:val="003164C6"/>
    <w:rsid w:val="00320145"/>
    <w:rsid w:val="003216DD"/>
    <w:rsid w:val="00321B5E"/>
    <w:rsid w:val="00321E02"/>
    <w:rsid w:val="00322843"/>
    <w:rsid w:val="003240A8"/>
    <w:rsid w:val="00324329"/>
    <w:rsid w:val="00324FA3"/>
    <w:rsid w:val="003259CF"/>
    <w:rsid w:val="003262AA"/>
    <w:rsid w:val="0032743C"/>
    <w:rsid w:val="0033012F"/>
    <w:rsid w:val="00330C04"/>
    <w:rsid w:val="00331013"/>
    <w:rsid w:val="003319E7"/>
    <w:rsid w:val="00331EFB"/>
    <w:rsid w:val="00331F1D"/>
    <w:rsid w:val="00332D9E"/>
    <w:rsid w:val="00333678"/>
    <w:rsid w:val="00333806"/>
    <w:rsid w:val="00333DAC"/>
    <w:rsid w:val="0033427A"/>
    <w:rsid w:val="00334906"/>
    <w:rsid w:val="00335234"/>
    <w:rsid w:val="0033579B"/>
    <w:rsid w:val="00335C9B"/>
    <w:rsid w:val="00335EF0"/>
    <w:rsid w:val="0033628F"/>
    <w:rsid w:val="00336323"/>
    <w:rsid w:val="0033650A"/>
    <w:rsid w:val="00336DF5"/>
    <w:rsid w:val="00336F31"/>
    <w:rsid w:val="00340FBB"/>
    <w:rsid w:val="00341248"/>
    <w:rsid w:val="0034249A"/>
    <w:rsid w:val="0034261F"/>
    <w:rsid w:val="00342D92"/>
    <w:rsid w:val="00343A5C"/>
    <w:rsid w:val="003442FF"/>
    <w:rsid w:val="00344B92"/>
    <w:rsid w:val="00345CD5"/>
    <w:rsid w:val="00345EB5"/>
    <w:rsid w:val="003466C8"/>
    <w:rsid w:val="00346D7F"/>
    <w:rsid w:val="00347752"/>
    <w:rsid w:val="0035197C"/>
    <w:rsid w:val="00351E4A"/>
    <w:rsid w:val="00352169"/>
    <w:rsid w:val="00352959"/>
    <w:rsid w:val="00353203"/>
    <w:rsid w:val="00353347"/>
    <w:rsid w:val="0035336C"/>
    <w:rsid w:val="003535A3"/>
    <w:rsid w:val="003543FA"/>
    <w:rsid w:val="00354E10"/>
    <w:rsid w:val="003550BB"/>
    <w:rsid w:val="003563D0"/>
    <w:rsid w:val="003576C3"/>
    <w:rsid w:val="003576CB"/>
    <w:rsid w:val="0035780D"/>
    <w:rsid w:val="00357C47"/>
    <w:rsid w:val="00357E6D"/>
    <w:rsid w:val="00360821"/>
    <w:rsid w:val="003608A5"/>
    <w:rsid w:val="0036187E"/>
    <w:rsid w:val="00361D1C"/>
    <w:rsid w:val="0036261D"/>
    <w:rsid w:val="0036323B"/>
    <w:rsid w:val="00363380"/>
    <w:rsid w:val="00363883"/>
    <w:rsid w:val="00364176"/>
    <w:rsid w:val="00365F81"/>
    <w:rsid w:val="003664A6"/>
    <w:rsid w:val="00367148"/>
    <w:rsid w:val="003673C5"/>
    <w:rsid w:val="00370330"/>
    <w:rsid w:val="0037153B"/>
    <w:rsid w:val="00371780"/>
    <w:rsid w:val="00372B55"/>
    <w:rsid w:val="003730DE"/>
    <w:rsid w:val="00374BA1"/>
    <w:rsid w:val="00374F76"/>
    <w:rsid w:val="00375DCE"/>
    <w:rsid w:val="00375E9B"/>
    <w:rsid w:val="003772C8"/>
    <w:rsid w:val="003775D7"/>
    <w:rsid w:val="00377C26"/>
    <w:rsid w:val="0038053D"/>
    <w:rsid w:val="00380B41"/>
    <w:rsid w:val="0038185E"/>
    <w:rsid w:val="00381A14"/>
    <w:rsid w:val="00382209"/>
    <w:rsid w:val="0038235C"/>
    <w:rsid w:val="003826EA"/>
    <w:rsid w:val="00382ABD"/>
    <w:rsid w:val="00386142"/>
    <w:rsid w:val="0038731E"/>
    <w:rsid w:val="0038738C"/>
    <w:rsid w:val="003875AB"/>
    <w:rsid w:val="00387E4B"/>
    <w:rsid w:val="0039147F"/>
    <w:rsid w:val="003922AB"/>
    <w:rsid w:val="00392737"/>
    <w:rsid w:val="003933F2"/>
    <w:rsid w:val="00393EC7"/>
    <w:rsid w:val="003951AD"/>
    <w:rsid w:val="003951F2"/>
    <w:rsid w:val="003955F5"/>
    <w:rsid w:val="003956FC"/>
    <w:rsid w:val="00395ABD"/>
    <w:rsid w:val="0039638E"/>
    <w:rsid w:val="003967E0"/>
    <w:rsid w:val="00396BB2"/>
    <w:rsid w:val="00396EC7"/>
    <w:rsid w:val="00396FB9"/>
    <w:rsid w:val="003974BF"/>
    <w:rsid w:val="00397E86"/>
    <w:rsid w:val="003A1825"/>
    <w:rsid w:val="003A1C78"/>
    <w:rsid w:val="003A21EB"/>
    <w:rsid w:val="003A2771"/>
    <w:rsid w:val="003A28AD"/>
    <w:rsid w:val="003A2E54"/>
    <w:rsid w:val="003A323B"/>
    <w:rsid w:val="003A3994"/>
    <w:rsid w:val="003A3D18"/>
    <w:rsid w:val="003A5195"/>
    <w:rsid w:val="003A569F"/>
    <w:rsid w:val="003A5737"/>
    <w:rsid w:val="003A628A"/>
    <w:rsid w:val="003A6BF1"/>
    <w:rsid w:val="003A7A36"/>
    <w:rsid w:val="003B0140"/>
    <w:rsid w:val="003B1493"/>
    <w:rsid w:val="003B167E"/>
    <w:rsid w:val="003B194F"/>
    <w:rsid w:val="003B3424"/>
    <w:rsid w:val="003B355E"/>
    <w:rsid w:val="003B5DFA"/>
    <w:rsid w:val="003B62DB"/>
    <w:rsid w:val="003B6CC4"/>
    <w:rsid w:val="003B7363"/>
    <w:rsid w:val="003C02ED"/>
    <w:rsid w:val="003C06D4"/>
    <w:rsid w:val="003C0973"/>
    <w:rsid w:val="003C0A14"/>
    <w:rsid w:val="003C0E57"/>
    <w:rsid w:val="003C28A0"/>
    <w:rsid w:val="003C6603"/>
    <w:rsid w:val="003C6C8B"/>
    <w:rsid w:val="003D002E"/>
    <w:rsid w:val="003D0F8C"/>
    <w:rsid w:val="003D0F9A"/>
    <w:rsid w:val="003D137C"/>
    <w:rsid w:val="003D1BED"/>
    <w:rsid w:val="003D1D78"/>
    <w:rsid w:val="003D23EA"/>
    <w:rsid w:val="003D279E"/>
    <w:rsid w:val="003D327D"/>
    <w:rsid w:val="003D32AF"/>
    <w:rsid w:val="003D33DD"/>
    <w:rsid w:val="003D42F0"/>
    <w:rsid w:val="003D4521"/>
    <w:rsid w:val="003D46BF"/>
    <w:rsid w:val="003D4E5B"/>
    <w:rsid w:val="003D5870"/>
    <w:rsid w:val="003D6FAE"/>
    <w:rsid w:val="003D7012"/>
    <w:rsid w:val="003D7227"/>
    <w:rsid w:val="003D7F3B"/>
    <w:rsid w:val="003E0C5F"/>
    <w:rsid w:val="003E0CDE"/>
    <w:rsid w:val="003E137B"/>
    <w:rsid w:val="003E1A03"/>
    <w:rsid w:val="003E21DD"/>
    <w:rsid w:val="003E27A6"/>
    <w:rsid w:val="003E2F84"/>
    <w:rsid w:val="003E3103"/>
    <w:rsid w:val="003E33CB"/>
    <w:rsid w:val="003E347E"/>
    <w:rsid w:val="003E3556"/>
    <w:rsid w:val="003E35F8"/>
    <w:rsid w:val="003E3650"/>
    <w:rsid w:val="003E39BE"/>
    <w:rsid w:val="003E3AD8"/>
    <w:rsid w:val="003E409B"/>
    <w:rsid w:val="003E4771"/>
    <w:rsid w:val="003E4AA4"/>
    <w:rsid w:val="003E5535"/>
    <w:rsid w:val="003E63C4"/>
    <w:rsid w:val="003F0656"/>
    <w:rsid w:val="003F0880"/>
    <w:rsid w:val="003F2814"/>
    <w:rsid w:val="003F2CEB"/>
    <w:rsid w:val="003F2EC4"/>
    <w:rsid w:val="003F3284"/>
    <w:rsid w:val="003F50A8"/>
    <w:rsid w:val="003F5342"/>
    <w:rsid w:val="003F57C5"/>
    <w:rsid w:val="003F5D09"/>
    <w:rsid w:val="003F60D6"/>
    <w:rsid w:val="003F626F"/>
    <w:rsid w:val="003F6313"/>
    <w:rsid w:val="003F7341"/>
    <w:rsid w:val="003F76D5"/>
    <w:rsid w:val="003F7F31"/>
    <w:rsid w:val="0040126D"/>
    <w:rsid w:val="004014E2"/>
    <w:rsid w:val="00401C84"/>
    <w:rsid w:val="004025C3"/>
    <w:rsid w:val="004036A7"/>
    <w:rsid w:val="00404325"/>
    <w:rsid w:val="00404656"/>
    <w:rsid w:val="004054D1"/>
    <w:rsid w:val="00405A40"/>
    <w:rsid w:val="004064AB"/>
    <w:rsid w:val="0040690B"/>
    <w:rsid w:val="00406C06"/>
    <w:rsid w:val="00406CF0"/>
    <w:rsid w:val="00407BE5"/>
    <w:rsid w:val="00407EBC"/>
    <w:rsid w:val="004102B4"/>
    <w:rsid w:val="00410EAF"/>
    <w:rsid w:val="00412C6C"/>
    <w:rsid w:val="00412CDF"/>
    <w:rsid w:val="00412D5D"/>
    <w:rsid w:val="0041327C"/>
    <w:rsid w:val="00413842"/>
    <w:rsid w:val="00413E44"/>
    <w:rsid w:val="00414166"/>
    <w:rsid w:val="004149EF"/>
    <w:rsid w:val="00414AC9"/>
    <w:rsid w:val="004154DB"/>
    <w:rsid w:val="00415B56"/>
    <w:rsid w:val="00416293"/>
    <w:rsid w:val="00416702"/>
    <w:rsid w:val="004171B5"/>
    <w:rsid w:val="00417CB9"/>
    <w:rsid w:val="004205F0"/>
    <w:rsid w:val="0042082B"/>
    <w:rsid w:val="004210EC"/>
    <w:rsid w:val="0042172B"/>
    <w:rsid w:val="00421F55"/>
    <w:rsid w:val="00422582"/>
    <w:rsid w:val="00423332"/>
    <w:rsid w:val="00423A79"/>
    <w:rsid w:val="00427297"/>
    <w:rsid w:val="00427850"/>
    <w:rsid w:val="004278C1"/>
    <w:rsid w:val="00427A53"/>
    <w:rsid w:val="00427BDE"/>
    <w:rsid w:val="0043009D"/>
    <w:rsid w:val="00430269"/>
    <w:rsid w:val="00430B73"/>
    <w:rsid w:val="00430C10"/>
    <w:rsid w:val="00431155"/>
    <w:rsid w:val="0043143E"/>
    <w:rsid w:val="00431468"/>
    <w:rsid w:val="00431CFB"/>
    <w:rsid w:val="00431D42"/>
    <w:rsid w:val="00432451"/>
    <w:rsid w:val="00432A70"/>
    <w:rsid w:val="0043413F"/>
    <w:rsid w:val="00434781"/>
    <w:rsid w:val="00435889"/>
    <w:rsid w:val="004365A2"/>
    <w:rsid w:val="00437D96"/>
    <w:rsid w:val="00437E4D"/>
    <w:rsid w:val="0044045F"/>
    <w:rsid w:val="004407E2"/>
    <w:rsid w:val="00440DC5"/>
    <w:rsid w:val="004417CA"/>
    <w:rsid w:val="00441B70"/>
    <w:rsid w:val="00442419"/>
    <w:rsid w:val="00442583"/>
    <w:rsid w:val="00443474"/>
    <w:rsid w:val="00443C79"/>
    <w:rsid w:val="00444723"/>
    <w:rsid w:val="00444E25"/>
    <w:rsid w:val="0044507B"/>
    <w:rsid w:val="004450B4"/>
    <w:rsid w:val="00446AC3"/>
    <w:rsid w:val="00446F27"/>
    <w:rsid w:val="00446F3C"/>
    <w:rsid w:val="00447EF5"/>
    <w:rsid w:val="004504A2"/>
    <w:rsid w:val="004507D4"/>
    <w:rsid w:val="00450A3B"/>
    <w:rsid w:val="00451ECE"/>
    <w:rsid w:val="0045229A"/>
    <w:rsid w:val="00452FC8"/>
    <w:rsid w:val="004538E7"/>
    <w:rsid w:val="0045411D"/>
    <w:rsid w:val="004544EF"/>
    <w:rsid w:val="00455BA2"/>
    <w:rsid w:val="00456089"/>
    <w:rsid w:val="00456096"/>
    <w:rsid w:val="00456996"/>
    <w:rsid w:val="004569E6"/>
    <w:rsid w:val="004600E6"/>
    <w:rsid w:val="004613E9"/>
    <w:rsid w:val="004616B9"/>
    <w:rsid w:val="0046193D"/>
    <w:rsid w:val="00465430"/>
    <w:rsid w:val="004657F5"/>
    <w:rsid w:val="00465F03"/>
    <w:rsid w:val="0046661A"/>
    <w:rsid w:val="00466A7C"/>
    <w:rsid w:val="00466E29"/>
    <w:rsid w:val="00466F0F"/>
    <w:rsid w:val="0047023D"/>
    <w:rsid w:val="0047029E"/>
    <w:rsid w:val="0047157F"/>
    <w:rsid w:val="00471859"/>
    <w:rsid w:val="00472658"/>
    <w:rsid w:val="00472AEF"/>
    <w:rsid w:val="00472B95"/>
    <w:rsid w:val="0047332C"/>
    <w:rsid w:val="00473919"/>
    <w:rsid w:val="0047392C"/>
    <w:rsid w:val="0047502F"/>
    <w:rsid w:val="0047572B"/>
    <w:rsid w:val="00475B75"/>
    <w:rsid w:val="004761A9"/>
    <w:rsid w:val="004761EB"/>
    <w:rsid w:val="00476EF8"/>
    <w:rsid w:val="00477474"/>
    <w:rsid w:val="004778AB"/>
    <w:rsid w:val="00477B13"/>
    <w:rsid w:val="00480216"/>
    <w:rsid w:val="00480B9B"/>
    <w:rsid w:val="00480CBD"/>
    <w:rsid w:val="00481012"/>
    <w:rsid w:val="00482378"/>
    <w:rsid w:val="00483D24"/>
    <w:rsid w:val="00483E5E"/>
    <w:rsid w:val="00484A0D"/>
    <w:rsid w:val="00485401"/>
    <w:rsid w:val="00485D9B"/>
    <w:rsid w:val="004868E8"/>
    <w:rsid w:val="00487105"/>
    <w:rsid w:val="004873CB"/>
    <w:rsid w:val="004874D3"/>
    <w:rsid w:val="00487AEC"/>
    <w:rsid w:val="004901B1"/>
    <w:rsid w:val="00490326"/>
    <w:rsid w:val="004904A7"/>
    <w:rsid w:val="00490A8E"/>
    <w:rsid w:val="00492490"/>
    <w:rsid w:val="004925F3"/>
    <w:rsid w:val="00493F50"/>
    <w:rsid w:val="00494A32"/>
    <w:rsid w:val="00495D6A"/>
    <w:rsid w:val="004965B8"/>
    <w:rsid w:val="0049663C"/>
    <w:rsid w:val="0049767C"/>
    <w:rsid w:val="004976AA"/>
    <w:rsid w:val="004977D7"/>
    <w:rsid w:val="00497AB1"/>
    <w:rsid w:val="00497F52"/>
    <w:rsid w:val="004A045C"/>
    <w:rsid w:val="004A15FE"/>
    <w:rsid w:val="004A392B"/>
    <w:rsid w:val="004A3A8D"/>
    <w:rsid w:val="004A435C"/>
    <w:rsid w:val="004A43AF"/>
    <w:rsid w:val="004A452F"/>
    <w:rsid w:val="004A4732"/>
    <w:rsid w:val="004A47DA"/>
    <w:rsid w:val="004A5168"/>
    <w:rsid w:val="004A560C"/>
    <w:rsid w:val="004A6617"/>
    <w:rsid w:val="004A703E"/>
    <w:rsid w:val="004A79F2"/>
    <w:rsid w:val="004A7AD0"/>
    <w:rsid w:val="004B1591"/>
    <w:rsid w:val="004B17D4"/>
    <w:rsid w:val="004B311D"/>
    <w:rsid w:val="004B5103"/>
    <w:rsid w:val="004B5890"/>
    <w:rsid w:val="004B705E"/>
    <w:rsid w:val="004B721B"/>
    <w:rsid w:val="004B7E02"/>
    <w:rsid w:val="004B7F7C"/>
    <w:rsid w:val="004C04D2"/>
    <w:rsid w:val="004C0ADD"/>
    <w:rsid w:val="004C0C74"/>
    <w:rsid w:val="004C36A8"/>
    <w:rsid w:val="004C48C8"/>
    <w:rsid w:val="004C521F"/>
    <w:rsid w:val="004C622A"/>
    <w:rsid w:val="004C6E75"/>
    <w:rsid w:val="004C7477"/>
    <w:rsid w:val="004C772C"/>
    <w:rsid w:val="004C77CC"/>
    <w:rsid w:val="004D2090"/>
    <w:rsid w:val="004D2AD4"/>
    <w:rsid w:val="004D2D3A"/>
    <w:rsid w:val="004D3ACA"/>
    <w:rsid w:val="004D3DE0"/>
    <w:rsid w:val="004D3FB9"/>
    <w:rsid w:val="004D46ED"/>
    <w:rsid w:val="004D4CF8"/>
    <w:rsid w:val="004D6041"/>
    <w:rsid w:val="004D6233"/>
    <w:rsid w:val="004D6535"/>
    <w:rsid w:val="004D6967"/>
    <w:rsid w:val="004D6F56"/>
    <w:rsid w:val="004D74B6"/>
    <w:rsid w:val="004D79CE"/>
    <w:rsid w:val="004E08EB"/>
    <w:rsid w:val="004E092C"/>
    <w:rsid w:val="004E0B04"/>
    <w:rsid w:val="004E3531"/>
    <w:rsid w:val="004E3AF8"/>
    <w:rsid w:val="004E3D3C"/>
    <w:rsid w:val="004E3DC6"/>
    <w:rsid w:val="004E5037"/>
    <w:rsid w:val="004E520D"/>
    <w:rsid w:val="004E61B7"/>
    <w:rsid w:val="004E6769"/>
    <w:rsid w:val="004E79C0"/>
    <w:rsid w:val="004E7AD2"/>
    <w:rsid w:val="004E7D6C"/>
    <w:rsid w:val="004F0764"/>
    <w:rsid w:val="004F13C1"/>
    <w:rsid w:val="004F28ED"/>
    <w:rsid w:val="004F30D5"/>
    <w:rsid w:val="004F4958"/>
    <w:rsid w:val="004F5C6A"/>
    <w:rsid w:val="004F69C4"/>
    <w:rsid w:val="004F69E5"/>
    <w:rsid w:val="004F7568"/>
    <w:rsid w:val="004F759F"/>
    <w:rsid w:val="004F76B2"/>
    <w:rsid w:val="004F7CE4"/>
    <w:rsid w:val="005005CA"/>
    <w:rsid w:val="00500917"/>
    <w:rsid w:val="00501A7C"/>
    <w:rsid w:val="00501FA3"/>
    <w:rsid w:val="0050209E"/>
    <w:rsid w:val="005029FB"/>
    <w:rsid w:val="00502AB0"/>
    <w:rsid w:val="00503F3A"/>
    <w:rsid w:val="0050478B"/>
    <w:rsid w:val="00504DDE"/>
    <w:rsid w:val="005058DC"/>
    <w:rsid w:val="0050655F"/>
    <w:rsid w:val="00506A67"/>
    <w:rsid w:val="00507978"/>
    <w:rsid w:val="00507A30"/>
    <w:rsid w:val="00510892"/>
    <w:rsid w:val="00510BB2"/>
    <w:rsid w:val="00510F44"/>
    <w:rsid w:val="005110E3"/>
    <w:rsid w:val="00511183"/>
    <w:rsid w:val="00511DAA"/>
    <w:rsid w:val="00512A95"/>
    <w:rsid w:val="00512BC5"/>
    <w:rsid w:val="00512CB4"/>
    <w:rsid w:val="0051396E"/>
    <w:rsid w:val="0051506D"/>
    <w:rsid w:val="005155B1"/>
    <w:rsid w:val="0051594D"/>
    <w:rsid w:val="00515BF6"/>
    <w:rsid w:val="00516BB1"/>
    <w:rsid w:val="0051784F"/>
    <w:rsid w:val="0052111C"/>
    <w:rsid w:val="00521770"/>
    <w:rsid w:val="00521A58"/>
    <w:rsid w:val="00521F60"/>
    <w:rsid w:val="00523780"/>
    <w:rsid w:val="005246AD"/>
    <w:rsid w:val="0052551B"/>
    <w:rsid w:val="00525A85"/>
    <w:rsid w:val="00526D33"/>
    <w:rsid w:val="00526DDD"/>
    <w:rsid w:val="00530255"/>
    <w:rsid w:val="005312BA"/>
    <w:rsid w:val="005322FC"/>
    <w:rsid w:val="005344BE"/>
    <w:rsid w:val="00534910"/>
    <w:rsid w:val="00534B5C"/>
    <w:rsid w:val="00534F96"/>
    <w:rsid w:val="00534FE3"/>
    <w:rsid w:val="005356F6"/>
    <w:rsid w:val="005357D9"/>
    <w:rsid w:val="00537142"/>
    <w:rsid w:val="00537A88"/>
    <w:rsid w:val="00537DAD"/>
    <w:rsid w:val="00540534"/>
    <w:rsid w:val="005414BD"/>
    <w:rsid w:val="00542F5E"/>
    <w:rsid w:val="00542FC9"/>
    <w:rsid w:val="0054322E"/>
    <w:rsid w:val="0054348D"/>
    <w:rsid w:val="00543E5B"/>
    <w:rsid w:val="00544696"/>
    <w:rsid w:val="00544E0D"/>
    <w:rsid w:val="00545286"/>
    <w:rsid w:val="0054683F"/>
    <w:rsid w:val="00546E83"/>
    <w:rsid w:val="00550083"/>
    <w:rsid w:val="00551433"/>
    <w:rsid w:val="0055170A"/>
    <w:rsid w:val="005524F5"/>
    <w:rsid w:val="00552926"/>
    <w:rsid w:val="005538BF"/>
    <w:rsid w:val="005538DB"/>
    <w:rsid w:val="00553A12"/>
    <w:rsid w:val="005541BE"/>
    <w:rsid w:val="005553DD"/>
    <w:rsid w:val="005556EB"/>
    <w:rsid w:val="005556FC"/>
    <w:rsid w:val="0055712B"/>
    <w:rsid w:val="00557208"/>
    <w:rsid w:val="005578EC"/>
    <w:rsid w:val="00557DAC"/>
    <w:rsid w:val="00560F31"/>
    <w:rsid w:val="0056161D"/>
    <w:rsid w:val="00561DC2"/>
    <w:rsid w:val="0056234C"/>
    <w:rsid w:val="00562A16"/>
    <w:rsid w:val="00562A58"/>
    <w:rsid w:val="005646B5"/>
    <w:rsid w:val="005646D6"/>
    <w:rsid w:val="00565178"/>
    <w:rsid w:val="005651CC"/>
    <w:rsid w:val="005659ED"/>
    <w:rsid w:val="00566825"/>
    <w:rsid w:val="00566A28"/>
    <w:rsid w:val="00566A5A"/>
    <w:rsid w:val="00566D2D"/>
    <w:rsid w:val="005674F1"/>
    <w:rsid w:val="0057091D"/>
    <w:rsid w:val="00570946"/>
    <w:rsid w:val="00570ACD"/>
    <w:rsid w:val="00572CE5"/>
    <w:rsid w:val="00573288"/>
    <w:rsid w:val="0057439F"/>
    <w:rsid w:val="00574709"/>
    <w:rsid w:val="00574CCB"/>
    <w:rsid w:val="00574CFA"/>
    <w:rsid w:val="00575340"/>
    <w:rsid w:val="005758B1"/>
    <w:rsid w:val="00575C03"/>
    <w:rsid w:val="00575C56"/>
    <w:rsid w:val="00576503"/>
    <w:rsid w:val="00576C86"/>
    <w:rsid w:val="00577447"/>
    <w:rsid w:val="005806CD"/>
    <w:rsid w:val="0058083D"/>
    <w:rsid w:val="00581524"/>
    <w:rsid w:val="00582271"/>
    <w:rsid w:val="00582800"/>
    <w:rsid w:val="00582BE8"/>
    <w:rsid w:val="0058365F"/>
    <w:rsid w:val="00583C84"/>
    <w:rsid w:val="00584934"/>
    <w:rsid w:val="00584D0D"/>
    <w:rsid w:val="00584FD7"/>
    <w:rsid w:val="005853E1"/>
    <w:rsid w:val="0058548F"/>
    <w:rsid w:val="005855C8"/>
    <w:rsid w:val="00585710"/>
    <w:rsid w:val="00585E0F"/>
    <w:rsid w:val="005863F8"/>
    <w:rsid w:val="00586776"/>
    <w:rsid w:val="00586ADC"/>
    <w:rsid w:val="00586FEE"/>
    <w:rsid w:val="005876B0"/>
    <w:rsid w:val="0058776F"/>
    <w:rsid w:val="00587D5F"/>
    <w:rsid w:val="0059028D"/>
    <w:rsid w:val="00590D4E"/>
    <w:rsid w:val="00591A91"/>
    <w:rsid w:val="00593656"/>
    <w:rsid w:val="0059492C"/>
    <w:rsid w:val="00595CF3"/>
    <w:rsid w:val="00597802"/>
    <w:rsid w:val="005A06DF"/>
    <w:rsid w:val="005A13A7"/>
    <w:rsid w:val="005A2774"/>
    <w:rsid w:val="005A5825"/>
    <w:rsid w:val="005A5E86"/>
    <w:rsid w:val="005A653B"/>
    <w:rsid w:val="005B0259"/>
    <w:rsid w:val="005B0A70"/>
    <w:rsid w:val="005B0AE4"/>
    <w:rsid w:val="005B1AFE"/>
    <w:rsid w:val="005B22FC"/>
    <w:rsid w:val="005B273F"/>
    <w:rsid w:val="005B2C4E"/>
    <w:rsid w:val="005B3322"/>
    <w:rsid w:val="005B36E1"/>
    <w:rsid w:val="005B3ABC"/>
    <w:rsid w:val="005B3FD5"/>
    <w:rsid w:val="005B4A7C"/>
    <w:rsid w:val="005B533F"/>
    <w:rsid w:val="005B5859"/>
    <w:rsid w:val="005B5F97"/>
    <w:rsid w:val="005B6572"/>
    <w:rsid w:val="005B6811"/>
    <w:rsid w:val="005B6FD3"/>
    <w:rsid w:val="005B7507"/>
    <w:rsid w:val="005B760C"/>
    <w:rsid w:val="005B79BB"/>
    <w:rsid w:val="005C0A4C"/>
    <w:rsid w:val="005C13CA"/>
    <w:rsid w:val="005C14D9"/>
    <w:rsid w:val="005C253D"/>
    <w:rsid w:val="005C25E5"/>
    <w:rsid w:val="005C2769"/>
    <w:rsid w:val="005C2CF0"/>
    <w:rsid w:val="005C2FBD"/>
    <w:rsid w:val="005C31EB"/>
    <w:rsid w:val="005C36FD"/>
    <w:rsid w:val="005C3964"/>
    <w:rsid w:val="005C40EC"/>
    <w:rsid w:val="005C5BB5"/>
    <w:rsid w:val="005C6A80"/>
    <w:rsid w:val="005C6EA5"/>
    <w:rsid w:val="005C7056"/>
    <w:rsid w:val="005C7699"/>
    <w:rsid w:val="005D139B"/>
    <w:rsid w:val="005D1DED"/>
    <w:rsid w:val="005D28C3"/>
    <w:rsid w:val="005D28F6"/>
    <w:rsid w:val="005D2CD8"/>
    <w:rsid w:val="005D3A4B"/>
    <w:rsid w:val="005D3ABD"/>
    <w:rsid w:val="005D3DFA"/>
    <w:rsid w:val="005D4BCD"/>
    <w:rsid w:val="005D7487"/>
    <w:rsid w:val="005D78FC"/>
    <w:rsid w:val="005D7BA9"/>
    <w:rsid w:val="005E048D"/>
    <w:rsid w:val="005E0C27"/>
    <w:rsid w:val="005E2BC0"/>
    <w:rsid w:val="005E3975"/>
    <w:rsid w:val="005E3B01"/>
    <w:rsid w:val="005E3EA8"/>
    <w:rsid w:val="005E42F2"/>
    <w:rsid w:val="005E483E"/>
    <w:rsid w:val="005E51F6"/>
    <w:rsid w:val="005E54A5"/>
    <w:rsid w:val="005E5B6A"/>
    <w:rsid w:val="005E647E"/>
    <w:rsid w:val="005E64EE"/>
    <w:rsid w:val="005F0AA1"/>
    <w:rsid w:val="005F0E55"/>
    <w:rsid w:val="005F2AD9"/>
    <w:rsid w:val="005F2C95"/>
    <w:rsid w:val="005F3F03"/>
    <w:rsid w:val="005F3F6A"/>
    <w:rsid w:val="005F520B"/>
    <w:rsid w:val="005F5F1E"/>
    <w:rsid w:val="005F5F78"/>
    <w:rsid w:val="005F6972"/>
    <w:rsid w:val="005F6E80"/>
    <w:rsid w:val="005F73AB"/>
    <w:rsid w:val="005F7415"/>
    <w:rsid w:val="005F7468"/>
    <w:rsid w:val="005F747E"/>
    <w:rsid w:val="005F7A11"/>
    <w:rsid w:val="005F7CCB"/>
    <w:rsid w:val="0060067D"/>
    <w:rsid w:val="00600AC1"/>
    <w:rsid w:val="00600E78"/>
    <w:rsid w:val="00600EDA"/>
    <w:rsid w:val="00601C23"/>
    <w:rsid w:val="00602AE3"/>
    <w:rsid w:val="00602DAC"/>
    <w:rsid w:val="00603B57"/>
    <w:rsid w:val="00603BFA"/>
    <w:rsid w:val="00603C0B"/>
    <w:rsid w:val="0060467C"/>
    <w:rsid w:val="0060623F"/>
    <w:rsid w:val="00606295"/>
    <w:rsid w:val="0060656B"/>
    <w:rsid w:val="006068A1"/>
    <w:rsid w:val="00607011"/>
    <w:rsid w:val="00607F60"/>
    <w:rsid w:val="00610349"/>
    <w:rsid w:val="0061038C"/>
    <w:rsid w:val="00610D18"/>
    <w:rsid w:val="00611A5F"/>
    <w:rsid w:val="00611B33"/>
    <w:rsid w:val="00611B41"/>
    <w:rsid w:val="00612C09"/>
    <w:rsid w:val="0061318F"/>
    <w:rsid w:val="0061353E"/>
    <w:rsid w:val="00613D71"/>
    <w:rsid w:val="00614831"/>
    <w:rsid w:val="00614A34"/>
    <w:rsid w:val="00616788"/>
    <w:rsid w:val="00616C22"/>
    <w:rsid w:val="0061779F"/>
    <w:rsid w:val="006202F9"/>
    <w:rsid w:val="00620811"/>
    <w:rsid w:val="00620FC2"/>
    <w:rsid w:val="00621C32"/>
    <w:rsid w:val="00621C89"/>
    <w:rsid w:val="00622335"/>
    <w:rsid w:val="00623047"/>
    <w:rsid w:val="00623418"/>
    <w:rsid w:val="00623574"/>
    <w:rsid w:val="0062403A"/>
    <w:rsid w:val="006242D1"/>
    <w:rsid w:val="00624901"/>
    <w:rsid w:val="0062605B"/>
    <w:rsid w:val="00626F2B"/>
    <w:rsid w:val="0062724E"/>
    <w:rsid w:val="00630227"/>
    <w:rsid w:val="00630777"/>
    <w:rsid w:val="00631A32"/>
    <w:rsid w:val="00632A14"/>
    <w:rsid w:val="0063306D"/>
    <w:rsid w:val="006337D3"/>
    <w:rsid w:val="00633C67"/>
    <w:rsid w:val="0063475E"/>
    <w:rsid w:val="00634B3D"/>
    <w:rsid w:val="00634E27"/>
    <w:rsid w:val="00635062"/>
    <w:rsid w:val="00635DAC"/>
    <w:rsid w:val="00636BBA"/>
    <w:rsid w:val="00636EB9"/>
    <w:rsid w:val="006370FB"/>
    <w:rsid w:val="0063722A"/>
    <w:rsid w:val="006372CE"/>
    <w:rsid w:val="0063745F"/>
    <w:rsid w:val="00637524"/>
    <w:rsid w:val="00637F1B"/>
    <w:rsid w:val="00640686"/>
    <w:rsid w:val="00640C7C"/>
    <w:rsid w:val="00641114"/>
    <w:rsid w:val="0064153C"/>
    <w:rsid w:val="00641998"/>
    <w:rsid w:val="0064226E"/>
    <w:rsid w:val="0064366A"/>
    <w:rsid w:val="0064375B"/>
    <w:rsid w:val="00643EAD"/>
    <w:rsid w:val="00644DF7"/>
    <w:rsid w:val="00644E3F"/>
    <w:rsid w:val="00644E8A"/>
    <w:rsid w:val="006450AD"/>
    <w:rsid w:val="006454A2"/>
    <w:rsid w:val="006458E4"/>
    <w:rsid w:val="0064591A"/>
    <w:rsid w:val="00645B09"/>
    <w:rsid w:val="006470A1"/>
    <w:rsid w:val="006470B4"/>
    <w:rsid w:val="00647A59"/>
    <w:rsid w:val="006507BC"/>
    <w:rsid w:val="006508A2"/>
    <w:rsid w:val="006509E1"/>
    <w:rsid w:val="00650BD0"/>
    <w:rsid w:val="00651B39"/>
    <w:rsid w:val="00651DBF"/>
    <w:rsid w:val="006520BC"/>
    <w:rsid w:val="006520C2"/>
    <w:rsid w:val="0065235E"/>
    <w:rsid w:val="006523DF"/>
    <w:rsid w:val="00652961"/>
    <w:rsid w:val="00652B67"/>
    <w:rsid w:val="00653563"/>
    <w:rsid w:val="00653807"/>
    <w:rsid w:val="00653AEB"/>
    <w:rsid w:val="0065424A"/>
    <w:rsid w:val="00654A35"/>
    <w:rsid w:val="00655494"/>
    <w:rsid w:val="006562C3"/>
    <w:rsid w:val="006568F0"/>
    <w:rsid w:val="00656A8E"/>
    <w:rsid w:val="00660A47"/>
    <w:rsid w:val="00661209"/>
    <w:rsid w:val="00661614"/>
    <w:rsid w:val="00661EFF"/>
    <w:rsid w:val="00662554"/>
    <w:rsid w:val="0066284F"/>
    <w:rsid w:val="006631FE"/>
    <w:rsid w:val="006639B1"/>
    <w:rsid w:val="00663C63"/>
    <w:rsid w:val="00663FB4"/>
    <w:rsid w:val="006640BA"/>
    <w:rsid w:val="0066462B"/>
    <w:rsid w:val="00664A6B"/>
    <w:rsid w:val="00664F72"/>
    <w:rsid w:val="006678BF"/>
    <w:rsid w:val="00667CD8"/>
    <w:rsid w:val="00670496"/>
    <w:rsid w:val="00670601"/>
    <w:rsid w:val="006709ED"/>
    <w:rsid w:val="0067192B"/>
    <w:rsid w:val="006727F4"/>
    <w:rsid w:val="00674267"/>
    <w:rsid w:val="00674C6C"/>
    <w:rsid w:val="00675680"/>
    <w:rsid w:val="006756EC"/>
    <w:rsid w:val="00675E40"/>
    <w:rsid w:val="0067796E"/>
    <w:rsid w:val="00677C56"/>
    <w:rsid w:val="006807CA"/>
    <w:rsid w:val="006809DE"/>
    <w:rsid w:val="00680F19"/>
    <w:rsid w:val="00681605"/>
    <w:rsid w:val="006817FA"/>
    <w:rsid w:val="00681DF7"/>
    <w:rsid w:val="00681E23"/>
    <w:rsid w:val="006849E0"/>
    <w:rsid w:val="00685780"/>
    <w:rsid w:val="00686E19"/>
    <w:rsid w:val="00687515"/>
    <w:rsid w:val="00687A93"/>
    <w:rsid w:val="00690061"/>
    <w:rsid w:val="0069074B"/>
    <w:rsid w:val="00690D99"/>
    <w:rsid w:val="00690FFD"/>
    <w:rsid w:val="00692373"/>
    <w:rsid w:val="00693585"/>
    <w:rsid w:val="00694EFA"/>
    <w:rsid w:val="00695261"/>
    <w:rsid w:val="0069527F"/>
    <w:rsid w:val="0069648E"/>
    <w:rsid w:val="00697B52"/>
    <w:rsid w:val="006A0911"/>
    <w:rsid w:val="006A1218"/>
    <w:rsid w:val="006A26C1"/>
    <w:rsid w:val="006A38ED"/>
    <w:rsid w:val="006A3954"/>
    <w:rsid w:val="006A3A76"/>
    <w:rsid w:val="006A4F0E"/>
    <w:rsid w:val="006A534C"/>
    <w:rsid w:val="006A6A30"/>
    <w:rsid w:val="006A706F"/>
    <w:rsid w:val="006B0034"/>
    <w:rsid w:val="006B09B6"/>
    <w:rsid w:val="006B0DC8"/>
    <w:rsid w:val="006B1920"/>
    <w:rsid w:val="006B1CDD"/>
    <w:rsid w:val="006B1D63"/>
    <w:rsid w:val="006B1E6E"/>
    <w:rsid w:val="006B2366"/>
    <w:rsid w:val="006B391B"/>
    <w:rsid w:val="006B420F"/>
    <w:rsid w:val="006B537A"/>
    <w:rsid w:val="006B6580"/>
    <w:rsid w:val="006B693C"/>
    <w:rsid w:val="006B7EE5"/>
    <w:rsid w:val="006C0BD2"/>
    <w:rsid w:val="006C171E"/>
    <w:rsid w:val="006C1B08"/>
    <w:rsid w:val="006C3193"/>
    <w:rsid w:val="006C3609"/>
    <w:rsid w:val="006C3933"/>
    <w:rsid w:val="006C3BD7"/>
    <w:rsid w:val="006C3C45"/>
    <w:rsid w:val="006C3F15"/>
    <w:rsid w:val="006C41C7"/>
    <w:rsid w:val="006C42CC"/>
    <w:rsid w:val="006C4B11"/>
    <w:rsid w:val="006C4C61"/>
    <w:rsid w:val="006C4DEE"/>
    <w:rsid w:val="006C5032"/>
    <w:rsid w:val="006C52B6"/>
    <w:rsid w:val="006C61DC"/>
    <w:rsid w:val="006C6851"/>
    <w:rsid w:val="006C7433"/>
    <w:rsid w:val="006D15E4"/>
    <w:rsid w:val="006D265B"/>
    <w:rsid w:val="006D27A7"/>
    <w:rsid w:val="006D2DF0"/>
    <w:rsid w:val="006D2FDC"/>
    <w:rsid w:val="006D305C"/>
    <w:rsid w:val="006D318D"/>
    <w:rsid w:val="006D3299"/>
    <w:rsid w:val="006D3531"/>
    <w:rsid w:val="006D3915"/>
    <w:rsid w:val="006D3AA6"/>
    <w:rsid w:val="006D42C0"/>
    <w:rsid w:val="006D4AEA"/>
    <w:rsid w:val="006D4DB0"/>
    <w:rsid w:val="006D4F4D"/>
    <w:rsid w:val="006D59EA"/>
    <w:rsid w:val="006D5FED"/>
    <w:rsid w:val="006D6597"/>
    <w:rsid w:val="006D6681"/>
    <w:rsid w:val="006D69B0"/>
    <w:rsid w:val="006E0090"/>
    <w:rsid w:val="006E294B"/>
    <w:rsid w:val="006E378C"/>
    <w:rsid w:val="006E4B1C"/>
    <w:rsid w:val="006E4D9D"/>
    <w:rsid w:val="006E4EBE"/>
    <w:rsid w:val="006E5114"/>
    <w:rsid w:val="006E5839"/>
    <w:rsid w:val="006E5DC9"/>
    <w:rsid w:val="006E711C"/>
    <w:rsid w:val="006E7D57"/>
    <w:rsid w:val="006F1118"/>
    <w:rsid w:val="006F15DE"/>
    <w:rsid w:val="006F1EFA"/>
    <w:rsid w:val="006F2FF4"/>
    <w:rsid w:val="006F3F91"/>
    <w:rsid w:val="006F3FF2"/>
    <w:rsid w:val="006F462E"/>
    <w:rsid w:val="006F49AF"/>
    <w:rsid w:val="006F4B5F"/>
    <w:rsid w:val="006F56F2"/>
    <w:rsid w:val="006F633C"/>
    <w:rsid w:val="006F695B"/>
    <w:rsid w:val="006F6AE6"/>
    <w:rsid w:val="006F6BFC"/>
    <w:rsid w:val="006F6D7A"/>
    <w:rsid w:val="006F7058"/>
    <w:rsid w:val="006F71D1"/>
    <w:rsid w:val="006F7C99"/>
    <w:rsid w:val="006F7F6A"/>
    <w:rsid w:val="00700337"/>
    <w:rsid w:val="00700473"/>
    <w:rsid w:val="0070166D"/>
    <w:rsid w:val="007038E1"/>
    <w:rsid w:val="00703CF6"/>
    <w:rsid w:val="00704161"/>
    <w:rsid w:val="00704317"/>
    <w:rsid w:val="00705AEB"/>
    <w:rsid w:val="00705DA0"/>
    <w:rsid w:val="00706C56"/>
    <w:rsid w:val="00707535"/>
    <w:rsid w:val="00710015"/>
    <w:rsid w:val="00710258"/>
    <w:rsid w:val="00710B40"/>
    <w:rsid w:val="00710F2F"/>
    <w:rsid w:val="00712030"/>
    <w:rsid w:val="00712975"/>
    <w:rsid w:val="00712D83"/>
    <w:rsid w:val="0071351D"/>
    <w:rsid w:val="0071352B"/>
    <w:rsid w:val="00713DF8"/>
    <w:rsid w:val="00713E9D"/>
    <w:rsid w:val="00714B79"/>
    <w:rsid w:val="00714E27"/>
    <w:rsid w:val="007153A8"/>
    <w:rsid w:val="00716B98"/>
    <w:rsid w:val="00716EF2"/>
    <w:rsid w:val="007173A6"/>
    <w:rsid w:val="0071789D"/>
    <w:rsid w:val="00717EA6"/>
    <w:rsid w:val="00720009"/>
    <w:rsid w:val="0072026E"/>
    <w:rsid w:val="00721916"/>
    <w:rsid w:val="007223B3"/>
    <w:rsid w:val="007235ED"/>
    <w:rsid w:val="00723E75"/>
    <w:rsid w:val="00724030"/>
    <w:rsid w:val="00724150"/>
    <w:rsid w:val="00725100"/>
    <w:rsid w:val="007269A8"/>
    <w:rsid w:val="0072734F"/>
    <w:rsid w:val="00727B65"/>
    <w:rsid w:val="00727D89"/>
    <w:rsid w:val="00727F2C"/>
    <w:rsid w:val="00731FDE"/>
    <w:rsid w:val="007323D9"/>
    <w:rsid w:val="0073283E"/>
    <w:rsid w:val="00733820"/>
    <w:rsid w:val="007342B7"/>
    <w:rsid w:val="00735071"/>
    <w:rsid w:val="007351BE"/>
    <w:rsid w:val="007356DE"/>
    <w:rsid w:val="007359A2"/>
    <w:rsid w:val="00735EF7"/>
    <w:rsid w:val="00736233"/>
    <w:rsid w:val="0073661F"/>
    <w:rsid w:val="007367AE"/>
    <w:rsid w:val="00737938"/>
    <w:rsid w:val="007403F0"/>
    <w:rsid w:val="00740FAE"/>
    <w:rsid w:val="007415D9"/>
    <w:rsid w:val="007416D5"/>
    <w:rsid w:val="00741A6E"/>
    <w:rsid w:val="00741F22"/>
    <w:rsid w:val="00742A93"/>
    <w:rsid w:val="00742B1E"/>
    <w:rsid w:val="00742D91"/>
    <w:rsid w:val="00742FCB"/>
    <w:rsid w:val="00743E89"/>
    <w:rsid w:val="00744772"/>
    <w:rsid w:val="00745145"/>
    <w:rsid w:val="007474E8"/>
    <w:rsid w:val="007478D9"/>
    <w:rsid w:val="007501E1"/>
    <w:rsid w:val="0075133F"/>
    <w:rsid w:val="007513F9"/>
    <w:rsid w:val="007515DA"/>
    <w:rsid w:val="00751D16"/>
    <w:rsid w:val="00751E45"/>
    <w:rsid w:val="00752CC4"/>
    <w:rsid w:val="0075448A"/>
    <w:rsid w:val="00755421"/>
    <w:rsid w:val="00755CBA"/>
    <w:rsid w:val="00756002"/>
    <w:rsid w:val="00756721"/>
    <w:rsid w:val="00756B9C"/>
    <w:rsid w:val="00756C51"/>
    <w:rsid w:val="0076167C"/>
    <w:rsid w:val="00761D6A"/>
    <w:rsid w:val="0076309A"/>
    <w:rsid w:val="007655E8"/>
    <w:rsid w:val="00765D96"/>
    <w:rsid w:val="00766D27"/>
    <w:rsid w:val="0076797B"/>
    <w:rsid w:val="00767A44"/>
    <w:rsid w:val="00767DD2"/>
    <w:rsid w:val="00767DE8"/>
    <w:rsid w:val="007704D1"/>
    <w:rsid w:val="007709D6"/>
    <w:rsid w:val="00771D17"/>
    <w:rsid w:val="00772930"/>
    <w:rsid w:val="007733C4"/>
    <w:rsid w:val="00773965"/>
    <w:rsid w:val="00774108"/>
    <w:rsid w:val="00774593"/>
    <w:rsid w:val="00774789"/>
    <w:rsid w:val="0077522A"/>
    <w:rsid w:val="007767EA"/>
    <w:rsid w:val="00777C15"/>
    <w:rsid w:val="00781021"/>
    <w:rsid w:val="00781338"/>
    <w:rsid w:val="00781F72"/>
    <w:rsid w:val="00782881"/>
    <w:rsid w:val="00782A5C"/>
    <w:rsid w:val="00783CF9"/>
    <w:rsid w:val="0078465C"/>
    <w:rsid w:val="00784B64"/>
    <w:rsid w:val="00785086"/>
    <w:rsid w:val="0078524D"/>
    <w:rsid w:val="00787785"/>
    <w:rsid w:val="007900A1"/>
    <w:rsid w:val="00790111"/>
    <w:rsid w:val="00790C73"/>
    <w:rsid w:val="00790C85"/>
    <w:rsid w:val="00790E53"/>
    <w:rsid w:val="00791144"/>
    <w:rsid w:val="0079144C"/>
    <w:rsid w:val="0079172B"/>
    <w:rsid w:val="00792637"/>
    <w:rsid w:val="00792C64"/>
    <w:rsid w:val="00794783"/>
    <w:rsid w:val="00794EB8"/>
    <w:rsid w:val="00795BB6"/>
    <w:rsid w:val="00795FDC"/>
    <w:rsid w:val="007A0A3D"/>
    <w:rsid w:val="007A0E2A"/>
    <w:rsid w:val="007A1DD8"/>
    <w:rsid w:val="007A2752"/>
    <w:rsid w:val="007A3F62"/>
    <w:rsid w:val="007A3FFA"/>
    <w:rsid w:val="007A444E"/>
    <w:rsid w:val="007A45BC"/>
    <w:rsid w:val="007A4DAA"/>
    <w:rsid w:val="007A5FB1"/>
    <w:rsid w:val="007A69C7"/>
    <w:rsid w:val="007A6F01"/>
    <w:rsid w:val="007A7712"/>
    <w:rsid w:val="007A7948"/>
    <w:rsid w:val="007A7E5E"/>
    <w:rsid w:val="007B0B76"/>
    <w:rsid w:val="007B1C82"/>
    <w:rsid w:val="007B3A20"/>
    <w:rsid w:val="007B5389"/>
    <w:rsid w:val="007B696B"/>
    <w:rsid w:val="007B6BDF"/>
    <w:rsid w:val="007B6FF5"/>
    <w:rsid w:val="007B714C"/>
    <w:rsid w:val="007C05DF"/>
    <w:rsid w:val="007C2004"/>
    <w:rsid w:val="007C22AF"/>
    <w:rsid w:val="007C24F5"/>
    <w:rsid w:val="007C2CCA"/>
    <w:rsid w:val="007C2CD9"/>
    <w:rsid w:val="007C3D21"/>
    <w:rsid w:val="007C414B"/>
    <w:rsid w:val="007C44C3"/>
    <w:rsid w:val="007C4EF1"/>
    <w:rsid w:val="007C5B87"/>
    <w:rsid w:val="007C5C26"/>
    <w:rsid w:val="007C602C"/>
    <w:rsid w:val="007C665C"/>
    <w:rsid w:val="007C69D0"/>
    <w:rsid w:val="007C6E81"/>
    <w:rsid w:val="007D055E"/>
    <w:rsid w:val="007D0C02"/>
    <w:rsid w:val="007D12D7"/>
    <w:rsid w:val="007D15D2"/>
    <w:rsid w:val="007D1BD1"/>
    <w:rsid w:val="007D2C31"/>
    <w:rsid w:val="007D2E1A"/>
    <w:rsid w:val="007D4801"/>
    <w:rsid w:val="007D4DD1"/>
    <w:rsid w:val="007D51B4"/>
    <w:rsid w:val="007D54DB"/>
    <w:rsid w:val="007D634A"/>
    <w:rsid w:val="007D6350"/>
    <w:rsid w:val="007D7414"/>
    <w:rsid w:val="007D7AF8"/>
    <w:rsid w:val="007E068C"/>
    <w:rsid w:val="007E08F3"/>
    <w:rsid w:val="007E0D48"/>
    <w:rsid w:val="007E10C2"/>
    <w:rsid w:val="007E2347"/>
    <w:rsid w:val="007E264E"/>
    <w:rsid w:val="007E37E1"/>
    <w:rsid w:val="007E3E22"/>
    <w:rsid w:val="007E3E4F"/>
    <w:rsid w:val="007E5343"/>
    <w:rsid w:val="007E5B23"/>
    <w:rsid w:val="007E5B55"/>
    <w:rsid w:val="007E5C98"/>
    <w:rsid w:val="007E5E9A"/>
    <w:rsid w:val="007E6090"/>
    <w:rsid w:val="007E66C0"/>
    <w:rsid w:val="007E675F"/>
    <w:rsid w:val="007F047C"/>
    <w:rsid w:val="007F24A6"/>
    <w:rsid w:val="007F3F82"/>
    <w:rsid w:val="007F4FB4"/>
    <w:rsid w:val="007F5213"/>
    <w:rsid w:val="007F5DAB"/>
    <w:rsid w:val="007F6B27"/>
    <w:rsid w:val="007F6F04"/>
    <w:rsid w:val="00800723"/>
    <w:rsid w:val="00801D30"/>
    <w:rsid w:val="00801D78"/>
    <w:rsid w:val="00801D89"/>
    <w:rsid w:val="00803727"/>
    <w:rsid w:val="00803D9B"/>
    <w:rsid w:val="00805386"/>
    <w:rsid w:val="0080578B"/>
    <w:rsid w:val="00805BDE"/>
    <w:rsid w:val="00805F88"/>
    <w:rsid w:val="00806229"/>
    <w:rsid w:val="008063D9"/>
    <w:rsid w:val="00806D42"/>
    <w:rsid w:val="0081058F"/>
    <w:rsid w:val="008107E7"/>
    <w:rsid w:val="0081109E"/>
    <w:rsid w:val="0081124A"/>
    <w:rsid w:val="00811597"/>
    <w:rsid w:val="00812415"/>
    <w:rsid w:val="00812585"/>
    <w:rsid w:val="00812CAF"/>
    <w:rsid w:val="00812DE4"/>
    <w:rsid w:val="008132DF"/>
    <w:rsid w:val="00813BB6"/>
    <w:rsid w:val="00814182"/>
    <w:rsid w:val="00815FB8"/>
    <w:rsid w:val="00816DC9"/>
    <w:rsid w:val="00817669"/>
    <w:rsid w:val="00817E3A"/>
    <w:rsid w:val="00817EB4"/>
    <w:rsid w:val="00820B52"/>
    <w:rsid w:val="00821F26"/>
    <w:rsid w:val="00824127"/>
    <w:rsid w:val="00824830"/>
    <w:rsid w:val="00826296"/>
    <w:rsid w:val="00826EEE"/>
    <w:rsid w:val="008275FD"/>
    <w:rsid w:val="00830677"/>
    <w:rsid w:val="00830713"/>
    <w:rsid w:val="00831537"/>
    <w:rsid w:val="00832799"/>
    <w:rsid w:val="00832DAA"/>
    <w:rsid w:val="0083337B"/>
    <w:rsid w:val="0083364E"/>
    <w:rsid w:val="00834670"/>
    <w:rsid w:val="0083491D"/>
    <w:rsid w:val="00835F64"/>
    <w:rsid w:val="00835F92"/>
    <w:rsid w:val="00836197"/>
    <w:rsid w:val="008364DF"/>
    <w:rsid w:val="008368C0"/>
    <w:rsid w:val="00836EB1"/>
    <w:rsid w:val="0084021D"/>
    <w:rsid w:val="0084026E"/>
    <w:rsid w:val="00840312"/>
    <w:rsid w:val="008405E4"/>
    <w:rsid w:val="00840B9B"/>
    <w:rsid w:val="00840EB3"/>
    <w:rsid w:val="00842556"/>
    <w:rsid w:val="00842CC5"/>
    <w:rsid w:val="008439D6"/>
    <w:rsid w:val="0084570E"/>
    <w:rsid w:val="008463A8"/>
    <w:rsid w:val="00850D97"/>
    <w:rsid w:val="008516DD"/>
    <w:rsid w:val="008517FC"/>
    <w:rsid w:val="00852188"/>
    <w:rsid w:val="00852E05"/>
    <w:rsid w:val="008544E6"/>
    <w:rsid w:val="00854525"/>
    <w:rsid w:val="008549FF"/>
    <w:rsid w:val="008561AB"/>
    <w:rsid w:val="00856C3E"/>
    <w:rsid w:val="0085722D"/>
    <w:rsid w:val="008603F7"/>
    <w:rsid w:val="008616EA"/>
    <w:rsid w:val="00861A37"/>
    <w:rsid w:val="00861D22"/>
    <w:rsid w:val="00861D50"/>
    <w:rsid w:val="00863B61"/>
    <w:rsid w:val="00863DAB"/>
    <w:rsid w:val="00863EDE"/>
    <w:rsid w:val="00864BFE"/>
    <w:rsid w:val="0086510F"/>
    <w:rsid w:val="00865B69"/>
    <w:rsid w:val="00865F09"/>
    <w:rsid w:val="0086629B"/>
    <w:rsid w:val="00866B11"/>
    <w:rsid w:val="00866E35"/>
    <w:rsid w:val="008670A5"/>
    <w:rsid w:val="008677C0"/>
    <w:rsid w:val="00867E77"/>
    <w:rsid w:val="0087136D"/>
    <w:rsid w:val="0087153F"/>
    <w:rsid w:val="008722EE"/>
    <w:rsid w:val="0087250C"/>
    <w:rsid w:val="00873AC5"/>
    <w:rsid w:val="008745DF"/>
    <w:rsid w:val="00874F26"/>
    <w:rsid w:val="00874F5E"/>
    <w:rsid w:val="00875A0F"/>
    <w:rsid w:val="00875B93"/>
    <w:rsid w:val="008776DA"/>
    <w:rsid w:val="00877BB0"/>
    <w:rsid w:val="00880380"/>
    <w:rsid w:val="0088063A"/>
    <w:rsid w:val="00880CC7"/>
    <w:rsid w:val="00880CE2"/>
    <w:rsid w:val="0088127F"/>
    <w:rsid w:val="00881B67"/>
    <w:rsid w:val="00881B81"/>
    <w:rsid w:val="008820A0"/>
    <w:rsid w:val="00883057"/>
    <w:rsid w:val="00883D35"/>
    <w:rsid w:val="0088408A"/>
    <w:rsid w:val="008844E5"/>
    <w:rsid w:val="00884CD1"/>
    <w:rsid w:val="00884F2C"/>
    <w:rsid w:val="00885375"/>
    <w:rsid w:val="008855E2"/>
    <w:rsid w:val="008858F3"/>
    <w:rsid w:val="00885ED4"/>
    <w:rsid w:val="00886BC2"/>
    <w:rsid w:val="00887EB6"/>
    <w:rsid w:val="00887EF4"/>
    <w:rsid w:val="00890A26"/>
    <w:rsid w:val="00890B87"/>
    <w:rsid w:val="00890C62"/>
    <w:rsid w:val="008915A3"/>
    <w:rsid w:val="00891B73"/>
    <w:rsid w:val="00891F66"/>
    <w:rsid w:val="008920D6"/>
    <w:rsid w:val="00892280"/>
    <w:rsid w:val="00892A69"/>
    <w:rsid w:val="00893270"/>
    <w:rsid w:val="008940DE"/>
    <w:rsid w:val="0089421E"/>
    <w:rsid w:val="00894AA9"/>
    <w:rsid w:val="00896006"/>
    <w:rsid w:val="00896A2A"/>
    <w:rsid w:val="00896B12"/>
    <w:rsid w:val="00896CCE"/>
    <w:rsid w:val="00897358"/>
    <w:rsid w:val="00897E20"/>
    <w:rsid w:val="008A010C"/>
    <w:rsid w:val="008A0162"/>
    <w:rsid w:val="008A0941"/>
    <w:rsid w:val="008A0A8E"/>
    <w:rsid w:val="008A11CD"/>
    <w:rsid w:val="008A1220"/>
    <w:rsid w:val="008A201B"/>
    <w:rsid w:val="008A2FA9"/>
    <w:rsid w:val="008A33B6"/>
    <w:rsid w:val="008A3497"/>
    <w:rsid w:val="008A395F"/>
    <w:rsid w:val="008A427D"/>
    <w:rsid w:val="008A487B"/>
    <w:rsid w:val="008A5AC4"/>
    <w:rsid w:val="008B0238"/>
    <w:rsid w:val="008B0E68"/>
    <w:rsid w:val="008B1B7E"/>
    <w:rsid w:val="008B3278"/>
    <w:rsid w:val="008B3561"/>
    <w:rsid w:val="008B3789"/>
    <w:rsid w:val="008B3ACA"/>
    <w:rsid w:val="008B3B98"/>
    <w:rsid w:val="008B53CC"/>
    <w:rsid w:val="008B5969"/>
    <w:rsid w:val="008B5F6C"/>
    <w:rsid w:val="008B678C"/>
    <w:rsid w:val="008B74DB"/>
    <w:rsid w:val="008B7647"/>
    <w:rsid w:val="008B7C25"/>
    <w:rsid w:val="008B7CD6"/>
    <w:rsid w:val="008B7D49"/>
    <w:rsid w:val="008B7E7C"/>
    <w:rsid w:val="008C0B53"/>
    <w:rsid w:val="008C1FD7"/>
    <w:rsid w:val="008C20C3"/>
    <w:rsid w:val="008C29A1"/>
    <w:rsid w:val="008C2F27"/>
    <w:rsid w:val="008C33DC"/>
    <w:rsid w:val="008C39BF"/>
    <w:rsid w:val="008C510B"/>
    <w:rsid w:val="008C5D4E"/>
    <w:rsid w:val="008C6126"/>
    <w:rsid w:val="008C6BC3"/>
    <w:rsid w:val="008C6C78"/>
    <w:rsid w:val="008C75AD"/>
    <w:rsid w:val="008C7935"/>
    <w:rsid w:val="008C7B4E"/>
    <w:rsid w:val="008D0D40"/>
    <w:rsid w:val="008D0E0A"/>
    <w:rsid w:val="008D1512"/>
    <w:rsid w:val="008D1943"/>
    <w:rsid w:val="008D1C63"/>
    <w:rsid w:val="008D221C"/>
    <w:rsid w:val="008D25E4"/>
    <w:rsid w:val="008D35C3"/>
    <w:rsid w:val="008D4155"/>
    <w:rsid w:val="008D4376"/>
    <w:rsid w:val="008D4900"/>
    <w:rsid w:val="008D4A91"/>
    <w:rsid w:val="008D575F"/>
    <w:rsid w:val="008D6C03"/>
    <w:rsid w:val="008D7E4E"/>
    <w:rsid w:val="008E0F4C"/>
    <w:rsid w:val="008E12C4"/>
    <w:rsid w:val="008E25D3"/>
    <w:rsid w:val="008E270B"/>
    <w:rsid w:val="008E2835"/>
    <w:rsid w:val="008E2DA2"/>
    <w:rsid w:val="008E3D74"/>
    <w:rsid w:val="008E529F"/>
    <w:rsid w:val="008E57BE"/>
    <w:rsid w:val="008E5BA1"/>
    <w:rsid w:val="008E681C"/>
    <w:rsid w:val="008E69D4"/>
    <w:rsid w:val="008E7373"/>
    <w:rsid w:val="008E7962"/>
    <w:rsid w:val="008F04F0"/>
    <w:rsid w:val="008F0DFA"/>
    <w:rsid w:val="008F3360"/>
    <w:rsid w:val="008F3806"/>
    <w:rsid w:val="008F42D5"/>
    <w:rsid w:val="008F43AA"/>
    <w:rsid w:val="008F5089"/>
    <w:rsid w:val="008F5441"/>
    <w:rsid w:val="008F5939"/>
    <w:rsid w:val="008F5B6C"/>
    <w:rsid w:val="008F6623"/>
    <w:rsid w:val="008F670A"/>
    <w:rsid w:val="008F6B97"/>
    <w:rsid w:val="008F6F76"/>
    <w:rsid w:val="008F7FEE"/>
    <w:rsid w:val="009010D7"/>
    <w:rsid w:val="009013D0"/>
    <w:rsid w:val="00901591"/>
    <w:rsid w:val="00901D7D"/>
    <w:rsid w:val="00902AE8"/>
    <w:rsid w:val="00903DD1"/>
    <w:rsid w:val="009043BC"/>
    <w:rsid w:val="00904545"/>
    <w:rsid w:val="009049A7"/>
    <w:rsid w:val="00905178"/>
    <w:rsid w:val="0090588A"/>
    <w:rsid w:val="009059C8"/>
    <w:rsid w:val="00906442"/>
    <w:rsid w:val="009068C5"/>
    <w:rsid w:val="00907C46"/>
    <w:rsid w:val="00907CFB"/>
    <w:rsid w:val="00910E67"/>
    <w:rsid w:val="00910E87"/>
    <w:rsid w:val="00912D9A"/>
    <w:rsid w:val="00913040"/>
    <w:rsid w:val="00913219"/>
    <w:rsid w:val="00914982"/>
    <w:rsid w:val="009156B8"/>
    <w:rsid w:val="009169CC"/>
    <w:rsid w:val="00916F07"/>
    <w:rsid w:val="009170F9"/>
    <w:rsid w:val="00920238"/>
    <w:rsid w:val="00922FED"/>
    <w:rsid w:val="0092323B"/>
    <w:rsid w:val="009236CC"/>
    <w:rsid w:val="00923D6A"/>
    <w:rsid w:val="009240C3"/>
    <w:rsid w:val="009243A3"/>
    <w:rsid w:val="009244A3"/>
    <w:rsid w:val="0092540E"/>
    <w:rsid w:val="00925C48"/>
    <w:rsid w:val="00925C51"/>
    <w:rsid w:val="00926370"/>
    <w:rsid w:val="0092651A"/>
    <w:rsid w:val="009266D1"/>
    <w:rsid w:val="00926A08"/>
    <w:rsid w:val="009270A3"/>
    <w:rsid w:val="00927360"/>
    <w:rsid w:val="0092751C"/>
    <w:rsid w:val="009275CF"/>
    <w:rsid w:val="00927FE1"/>
    <w:rsid w:val="0093020B"/>
    <w:rsid w:val="00931C7C"/>
    <w:rsid w:val="009333CA"/>
    <w:rsid w:val="009337DD"/>
    <w:rsid w:val="0093382D"/>
    <w:rsid w:val="0093405B"/>
    <w:rsid w:val="00934B95"/>
    <w:rsid w:val="00935428"/>
    <w:rsid w:val="00935695"/>
    <w:rsid w:val="009356E1"/>
    <w:rsid w:val="00935F2C"/>
    <w:rsid w:val="00937EAA"/>
    <w:rsid w:val="0094081C"/>
    <w:rsid w:val="009409A3"/>
    <w:rsid w:val="00941418"/>
    <w:rsid w:val="009418CE"/>
    <w:rsid w:val="00941EA4"/>
    <w:rsid w:val="009422E2"/>
    <w:rsid w:val="00942533"/>
    <w:rsid w:val="0094309A"/>
    <w:rsid w:val="00943D1E"/>
    <w:rsid w:val="0094466A"/>
    <w:rsid w:val="00944EE0"/>
    <w:rsid w:val="00946100"/>
    <w:rsid w:val="009462AF"/>
    <w:rsid w:val="00946FE4"/>
    <w:rsid w:val="00947235"/>
    <w:rsid w:val="00947459"/>
    <w:rsid w:val="00947AAE"/>
    <w:rsid w:val="00951582"/>
    <w:rsid w:val="00951A88"/>
    <w:rsid w:val="0095210E"/>
    <w:rsid w:val="00952A5E"/>
    <w:rsid w:val="00952FAE"/>
    <w:rsid w:val="00954BDD"/>
    <w:rsid w:val="009551F1"/>
    <w:rsid w:val="00955C9F"/>
    <w:rsid w:val="00957630"/>
    <w:rsid w:val="00957795"/>
    <w:rsid w:val="009579AB"/>
    <w:rsid w:val="00957E31"/>
    <w:rsid w:val="0096026D"/>
    <w:rsid w:val="00960A9F"/>
    <w:rsid w:val="00960CA4"/>
    <w:rsid w:val="00961488"/>
    <w:rsid w:val="00961DCE"/>
    <w:rsid w:val="00963D92"/>
    <w:rsid w:val="00963DE9"/>
    <w:rsid w:val="00964398"/>
    <w:rsid w:val="009649EB"/>
    <w:rsid w:val="00965212"/>
    <w:rsid w:val="00966630"/>
    <w:rsid w:val="00967049"/>
    <w:rsid w:val="00967839"/>
    <w:rsid w:val="00967AE7"/>
    <w:rsid w:val="00967B3F"/>
    <w:rsid w:val="00967DCD"/>
    <w:rsid w:val="009701DB"/>
    <w:rsid w:val="00970273"/>
    <w:rsid w:val="0097065D"/>
    <w:rsid w:val="009710D5"/>
    <w:rsid w:val="0097196E"/>
    <w:rsid w:val="0097218F"/>
    <w:rsid w:val="00972328"/>
    <w:rsid w:val="009727E2"/>
    <w:rsid w:val="00972E7E"/>
    <w:rsid w:val="00973BE6"/>
    <w:rsid w:val="00975667"/>
    <w:rsid w:val="00975952"/>
    <w:rsid w:val="00975D7F"/>
    <w:rsid w:val="00976C14"/>
    <w:rsid w:val="00977304"/>
    <w:rsid w:val="00981674"/>
    <w:rsid w:val="0098183B"/>
    <w:rsid w:val="0098280F"/>
    <w:rsid w:val="00982BBF"/>
    <w:rsid w:val="00982E8F"/>
    <w:rsid w:val="0098461C"/>
    <w:rsid w:val="00984707"/>
    <w:rsid w:val="009849F0"/>
    <w:rsid w:val="00984C3F"/>
    <w:rsid w:val="0098680A"/>
    <w:rsid w:val="00986DE1"/>
    <w:rsid w:val="00986F62"/>
    <w:rsid w:val="00986F6F"/>
    <w:rsid w:val="00987539"/>
    <w:rsid w:val="009876F8"/>
    <w:rsid w:val="00987EDA"/>
    <w:rsid w:val="0099028E"/>
    <w:rsid w:val="00990334"/>
    <w:rsid w:val="00990643"/>
    <w:rsid w:val="00991372"/>
    <w:rsid w:val="00991F0E"/>
    <w:rsid w:val="009927A4"/>
    <w:rsid w:val="00992AF7"/>
    <w:rsid w:val="00992B2C"/>
    <w:rsid w:val="00993579"/>
    <w:rsid w:val="00994200"/>
    <w:rsid w:val="0099431E"/>
    <w:rsid w:val="00994958"/>
    <w:rsid w:val="00995B86"/>
    <w:rsid w:val="00995D8F"/>
    <w:rsid w:val="00995EDF"/>
    <w:rsid w:val="00996594"/>
    <w:rsid w:val="009969C1"/>
    <w:rsid w:val="00996D47"/>
    <w:rsid w:val="009976F6"/>
    <w:rsid w:val="009A0BC6"/>
    <w:rsid w:val="009A1223"/>
    <w:rsid w:val="009A2603"/>
    <w:rsid w:val="009A2C66"/>
    <w:rsid w:val="009A33DC"/>
    <w:rsid w:val="009A3605"/>
    <w:rsid w:val="009A3837"/>
    <w:rsid w:val="009A393B"/>
    <w:rsid w:val="009A3A7B"/>
    <w:rsid w:val="009A3EB6"/>
    <w:rsid w:val="009A3EB9"/>
    <w:rsid w:val="009A4BAC"/>
    <w:rsid w:val="009A4F11"/>
    <w:rsid w:val="009A5245"/>
    <w:rsid w:val="009A5BF2"/>
    <w:rsid w:val="009A5D25"/>
    <w:rsid w:val="009A642E"/>
    <w:rsid w:val="009A64B8"/>
    <w:rsid w:val="009A7089"/>
    <w:rsid w:val="009A7B74"/>
    <w:rsid w:val="009B0080"/>
    <w:rsid w:val="009B0240"/>
    <w:rsid w:val="009B0B17"/>
    <w:rsid w:val="009B0E38"/>
    <w:rsid w:val="009B1A5B"/>
    <w:rsid w:val="009B1C01"/>
    <w:rsid w:val="009B1DCE"/>
    <w:rsid w:val="009B20F9"/>
    <w:rsid w:val="009B2B65"/>
    <w:rsid w:val="009B2FD3"/>
    <w:rsid w:val="009B3AC8"/>
    <w:rsid w:val="009B45EC"/>
    <w:rsid w:val="009B4988"/>
    <w:rsid w:val="009B4F72"/>
    <w:rsid w:val="009B5618"/>
    <w:rsid w:val="009B5CD1"/>
    <w:rsid w:val="009B5DF7"/>
    <w:rsid w:val="009B6A07"/>
    <w:rsid w:val="009B6ACA"/>
    <w:rsid w:val="009B6B65"/>
    <w:rsid w:val="009C09DC"/>
    <w:rsid w:val="009C1DC4"/>
    <w:rsid w:val="009C2671"/>
    <w:rsid w:val="009C2DB0"/>
    <w:rsid w:val="009C32BF"/>
    <w:rsid w:val="009C47BE"/>
    <w:rsid w:val="009C4BCF"/>
    <w:rsid w:val="009C521B"/>
    <w:rsid w:val="009C54AE"/>
    <w:rsid w:val="009C6CD2"/>
    <w:rsid w:val="009C72CF"/>
    <w:rsid w:val="009C7D59"/>
    <w:rsid w:val="009D0758"/>
    <w:rsid w:val="009D0831"/>
    <w:rsid w:val="009D122E"/>
    <w:rsid w:val="009D1300"/>
    <w:rsid w:val="009D18F0"/>
    <w:rsid w:val="009D1AD4"/>
    <w:rsid w:val="009D2038"/>
    <w:rsid w:val="009D317E"/>
    <w:rsid w:val="009D3A2F"/>
    <w:rsid w:val="009D3EF1"/>
    <w:rsid w:val="009D4427"/>
    <w:rsid w:val="009D733E"/>
    <w:rsid w:val="009D7C2C"/>
    <w:rsid w:val="009E0D80"/>
    <w:rsid w:val="009E11EE"/>
    <w:rsid w:val="009E17D1"/>
    <w:rsid w:val="009E2F01"/>
    <w:rsid w:val="009E38CF"/>
    <w:rsid w:val="009E40BA"/>
    <w:rsid w:val="009E58D0"/>
    <w:rsid w:val="009E59CF"/>
    <w:rsid w:val="009E5D2A"/>
    <w:rsid w:val="009E5DE7"/>
    <w:rsid w:val="009E605D"/>
    <w:rsid w:val="009E74B7"/>
    <w:rsid w:val="009F0330"/>
    <w:rsid w:val="009F06CF"/>
    <w:rsid w:val="009F0D9A"/>
    <w:rsid w:val="009F1489"/>
    <w:rsid w:val="009F3A46"/>
    <w:rsid w:val="009F4E56"/>
    <w:rsid w:val="009F4FFF"/>
    <w:rsid w:val="009F502A"/>
    <w:rsid w:val="009F52F8"/>
    <w:rsid w:val="009F54C1"/>
    <w:rsid w:val="009F577D"/>
    <w:rsid w:val="009F5FD3"/>
    <w:rsid w:val="009F608C"/>
    <w:rsid w:val="009F6595"/>
    <w:rsid w:val="009F6F7E"/>
    <w:rsid w:val="009F73FD"/>
    <w:rsid w:val="009F7F1E"/>
    <w:rsid w:val="00A0002B"/>
    <w:rsid w:val="00A00105"/>
    <w:rsid w:val="00A0172F"/>
    <w:rsid w:val="00A02344"/>
    <w:rsid w:val="00A0288D"/>
    <w:rsid w:val="00A02938"/>
    <w:rsid w:val="00A0352C"/>
    <w:rsid w:val="00A0384B"/>
    <w:rsid w:val="00A04AC3"/>
    <w:rsid w:val="00A05133"/>
    <w:rsid w:val="00A05A54"/>
    <w:rsid w:val="00A06082"/>
    <w:rsid w:val="00A062B5"/>
    <w:rsid w:val="00A07244"/>
    <w:rsid w:val="00A0780C"/>
    <w:rsid w:val="00A0791F"/>
    <w:rsid w:val="00A10119"/>
    <w:rsid w:val="00A115AB"/>
    <w:rsid w:val="00A1219F"/>
    <w:rsid w:val="00A126E7"/>
    <w:rsid w:val="00A12773"/>
    <w:rsid w:val="00A12858"/>
    <w:rsid w:val="00A12BE3"/>
    <w:rsid w:val="00A13808"/>
    <w:rsid w:val="00A13B81"/>
    <w:rsid w:val="00A151C7"/>
    <w:rsid w:val="00A15725"/>
    <w:rsid w:val="00A159CE"/>
    <w:rsid w:val="00A1761D"/>
    <w:rsid w:val="00A20396"/>
    <w:rsid w:val="00A20580"/>
    <w:rsid w:val="00A20677"/>
    <w:rsid w:val="00A21033"/>
    <w:rsid w:val="00A2199D"/>
    <w:rsid w:val="00A21C72"/>
    <w:rsid w:val="00A2352C"/>
    <w:rsid w:val="00A237D0"/>
    <w:rsid w:val="00A24EB1"/>
    <w:rsid w:val="00A24FF4"/>
    <w:rsid w:val="00A2605C"/>
    <w:rsid w:val="00A268BE"/>
    <w:rsid w:val="00A275FB"/>
    <w:rsid w:val="00A31084"/>
    <w:rsid w:val="00A311D0"/>
    <w:rsid w:val="00A31241"/>
    <w:rsid w:val="00A31656"/>
    <w:rsid w:val="00A317BF"/>
    <w:rsid w:val="00A322BB"/>
    <w:rsid w:val="00A325E8"/>
    <w:rsid w:val="00A32677"/>
    <w:rsid w:val="00A3296B"/>
    <w:rsid w:val="00A3319D"/>
    <w:rsid w:val="00A335F5"/>
    <w:rsid w:val="00A33966"/>
    <w:rsid w:val="00A33A76"/>
    <w:rsid w:val="00A34257"/>
    <w:rsid w:val="00A3475A"/>
    <w:rsid w:val="00A34B81"/>
    <w:rsid w:val="00A35E88"/>
    <w:rsid w:val="00A3633D"/>
    <w:rsid w:val="00A3644E"/>
    <w:rsid w:val="00A3686E"/>
    <w:rsid w:val="00A36A05"/>
    <w:rsid w:val="00A36EBD"/>
    <w:rsid w:val="00A37C78"/>
    <w:rsid w:val="00A418A0"/>
    <w:rsid w:val="00A41F7E"/>
    <w:rsid w:val="00A42841"/>
    <w:rsid w:val="00A4309C"/>
    <w:rsid w:val="00A43186"/>
    <w:rsid w:val="00A438CD"/>
    <w:rsid w:val="00A44871"/>
    <w:rsid w:val="00A44AC9"/>
    <w:rsid w:val="00A46C0B"/>
    <w:rsid w:val="00A47CD1"/>
    <w:rsid w:val="00A5222A"/>
    <w:rsid w:val="00A524E6"/>
    <w:rsid w:val="00A52A26"/>
    <w:rsid w:val="00A54B00"/>
    <w:rsid w:val="00A55A97"/>
    <w:rsid w:val="00A56063"/>
    <w:rsid w:val="00A562C0"/>
    <w:rsid w:val="00A565F2"/>
    <w:rsid w:val="00A5749D"/>
    <w:rsid w:val="00A61F84"/>
    <w:rsid w:val="00A62168"/>
    <w:rsid w:val="00A63233"/>
    <w:rsid w:val="00A634FF"/>
    <w:rsid w:val="00A64230"/>
    <w:rsid w:val="00A64302"/>
    <w:rsid w:val="00A6435F"/>
    <w:rsid w:val="00A64C4E"/>
    <w:rsid w:val="00A650B4"/>
    <w:rsid w:val="00A6543A"/>
    <w:rsid w:val="00A65DA2"/>
    <w:rsid w:val="00A65FE2"/>
    <w:rsid w:val="00A66168"/>
    <w:rsid w:val="00A66B48"/>
    <w:rsid w:val="00A67395"/>
    <w:rsid w:val="00A71D5E"/>
    <w:rsid w:val="00A73649"/>
    <w:rsid w:val="00A73BD2"/>
    <w:rsid w:val="00A73E39"/>
    <w:rsid w:val="00A74115"/>
    <w:rsid w:val="00A744F6"/>
    <w:rsid w:val="00A75D27"/>
    <w:rsid w:val="00A75FAE"/>
    <w:rsid w:val="00A768D9"/>
    <w:rsid w:val="00A7697E"/>
    <w:rsid w:val="00A76C89"/>
    <w:rsid w:val="00A77716"/>
    <w:rsid w:val="00A8071A"/>
    <w:rsid w:val="00A80B6A"/>
    <w:rsid w:val="00A811B4"/>
    <w:rsid w:val="00A81D00"/>
    <w:rsid w:val="00A8254E"/>
    <w:rsid w:val="00A82B7F"/>
    <w:rsid w:val="00A82FCF"/>
    <w:rsid w:val="00A834EC"/>
    <w:rsid w:val="00A83653"/>
    <w:rsid w:val="00A83BEA"/>
    <w:rsid w:val="00A84F45"/>
    <w:rsid w:val="00A8546F"/>
    <w:rsid w:val="00A85803"/>
    <w:rsid w:val="00A86EB4"/>
    <w:rsid w:val="00A87AB4"/>
    <w:rsid w:val="00A87F35"/>
    <w:rsid w:val="00A90B29"/>
    <w:rsid w:val="00A90EF3"/>
    <w:rsid w:val="00A9117B"/>
    <w:rsid w:val="00A916B3"/>
    <w:rsid w:val="00A929CE"/>
    <w:rsid w:val="00A92C4E"/>
    <w:rsid w:val="00A92D76"/>
    <w:rsid w:val="00A92F9E"/>
    <w:rsid w:val="00A9312A"/>
    <w:rsid w:val="00A931AF"/>
    <w:rsid w:val="00A93428"/>
    <w:rsid w:val="00A93903"/>
    <w:rsid w:val="00A94CAB"/>
    <w:rsid w:val="00A953FA"/>
    <w:rsid w:val="00A96F68"/>
    <w:rsid w:val="00A97399"/>
    <w:rsid w:val="00A975EC"/>
    <w:rsid w:val="00AA1680"/>
    <w:rsid w:val="00AA16C3"/>
    <w:rsid w:val="00AA19CA"/>
    <w:rsid w:val="00AA2664"/>
    <w:rsid w:val="00AA3074"/>
    <w:rsid w:val="00AA30C0"/>
    <w:rsid w:val="00AA31EB"/>
    <w:rsid w:val="00AA3867"/>
    <w:rsid w:val="00AA4385"/>
    <w:rsid w:val="00AA49C0"/>
    <w:rsid w:val="00AA500B"/>
    <w:rsid w:val="00AA5102"/>
    <w:rsid w:val="00AA5DE2"/>
    <w:rsid w:val="00AA642D"/>
    <w:rsid w:val="00AA65C1"/>
    <w:rsid w:val="00AA69BB"/>
    <w:rsid w:val="00AA70BF"/>
    <w:rsid w:val="00AA74D6"/>
    <w:rsid w:val="00AB2095"/>
    <w:rsid w:val="00AB243B"/>
    <w:rsid w:val="00AB3CCD"/>
    <w:rsid w:val="00AB41DF"/>
    <w:rsid w:val="00AB45BA"/>
    <w:rsid w:val="00AB49F1"/>
    <w:rsid w:val="00AB4C17"/>
    <w:rsid w:val="00AB7260"/>
    <w:rsid w:val="00AB745B"/>
    <w:rsid w:val="00AB7524"/>
    <w:rsid w:val="00AC06EB"/>
    <w:rsid w:val="00AC09D4"/>
    <w:rsid w:val="00AC0D75"/>
    <w:rsid w:val="00AC1A9D"/>
    <w:rsid w:val="00AC1CAF"/>
    <w:rsid w:val="00AC21F2"/>
    <w:rsid w:val="00AC26D0"/>
    <w:rsid w:val="00AC2AAE"/>
    <w:rsid w:val="00AC3069"/>
    <w:rsid w:val="00AC3E5D"/>
    <w:rsid w:val="00AC4074"/>
    <w:rsid w:val="00AC4AD8"/>
    <w:rsid w:val="00AC4F66"/>
    <w:rsid w:val="00AC59C3"/>
    <w:rsid w:val="00AC6BE1"/>
    <w:rsid w:val="00AC7355"/>
    <w:rsid w:val="00AC7714"/>
    <w:rsid w:val="00AC7E4C"/>
    <w:rsid w:val="00AD0B95"/>
    <w:rsid w:val="00AD0E50"/>
    <w:rsid w:val="00AD10AF"/>
    <w:rsid w:val="00AD12F5"/>
    <w:rsid w:val="00AD216E"/>
    <w:rsid w:val="00AD2E11"/>
    <w:rsid w:val="00AD4A5B"/>
    <w:rsid w:val="00AD4DD1"/>
    <w:rsid w:val="00AD4EBA"/>
    <w:rsid w:val="00AD4F54"/>
    <w:rsid w:val="00AD5D95"/>
    <w:rsid w:val="00AD67F7"/>
    <w:rsid w:val="00AD76D2"/>
    <w:rsid w:val="00AE0801"/>
    <w:rsid w:val="00AE0FA1"/>
    <w:rsid w:val="00AE13E3"/>
    <w:rsid w:val="00AE1C68"/>
    <w:rsid w:val="00AE2465"/>
    <w:rsid w:val="00AE2940"/>
    <w:rsid w:val="00AE315F"/>
    <w:rsid w:val="00AE356A"/>
    <w:rsid w:val="00AE3A4C"/>
    <w:rsid w:val="00AE425A"/>
    <w:rsid w:val="00AE4897"/>
    <w:rsid w:val="00AE4B36"/>
    <w:rsid w:val="00AE4E84"/>
    <w:rsid w:val="00AE52FC"/>
    <w:rsid w:val="00AE5B05"/>
    <w:rsid w:val="00AE6E08"/>
    <w:rsid w:val="00AF08A4"/>
    <w:rsid w:val="00AF112D"/>
    <w:rsid w:val="00AF141A"/>
    <w:rsid w:val="00AF1627"/>
    <w:rsid w:val="00AF1885"/>
    <w:rsid w:val="00AF1E53"/>
    <w:rsid w:val="00AF2D2C"/>
    <w:rsid w:val="00AF2F8C"/>
    <w:rsid w:val="00AF3012"/>
    <w:rsid w:val="00AF34C8"/>
    <w:rsid w:val="00AF4235"/>
    <w:rsid w:val="00AF42D5"/>
    <w:rsid w:val="00AF44F9"/>
    <w:rsid w:val="00AF4A6E"/>
    <w:rsid w:val="00AF51F5"/>
    <w:rsid w:val="00AF560E"/>
    <w:rsid w:val="00AF5BB0"/>
    <w:rsid w:val="00AF656B"/>
    <w:rsid w:val="00AF67BF"/>
    <w:rsid w:val="00AF6DDB"/>
    <w:rsid w:val="00B00DC8"/>
    <w:rsid w:val="00B01264"/>
    <w:rsid w:val="00B01422"/>
    <w:rsid w:val="00B017F9"/>
    <w:rsid w:val="00B018F0"/>
    <w:rsid w:val="00B02724"/>
    <w:rsid w:val="00B029B7"/>
    <w:rsid w:val="00B03A21"/>
    <w:rsid w:val="00B04ADF"/>
    <w:rsid w:val="00B04EAB"/>
    <w:rsid w:val="00B0734D"/>
    <w:rsid w:val="00B11233"/>
    <w:rsid w:val="00B123CE"/>
    <w:rsid w:val="00B12A05"/>
    <w:rsid w:val="00B12B33"/>
    <w:rsid w:val="00B12F9D"/>
    <w:rsid w:val="00B13C2A"/>
    <w:rsid w:val="00B13DF0"/>
    <w:rsid w:val="00B14D25"/>
    <w:rsid w:val="00B15E80"/>
    <w:rsid w:val="00B16217"/>
    <w:rsid w:val="00B1650F"/>
    <w:rsid w:val="00B16C67"/>
    <w:rsid w:val="00B16F9E"/>
    <w:rsid w:val="00B172F3"/>
    <w:rsid w:val="00B202D5"/>
    <w:rsid w:val="00B20444"/>
    <w:rsid w:val="00B209E1"/>
    <w:rsid w:val="00B235A0"/>
    <w:rsid w:val="00B23E09"/>
    <w:rsid w:val="00B23E0E"/>
    <w:rsid w:val="00B24186"/>
    <w:rsid w:val="00B2487E"/>
    <w:rsid w:val="00B24A44"/>
    <w:rsid w:val="00B24ED9"/>
    <w:rsid w:val="00B253D1"/>
    <w:rsid w:val="00B275B0"/>
    <w:rsid w:val="00B27906"/>
    <w:rsid w:val="00B305BD"/>
    <w:rsid w:val="00B314A1"/>
    <w:rsid w:val="00B31C8E"/>
    <w:rsid w:val="00B32326"/>
    <w:rsid w:val="00B32832"/>
    <w:rsid w:val="00B32B75"/>
    <w:rsid w:val="00B3310C"/>
    <w:rsid w:val="00B3374D"/>
    <w:rsid w:val="00B33A69"/>
    <w:rsid w:val="00B33CA4"/>
    <w:rsid w:val="00B33D02"/>
    <w:rsid w:val="00B34ADF"/>
    <w:rsid w:val="00B35CC5"/>
    <w:rsid w:val="00B3654F"/>
    <w:rsid w:val="00B36ADC"/>
    <w:rsid w:val="00B371A3"/>
    <w:rsid w:val="00B374A1"/>
    <w:rsid w:val="00B40AF7"/>
    <w:rsid w:val="00B40C4D"/>
    <w:rsid w:val="00B412E6"/>
    <w:rsid w:val="00B41F46"/>
    <w:rsid w:val="00B425B7"/>
    <w:rsid w:val="00B42BAD"/>
    <w:rsid w:val="00B4302D"/>
    <w:rsid w:val="00B43BFE"/>
    <w:rsid w:val="00B44126"/>
    <w:rsid w:val="00B445E7"/>
    <w:rsid w:val="00B45F24"/>
    <w:rsid w:val="00B46C95"/>
    <w:rsid w:val="00B47DD6"/>
    <w:rsid w:val="00B50277"/>
    <w:rsid w:val="00B503A8"/>
    <w:rsid w:val="00B51390"/>
    <w:rsid w:val="00B517D7"/>
    <w:rsid w:val="00B51837"/>
    <w:rsid w:val="00B52C67"/>
    <w:rsid w:val="00B52ECE"/>
    <w:rsid w:val="00B545B4"/>
    <w:rsid w:val="00B55254"/>
    <w:rsid w:val="00B5527C"/>
    <w:rsid w:val="00B5587F"/>
    <w:rsid w:val="00B55D32"/>
    <w:rsid w:val="00B55DB6"/>
    <w:rsid w:val="00B562F8"/>
    <w:rsid w:val="00B56A3F"/>
    <w:rsid w:val="00B56ACB"/>
    <w:rsid w:val="00B5768D"/>
    <w:rsid w:val="00B57BD7"/>
    <w:rsid w:val="00B60FE1"/>
    <w:rsid w:val="00B61947"/>
    <w:rsid w:val="00B61BBF"/>
    <w:rsid w:val="00B61FC9"/>
    <w:rsid w:val="00B62093"/>
    <w:rsid w:val="00B62D70"/>
    <w:rsid w:val="00B63A4F"/>
    <w:rsid w:val="00B642C4"/>
    <w:rsid w:val="00B64FB9"/>
    <w:rsid w:val="00B65472"/>
    <w:rsid w:val="00B65568"/>
    <w:rsid w:val="00B65B0E"/>
    <w:rsid w:val="00B66C16"/>
    <w:rsid w:val="00B7041A"/>
    <w:rsid w:val="00B7072D"/>
    <w:rsid w:val="00B71052"/>
    <w:rsid w:val="00B7184F"/>
    <w:rsid w:val="00B72669"/>
    <w:rsid w:val="00B72691"/>
    <w:rsid w:val="00B7294D"/>
    <w:rsid w:val="00B73994"/>
    <w:rsid w:val="00B746FE"/>
    <w:rsid w:val="00B74841"/>
    <w:rsid w:val="00B7533A"/>
    <w:rsid w:val="00B75DB6"/>
    <w:rsid w:val="00B75EF0"/>
    <w:rsid w:val="00B75FB1"/>
    <w:rsid w:val="00B76950"/>
    <w:rsid w:val="00B769C6"/>
    <w:rsid w:val="00B77C18"/>
    <w:rsid w:val="00B80732"/>
    <w:rsid w:val="00B80888"/>
    <w:rsid w:val="00B81801"/>
    <w:rsid w:val="00B82712"/>
    <w:rsid w:val="00B827A0"/>
    <w:rsid w:val="00B82A84"/>
    <w:rsid w:val="00B83748"/>
    <w:rsid w:val="00B83BF7"/>
    <w:rsid w:val="00B83E7E"/>
    <w:rsid w:val="00B83F9E"/>
    <w:rsid w:val="00B848FF"/>
    <w:rsid w:val="00B85470"/>
    <w:rsid w:val="00B8596B"/>
    <w:rsid w:val="00B85EF7"/>
    <w:rsid w:val="00B85FFF"/>
    <w:rsid w:val="00B86C8B"/>
    <w:rsid w:val="00B86D96"/>
    <w:rsid w:val="00B8757B"/>
    <w:rsid w:val="00B879B9"/>
    <w:rsid w:val="00B87A4F"/>
    <w:rsid w:val="00B87B1E"/>
    <w:rsid w:val="00B87D45"/>
    <w:rsid w:val="00B87DE7"/>
    <w:rsid w:val="00B9040F"/>
    <w:rsid w:val="00B9041E"/>
    <w:rsid w:val="00B9043B"/>
    <w:rsid w:val="00B9118B"/>
    <w:rsid w:val="00B918C2"/>
    <w:rsid w:val="00B91ABD"/>
    <w:rsid w:val="00B9258C"/>
    <w:rsid w:val="00B925F0"/>
    <w:rsid w:val="00B93245"/>
    <w:rsid w:val="00B93CA4"/>
    <w:rsid w:val="00B93CD1"/>
    <w:rsid w:val="00B941CE"/>
    <w:rsid w:val="00B954FD"/>
    <w:rsid w:val="00B957BC"/>
    <w:rsid w:val="00B9729A"/>
    <w:rsid w:val="00BA0467"/>
    <w:rsid w:val="00BA0659"/>
    <w:rsid w:val="00BA0959"/>
    <w:rsid w:val="00BA0A3B"/>
    <w:rsid w:val="00BA205B"/>
    <w:rsid w:val="00BA2F03"/>
    <w:rsid w:val="00BA3023"/>
    <w:rsid w:val="00BA3D68"/>
    <w:rsid w:val="00BA42F4"/>
    <w:rsid w:val="00BA4742"/>
    <w:rsid w:val="00BA4B77"/>
    <w:rsid w:val="00BA4ED0"/>
    <w:rsid w:val="00BA644F"/>
    <w:rsid w:val="00BA6663"/>
    <w:rsid w:val="00BA7011"/>
    <w:rsid w:val="00BA78AD"/>
    <w:rsid w:val="00BB021F"/>
    <w:rsid w:val="00BB0640"/>
    <w:rsid w:val="00BB0DE2"/>
    <w:rsid w:val="00BB0E0C"/>
    <w:rsid w:val="00BB0E91"/>
    <w:rsid w:val="00BB26D9"/>
    <w:rsid w:val="00BB3C03"/>
    <w:rsid w:val="00BB4578"/>
    <w:rsid w:val="00BB5189"/>
    <w:rsid w:val="00BB56CA"/>
    <w:rsid w:val="00BB594C"/>
    <w:rsid w:val="00BB61E9"/>
    <w:rsid w:val="00BB66DD"/>
    <w:rsid w:val="00BB6CA3"/>
    <w:rsid w:val="00BC106B"/>
    <w:rsid w:val="00BC28F9"/>
    <w:rsid w:val="00BC358C"/>
    <w:rsid w:val="00BC3BD1"/>
    <w:rsid w:val="00BC3E55"/>
    <w:rsid w:val="00BC3F22"/>
    <w:rsid w:val="00BC4191"/>
    <w:rsid w:val="00BC4D08"/>
    <w:rsid w:val="00BC5543"/>
    <w:rsid w:val="00BC56CF"/>
    <w:rsid w:val="00BC57C3"/>
    <w:rsid w:val="00BC60E2"/>
    <w:rsid w:val="00BC61B9"/>
    <w:rsid w:val="00BC7A52"/>
    <w:rsid w:val="00BC7F08"/>
    <w:rsid w:val="00BC7FBC"/>
    <w:rsid w:val="00BD05A5"/>
    <w:rsid w:val="00BD0A85"/>
    <w:rsid w:val="00BD0B0A"/>
    <w:rsid w:val="00BD2426"/>
    <w:rsid w:val="00BD2939"/>
    <w:rsid w:val="00BD301C"/>
    <w:rsid w:val="00BD30E6"/>
    <w:rsid w:val="00BD334D"/>
    <w:rsid w:val="00BD3AA2"/>
    <w:rsid w:val="00BD3C26"/>
    <w:rsid w:val="00BD50FE"/>
    <w:rsid w:val="00BD532A"/>
    <w:rsid w:val="00BD799E"/>
    <w:rsid w:val="00BD7AD7"/>
    <w:rsid w:val="00BE22E2"/>
    <w:rsid w:val="00BE2B02"/>
    <w:rsid w:val="00BE33C4"/>
    <w:rsid w:val="00BE353F"/>
    <w:rsid w:val="00BE376C"/>
    <w:rsid w:val="00BE3D6A"/>
    <w:rsid w:val="00BE40B8"/>
    <w:rsid w:val="00BE49E0"/>
    <w:rsid w:val="00BE519C"/>
    <w:rsid w:val="00BE524C"/>
    <w:rsid w:val="00BE5D24"/>
    <w:rsid w:val="00BE5E34"/>
    <w:rsid w:val="00BE6172"/>
    <w:rsid w:val="00BE6399"/>
    <w:rsid w:val="00BE7AE3"/>
    <w:rsid w:val="00BF0E8A"/>
    <w:rsid w:val="00BF28BB"/>
    <w:rsid w:val="00BF2976"/>
    <w:rsid w:val="00BF2BEA"/>
    <w:rsid w:val="00BF3179"/>
    <w:rsid w:val="00BF3B53"/>
    <w:rsid w:val="00BF3DDD"/>
    <w:rsid w:val="00BF477B"/>
    <w:rsid w:val="00BF47C2"/>
    <w:rsid w:val="00BF71F3"/>
    <w:rsid w:val="00BF7766"/>
    <w:rsid w:val="00BF7D52"/>
    <w:rsid w:val="00BF7E93"/>
    <w:rsid w:val="00C008DD"/>
    <w:rsid w:val="00C00A57"/>
    <w:rsid w:val="00C0219D"/>
    <w:rsid w:val="00C02270"/>
    <w:rsid w:val="00C036CD"/>
    <w:rsid w:val="00C03BD7"/>
    <w:rsid w:val="00C04617"/>
    <w:rsid w:val="00C05231"/>
    <w:rsid w:val="00C05646"/>
    <w:rsid w:val="00C05879"/>
    <w:rsid w:val="00C05D9F"/>
    <w:rsid w:val="00C061C2"/>
    <w:rsid w:val="00C0676C"/>
    <w:rsid w:val="00C06A18"/>
    <w:rsid w:val="00C07307"/>
    <w:rsid w:val="00C10044"/>
    <w:rsid w:val="00C1047D"/>
    <w:rsid w:val="00C107FE"/>
    <w:rsid w:val="00C11310"/>
    <w:rsid w:val="00C11378"/>
    <w:rsid w:val="00C115B5"/>
    <w:rsid w:val="00C11831"/>
    <w:rsid w:val="00C12739"/>
    <w:rsid w:val="00C13723"/>
    <w:rsid w:val="00C1463F"/>
    <w:rsid w:val="00C1464C"/>
    <w:rsid w:val="00C1492C"/>
    <w:rsid w:val="00C150A6"/>
    <w:rsid w:val="00C152E7"/>
    <w:rsid w:val="00C1572A"/>
    <w:rsid w:val="00C15CCA"/>
    <w:rsid w:val="00C1625E"/>
    <w:rsid w:val="00C16473"/>
    <w:rsid w:val="00C16726"/>
    <w:rsid w:val="00C16CDA"/>
    <w:rsid w:val="00C171CA"/>
    <w:rsid w:val="00C171FB"/>
    <w:rsid w:val="00C17573"/>
    <w:rsid w:val="00C17A36"/>
    <w:rsid w:val="00C2058C"/>
    <w:rsid w:val="00C205B2"/>
    <w:rsid w:val="00C2150D"/>
    <w:rsid w:val="00C215DD"/>
    <w:rsid w:val="00C21EC0"/>
    <w:rsid w:val="00C2215F"/>
    <w:rsid w:val="00C22182"/>
    <w:rsid w:val="00C23C45"/>
    <w:rsid w:val="00C24C1A"/>
    <w:rsid w:val="00C256A9"/>
    <w:rsid w:val="00C256E5"/>
    <w:rsid w:val="00C2636B"/>
    <w:rsid w:val="00C263A8"/>
    <w:rsid w:val="00C26BD9"/>
    <w:rsid w:val="00C27469"/>
    <w:rsid w:val="00C277FF"/>
    <w:rsid w:val="00C27D83"/>
    <w:rsid w:val="00C30041"/>
    <w:rsid w:val="00C3114A"/>
    <w:rsid w:val="00C31352"/>
    <w:rsid w:val="00C328C5"/>
    <w:rsid w:val="00C329B9"/>
    <w:rsid w:val="00C330AC"/>
    <w:rsid w:val="00C334A5"/>
    <w:rsid w:val="00C34598"/>
    <w:rsid w:val="00C34925"/>
    <w:rsid w:val="00C34ABC"/>
    <w:rsid w:val="00C3560B"/>
    <w:rsid w:val="00C42017"/>
    <w:rsid w:val="00C42217"/>
    <w:rsid w:val="00C422BD"/>
    <w:rsid w:val="00C4345F"/>
    <w:rsid w:val="00C43CAF"/>
    <w:rsid w:val="00C44244"/>
    <w:rsid w:val="00C446FF"/>
    <w:rsid w:val="00C45247"/>
    <w:rsid w:val="00C45A4C"/>
    <w:rsid w:val="00C46008"/>
    <w:rsid w:val="00C464E0"/>
    <w:rsid w:val="00C4663B"/>
    <w:rsid w:val="00C47335"/>
    <w:rsid w:val="00C47997"/>
    <w:rsid w:val="00C47F23"/>
    <w:rsid w:val="00C518CA"/>
    <w:rsid w:val="00C52430"/>
    <w:rsid w:val="00C52C1F"/>
    <w:rsid w:val="00C52D2D"/>
    <w:rsid w:val="00C532CF"/>
    <w:rsid w:val="00C533CC"/>
    <w:rsid w:val="00C53440"/>
    <w:rsid w:val="00C5368B"/>
    <w:rsid w:val="00C540B5"/>
    <w:rsid w:val="00C544FC"/>
    <w:rsid w:val="00C5489A"/>
    <w:rsid w:val="00C54D06"/>
    <w:rsid w:val="00C56664"/>
    <w:rsid w:val="00C571E5"/>
    <w:rsid w:val="00C57B0A"/>
    <w:rsid w:val="00C57BE0"/>
    <w:rsid w:val="00C57D4E"/>
    <w:rsid w:val="00C60250"/>
    <w:rsid w:val="00C60D6F"/>
    <w:rsid w:val="00C60F9C"/>
    <w:rsid w:val="00C61ABC"/>
    <w:rsid w:val="00C62646"/>
    <w:rsid w:val="00C62651"/>
    <w:rsid w:val="00C62BFB"/>
    <w:rsid w:val="00C635EC"/>
    <w:rsid w:val="00C636C2"/>
    <w:rsid w:val="00C6373A"/>
    <w:rsid w:val="00C63D3D"/>
    <w:rsid w:val="00C64F57"/>
    <w:rsid w:val="00C6529B"/>
    <w:rsid w:val="00C65EFA"/>
    <w:rsid w:val="00C65F9B"/>
    <w:rsid w:val="00C66EB0"/>
    <w:rsid w:val="00C70CD3"/>
    <w:rsid w:val="00C70CEC"/>
    <w:rsid w:val="00C71F73"/>
    <w:rsid w:val="00C72FF5"/>
    <w:rsid w:val="00C73616"/>
    <w:rsid w:val="00C74071"/>
    <w:rsid w:val="00C748BC"/>
    <w:rsid w:val="00C759F8"/>
    <w:rsid w:val="00C766C1"/>
    <w:rsid w:val="00C76AF3"/>
    <w:rsid w:val="00C76F84"/>
    <w:rsid w:val="00C774F0"/>
    <w:rsid w:val="00C77503"/>
    <w:rsid w:val="00C80216"/>
    <w:rsid w:val="00C80680"/>
    <w:rsid w:val="00C80741"/>
    <w:rsid w:val="00C81249"/>
    <w:rsid w:val="00C81839"/>
    <w:rsid w:val="00C81E62"/>
    <w:rsid w:val="00C82BEA"/>
    <w:rsid w:val="00C82DEA"/>
    <w:rsid w:val="00C83468"/>
    <w:rsid w:val="00C83C9D"/>
    <w:rsid w:val="00C84358"/>
    <w:rsid w:val="00C84D32"/>
    <w:rsid w:val="00C8534D"/>
    <w:rsid w:val="00C8534F"/>
    <w:rsid w:val="00C85D06"/>
    <w:rsid w:val="00C86B44"/>
    <w:rsid w:val="00C86C8E"/>
    <w:rsid w:val="00C87C55"/>
    <w:rsid w:val="00C91641"/>
    <w:rsid w:val="00C91938"/>
    <w:rsid w:val="00C92657"/>
    <w:rsid w:val="00C92664"/>
    <w:rsid w:val="00C93938"/>
    <w:rsid w:val="00C93AA0"/>
    <w:rsid w:val="00C943B9"/>
    <w:rsid w:val="00C9471D"/>
    <w:rsid w:val="00C959C8"/>
    <w:rsid w:val="00C96A2E"/>
    <w:rsid w:val="00CA0730"/>
    <w:rsid w:val="00CA075E"/>
    <w:rsid w:val="00CA19D0"/>
    <w:rsid w:val="00CA1F3A"/>
    <w:rsid w:val="00CA3333"/>
    <w:rsid w:val="00CA4CC8"/>
    <w:rsid w:val="00CA4D02"/>
    <w:rsid w:val="00CA4FB2"/>
    <w:rsid w:val="00CA543C"/>
    <w:rsid w:val="00CA5954"/>
    <w:rsid w:val="00CA6E31"/>
    <w:rsid w:val="00CA7756"/>
    <w:rsid w:val="00CA7AC7"/>
    <w:rsid w:val="00CA7BF5"/>
    <w:rsid w:val="00CA7C1F"/>
    <w:rsid w:val="00CB02B9"/>
    <w:rsid w:val="00CB070E"/>
    <w:rsid w:val="00CB0B13"/>
    <w:rsid w:val="00CB0C98"/>
    <w:rsid w:val="00CB255A"/>
    <w:rsid w:val="00CB389A"/>
    <w:rsid w:val="00CB459D"/>
    <w:rsid w:val="00CB60B8"/>
    <w:rsid w:val="00CB61B2"/>
    <w:rsid w:val="00CB676E"/>
    <w:rsid w:val="00CB6E44"/>
    <w:rsid w:val="00CB72D3"/>
    <w:rsid w:val="00CB7DC6"/>
    <w:rsid w:val="00CC0171"/>
    <w:rsid w:val="00CC0D2D"/>
    <w:rsid w:val="00CC1E7A"/>
    <w:rsid w:val="00CC20D9"/>
    <w:rsid w:val="00CC2564"/>
    <w:rsid w:val="00CC2C0F"/>
    <w:rsid w:val="00CC2F7E"/>
    <w:rsid w:val="00CC3BEF"/>
    <w:rsid w:val="00CC3CC4"/>
    <w:rsid w:val="00CC4B04"/>
    <w:rsid w:val="00CC5099"/>
    <w:rsid w:val="00CC5CFC"/>
    <w:rsid w:val="00CC7595"/>
    <w:rsid w:val="00CD0366"/>
    <w:rsid w:val="00CD03E5"/>
    <w:rsid w:val="00CD1EA8"/>
    <w:rsid w:val="00CD1EF5"/>
    <w:rsid w:val="00CD211F"/>
    <w:rsid w:val="00CD314C"/>
    <w:rsid w:val="00CD40CE"/>
    <w:rsid w:val="00CD4BE7"/>
    <w:rsid w:val="00CD4D2E"/>
    <w:rsid w:val="00CD67C1"/>
    <w:rsid w:val="00CD6815"/>
    <w:rsid w:val="00CD6AB2"/>
    <w:rsid w:val="00CD6CD4"/>
    <w:rsid w:val="00CD6CDB"/>
    <w:rsid w:val="00CD7D80"/>
    <w:rsid w:val="00CD7DAA"/>
    <w:rsid w:val="00CD7DAF"/>
    <w:rsid w:val="00CD7E97"/>
    <w:rsid w:val="00CE0142"/>
    <w:rsid w:val="00CE1EF7"/>
    <w:rsid w:val="00CE2745"/>
    <w:rsid w:val="00CE28FC"/>
    <w:rsid w:val="00CE392F"/>
    <w:rsid w:val="00CE3EBB"/>
    <w:rsid w:val="00CE3F40"/>
    <w:rsid w:val="00CE43C8"/>
    <w:rsid w:val="00CE46F0"/>
    <w:rsid w:val="00CE5E1C"/>
    <w:rsid w:val="00CE638D"/>
    <w:rsid w:val="00CE64C5"/>
    <w:rsid w:val="00CE6DB6"/>
    <w:rsid w:val="00CE738E"/>
    <w:rsid w:val="00CF0B62"/>
    <w:rsid w:val="00CF0ECE"/>
    <w:rsid w:val="00CF1599"/>
    <w:rsid w:val="00CF20E4"/>
    <w:rsid w:val="00CF265E"/>
    <w:rsid w:val="00CF2AE1"/>
    <w:rsid w:val="00CF2EA8"/>
    <w:rsid w:val="00CF3247"/>
    <w:rsid w:val="00CF35D3"/>
    <w:rsid w:val="00CF3C40"/>
    <w:rsid w:val="00CF3DA6"/>
    <w:rsid w:val="00CF5A00"/>
    <w:rsid w:val="00CF5AC4"/>
    <w:rsid w:val="00CF6403"/>
    <w:rsid w:val="00CF6FB7"/>
    <w:rsid w:val="00CF6FD0"/>
    <w:rsid w:val="00CF736F"/>
    <w:rsid w:val="00CF7545"/>
    <w:rsid w:val="00D00788"/>
    <w:rsid w:val="00D00C68"/>
    <w:rsid w:val="00D01F73"/>
    <w:rsid w:val="00D02314"/>
    <w:rsid w:val="00D0289B"/>
    <w:rsid w:val="00D02B8B"/>
    <w:rsid w:val="00D038E3"/>
    <w:rsid w:val="00D03DE2"/>
    <w:rsid w:val="00D04128"/>
    <w:rsid w:val="00D0434B"/>
    <w:rsid w:val="00D04660"/>
    <w:rsid w:val="00D04F17"/>
    <w:rsid w:val="00D059A0"/>
    <w:rsid w:val="00D05CE1"/>
    <w:rsid w:val="00D0627E"/>
    <w:rsid w:val="00D06484"/>
    <w:rsid w:val="00D07831"/>
    <w:rsid w:val="00D07993"/>
    <w:rsid w:val="00D07A53"/>
    <w:rsid w:val="00D10477"/>
    <w:rsid w:val="00D10923"/>
    <w:rsid w:val="00D10F82"/>
    <w:rsid w:val="00D11373"/>
    <w:rsid w:val="00D11525"/>
    <w:rsid w:val="00D12238"/>
    <w:rsid w:val="00D12AEC"/>
    <w:rsid w:val="00D131D1"/>
    <w:rsid w:val="00D13419"/>
    <w:rsid w:val="00D158E9"/>
    <w:rsid w:val="00D160DB"/>
    <w:rsid w:val="00D162D3"/>
    <w:rsid w:val="00D16339"/>
    <w:rsid w:val="00D163CC"/>
    <w:rsid w:val="00D16EE3"/>
    <w:rsid w:val="00D16F7C"/>
    <w:rsid w:val="00D1723A"/>
    <w:rsid w:val="00D17447"/>
    <w:rsid w:val="00D178C4"/>
    <w:rsid w:val="00D17CB4"/>
    <w:rsid w:val="00D2002E"/>
    <w:rsid w:val="00D204DE"/>
    <w:rsid w:val="00D20C6F"/>
    <w:rsid w:val="00D210CD"/>
    <w:rsid w:val="00D211BD"/>
    <w:rsid w:val="00D224E8"/>
    <w:rsid w:val="00D22BE3"/>
    <w:rsid w:val="00D22F2A"/>
    <w:rsid w:val="00D23573"/>
    <w:rsid w:val="00D238E5"/>
    <w:rsid w:val="00D23EF1"/>
    <w:rsid w:val="00D2468F"/>
    <w:rsid w:val="00D24BA0"/>
    <w:rsid w:val="00D24C0B"/>
    <w:rsid w:val="00D250FF"/>
    <w:rsid w:val="00D25A05"/>
    <w:rsid w:val="00D25F8B"/>
    <w:rsid w:val="00D26E5C"/>
    <w:rsid w:val="00D26F6B"/>
    <w:rsid w:val="00D2769F"/>
    <w:rsid w:val="00D276D7"/>
    <w:rsid w:val="00D27A80"/>
    <w:rsid w:val="00D27FA5"/>
    <w:rsid w:val="00D30FFD"/>
    <w:rsid w:val="00D32128"/>
    <w:rsid w:val="00D32590"/>
    <w:rsid w:val="00D32699"/>
    <w:rsid w:val="00D3278A"/>
    <w:rsid w:val="00D32D96"/>
    <w:rsid w:val="00D33989"/>
    <w:rsid w:val="00D358E0"/>
    <w:rsid w:val="00D359B8"/>
    <w:rsid w:val="00D370F8"/>
    <w:rsid w:val="00D37279"/>
    <w:rsid w:val="00D374B8"/>
    <w:rsid w:val="00D37D46"/>
    <w:rsid w:val="00D408B7"/>
    <w:rsid w:val="00D41434"/>
    <w:rsid w:val="00D4143F"/>
    <w:rsid w:val="00D41769"/>
    <w:rsid w:val="00D423C5"/>
    <w:rsid w:val="00D4299C"/>
    <w:rsid w:val="00D434D8"/>
    <w:rsid w:val="00D44191"/>
    <w:rsid w:val="00D44439"/>
    <w:rsid w:val="00D44B2A"/>
    <w:rsid w:val="00D45716"/>
    <w:rsid w:val="00D458E1"/>
    <w:rsid w:val="00D47398"/>
    <w:rsid w:val="00D476AD"/>
    <w:rsid w:val="00D47950"/>
    <w:rsid w:val="00D479BC"/>
    <w:rsid w:val="00D47BB7"/>
    <w:rsid w:val="00D47E4F"/>
    <w:rsid w:val="00D47FBA"/>
    <w:rsid w:val="00D50B45"/>
    <w:rsid w:val="00D50B5A"/>
    <w:rsid w:val="00D51744"/>
    <w:rsid w:val="00D51D1B"/>
    <w:rsid w:val="00D51DD3"/>
    <w:rsid w:val="00D51E80"/>
    <w:rsid w:val="00D52295"/>
    <w:rsid w:val="00D522E8"/>
    <w:rsid w:val="00D52F28"/>
    <w:rsid w:val="00D52F68"/>
    <w:rsid w:val="00D5389F"/>
    <w:rsid w:val="00D546D5"/>
    <w:rsid w:val="00D548B3"/>
    <w:rsid w:val="00D5569A"/>
    <w:rsid w:val="00D55B9D"/>
    <w:rsid w:val="00D55E89"/>
    <w:rsid w:val="00D564E0"/>
    <w:rsid w:val="00D565D1"/>
    <w:rsid w:val="00D57649"/>
    <w:rsid w:val="00D57BCE"/>
    <w:rsid w:val="00D60554"/>
    <w:rsid w:val="00D60666"/>
    <w:rsid w:val="00D60A8A"/>
    <w:rsid w:val="00D613E4"/>
    <w:rsid w:val="00D62189"/>
    <w:rsid w:val="00D62A3E"/>
    <w:rsid w:val="00D62BF0"/>
    <w:rsid w:val="00D62BF5"/>
    <w:rsid w:val="00D6393F"/>
    <w:rsid w:val="00D639AD"/>
    <w:rsid w:val="00D646F6"/>
    <w:rsid w:val="00D64D4C"/>
    <w:rsid w:val="00D64FDD"/>
    <w:rsid w:val="00D65098"/>
    <w:rsid w:val="00D655AC"/>
    <w:rsid w:val="00D674D7"/>
    <w:rsid w:val="00D67CF0"/>
    <w:rsid w:val="00D701E0"/>
    <w:rsid w:val="00D732E8"/>
    <w:rsid w:val="00D73CE7"/>
    <w:rsid w:val="00D74586"/>
    <w:rsid w:val="00D74627"/>
    <w:rsid w:val="00D765E7"/>
    <w:rsid w:val="00D76970"/>
    <w:rsid w:val="00D7787C"/>
    <w:rsid w:val="00D8056C"/>
    <w:rsid w:val="00D81183"/>
    <w:rsid w:val="00D81802"/>
    <w:rsid w:val="00D82320"/>
    <w:rsid w:val="00D83808"/>
    <w:rsid w:val="00D83D26"/>
    <w:rsid w:val="00D83FAD"/>
    <w:rsid w:val="00D847AB"/>
    <w:rsid w:val="00D85C42"/>
    <w:rsid w:val="00D85CCD"/>
    <w:rsid w:val="00D8616C"/>
    <w:rsid w:val="00D86F6D"/>
    <w:rsid w:val="00D87514"/>
    <w:rsid w:val="00D876B2"/>
    <w:rsid w:val="00D9030B"/>
    <w:rsid w:val="00D9098E"/>
    <w:rsid w:val="00D90A0C"/>
    <w:rsid w:val="00D91557"/>
    <w:rsid w:val="00D9322A"/>
    <w:rsid w:val="00D93903"/>
    <w:rsid w:val="00D940A2"/>
    <w:rsid w:val="00D945E8"/>
    <w:rsid w:val="00D94B62"/>
    <w:rsid w:val="00D94E92"/>
    <w:rsid w:val="00D94EDE"/>
    <w:rsid w:val="00D9558C"/>
    <w:rsid w:val="00D95658"/>
    <w:rsid w:val="00D965BD"/>
    <w:rsid w:val="00D97D37"/>
    <w:rsid w:val="00DA25B5"/>
    <w:rsid w:val="00DA277C"/>
    <w:rsid w:val="00DA28DC"/>
    <w:rsid w:val="00DA3EA0"/>
    <w:rsid w:val="00DA40FC"/>
    <w:rsid w:val="00DA586E"/>
    <w:rsid w:val="00DA683E"/>
    <w:rsid w:val="00DA771D"/>
    <w:rsid w:val="00DA77FF"/>
    <w:rsid w:val="00DB14A5"/>
    <w:rsid w:val="00DB3617"/>
    <w:rsid w:val="00DB3A6E"/>
    <w:rsid w:val="00DB4115"/>
    <w:rsid w:val="00DB4345"/>
    <w:rsid w:val="00DB48DB"/>
    <w:rsid w:val="00DB51A7"/>
    <w:rsid w:val="00DB533E"/>
    <w:rsid w:val="00DB5FF9"/>
    <w:rsid w:val="00DB69B9"/>
    <w:rsid w:val="00DB7216"/>
    <w:rsid w:val="00DB75AD"/>
    <w:rsid w:val="00DB7849"/>
    <w:rsid w:val="00DB7B6D"/>
    <w:rsid w:val="00DB7D2D"/>
    <w:rsid w:val="00DB7F52"/>
    <w:rsid w:val="00DC110D"/>
    <w:rsid w:val="00DC176D"/>
    <w:rsid w:val="00DC417D"/>
    <w:rsid w:val="00DC4B36"/>
    <w:rsid w:val="00DC508F"/>
    <w:rsid w:val="00DC5167"/>
    <w:rsid w:val="00DC6C6E"/>
    <w:rsid w:val="00DC734F"/>
    <w:rsid w:val="00DD118A"/>
    <w:rsid w:val="00DD1673"/>
    <w:rsid w:val="00DD1ABD"/>
    <w:rsid w:val="00DD2BA1"/>
    <w:rsid w:val="00DD3507"/>
    <w:rsid w:val="00DD4919"/>
    <w:rsid w:val="00DD6117"/>
    <w:rsid w:val="00DD6818"/>
    <w:rsid w:val="00DD6AFF"/>
    <w:rsid w:val="00DD754E"/>
    <w:rsid w:val="00DD761B"/>
    <w:rsid w:val="00DD7D12"/>
    <w:rsid w:val="00DD7F0E"/>
    <w:rsid w:val="00DE0524"/>
    <w:rsid w:val="00DE0989"/>
    <w:rsid w:val="00DE0AE8"/>
    <w:rsid w:val="00DE13EF"/>
    <w:rsid w:val="00DE18D1"/>
    <w:rsid w:val="00DE1A71"/>
    <w:rsid w:val="00DE1F74"/>
    <w:rsid w:val="00DE352A"/>
    <w:rsid w:val="00DE38BF"/>
    <w:rsid w:val="00DE449A"/>
    <w:rsid w:val="00DE4A1B"/>
    <w:rsid w:val="00DE4F79"/>
    <w:rsid w:val="00DE5196"/>
    <w:rsid w:val="00DE5416"/>
    <w:rsid w:val="00DE5A68"/>
    <w:rsid w:val="00DE641F"/>
    <w:rsid w:val="00DE699B"/>
    <w:rsid w:val="00DE6BD9"/>
    <w:rsid w:val="00DE6D27"/>
    <w:rsid w:val="00DE7C8C"/>
    <w:rsid w:val="00DE7D43"/>
    <w:rsid w:val="00DF1745"/>
    <w:rsid w:val="00DF1E9D"/>
    <w:rsid w:val="00DF263D"/>
    <w:rsid w:val="00DF363E"/>
    <w:rsid w:val="00DF3805"/>
    <w:rsid w:val="00DF41B6"/>
    <w:rsid w:val="00DF5409"/>
    <w:rsid w:val="00DF62FA"/>
    <w:rsid w:val="00DF6633"/>
    <w:rsid w:val="00DF6B65"/>
    <w:rsid w:val="00DF78F3"/>
    <w:rsid w:val="00DF7BD0"/>
    <w:rsid w:val="00E0036E"/>
    <w:rsid w:val="00E004E1"/>
    <w:rsid w:val="00E00D7C"/>
    <w:rsid w:val="00E00DDD"/>
    <w:rsid w:val="00E00FF8"/>
    <w:rsid w:val="00E02240"/>
    <w:rsid w:val="00E0260A"/>
    <w:rsid w:val="00E0268E"/>
    <w:rsid w:val="00E02AB8"/>
    <w:rsid w:val="00E03AC0"/>
    <w:rsid w:val="00E04D3C"/>
    <w:rsid w:val="00E05D57"/>
    <w:rsid w:val="00E06A4B"/>
    <w:rsid w:val="00E1002A"/>
    <w:rsid w:val="00E1016D"/>
    <w:rsid w:val="00E101DC"/>
    <w:rsid w:val="00E12B07"/>
    <w:rsid w:val="00E12CC2"/>
    <w:rsid w:val="00E12ECE"/>
    <w:rsid w:val="00E1319D"/>
    <w:rsid w:val="00E133A1"/>
    <w:rsid w:val="00E14253"/>
    <w:rsid w:val="00E14C36"/>
    <w:rsid w:val="00E1684D"/>
    <w:rsid w:val="00E20B81"/>
    <w:rsid w:val="00E20E94"/>
    <w:rsid w:val="00E214FD"/>
    <w:rsid w:val="00E21A32"/>
    <w:rsid w:val="00E21E43"/>
    <w:rsid w:val="00E21F4B"/>
    <w:rsid w:val="00E22D61"/>
    <w:rsid w:val="00E23DEA"/>
    <w:rsid w:val="00E24216"/>
    <w:rsid w:val="00E24793"/>
    <w:rsid w:val="00E24AF8"/>
    <w:rsid w:val="00E24BBF"/>
    <w:rsid w:val="00E2500F"/>
    <w:rsid w:val="00E27B7C"/>
    <w:rsid w:val="00E304C3"/>
    <w:rsid w:val="00E304F3"/>
    <w:rsid w:val="00E309A8"/>
    <w:rsid w:val="00E31B49"/>
    <w:rsid w:val="00E329C2"/>
    <w:rsid w:val="00E33161"/>
    <w:rsid w:val="00E339A8"/>
    <w:rsid w:val="00E34265"/>
    <w:rsid w:val="00E34534"/>
    <w:rsid w:val="00E345F1"/>
    <w:rsid w:val="00E346AC"/>
    <w:rsid w:val="00E34C25"/>
    <w:rsid w:val="00E34F03"/>
    <w:rsid w:val="00E35034"/>
    <w:rsid w:val="00E353E0"/>
    <w:rsid w:val="00E35DE6"/>
    <w:rsid w:val="00E362AA"/>
    <w:rsid w:val="00E3676D"/>
    <w:rsid w:val="00E36B22"/>
    <w:rsid w:val="00E3709F"/>
    <w:rsid w:val="00E375C5"/>
    <w:rsid w:val="00E37F32"/>
    <w:rsid w:val="00E40206"/>
    <w:rsid w:val="00E4040A"/>
    <w:rsid w:val="00E412E8"/>
    <w:rsid w:val="00E41453"/>
    <w:rsid w:val="00E415C2"/>
    <w:rsid w:val="00E4219A"/>
    <w:rsid w:val="00E424C2"/>
    <w:rsid w:val="00E4307A"/>
    <w:rsid w:val="00E43091"/>
    <w:rsid w:val="00E4327C"/>
    <w:rsid w:val="00E433B0"/>
    <w:rsid w:val="00E45C9A"/>
    <w:rsid w:val="00E46489"/>
    <w:rsid w:val="00E46B6A"/>
    <w:rsid w:val="00E476FB"/>
    <w:rsid w:val="00E47790"/>
    <w:rsid w:val="00E50044"/>
    <w:rsid w:val="00E50391"/>
    <w:rsid w:val="00E512A0"/>
    <w:rsid w:val="00E5145B"/>
    <w:rsid w:val="00E515DF"/>
    <w:rsid w:val="00E516F3"/>
    <w:rsid w:val="00E52155"/>
    <w:rsid w:val="00E521B7"/>
    <w:rsid w:val="00E522BC"/>
    <w:rsid w:val="00E53B66"/>
    <w:rsid w:val="00E546D1"/>
    <w:rsid w:val="00E55E06"/>
    <w:rsid w:val="00E568BD"/>
    <w:rsid w:val="00E60218"/>
    <w:rsid w:val="00E609FF"/>
    <w:rsid w:val="00E613BA"/>
    <w:rsid w:val="00E61416"/>
    <w:rsid w:val="00E61BCE"/>
    <w:rsid w:val="00E622E0"/>
    <w:rsid w:val="00E62722"/>
    <w:rsid w:val="00E636ED"/>
    <w:rsid w:val="00E641E7"/>
    <w:rsid w:val="00E6513F"/>
    <w:rsid w:val="00E65683"/>
    <w:rsid w:val="00E65B2D"/>
    <w:rsid w:val="00E65F5D"/>
    <w:rsid w:val="00E66BC8"/>
    <w:rsid w:val="00E677CD"/>
    <w:rsid w:val="00E7089B"/>
    <w:rsid w:val="00E708AB"/>
    <w:rsid w:val="00E70D54"/>
    <w:rsid w:val="00E70D93"/>
    <w:rsid w:val="00E70E2E"/>
    <w:rsid w:val="00E71196"/>
    <w:rsid w:val="00E71296"/>
    <w:rsid w:val="00E71962"/>
    <w:rsid w:val="00E7197B"/>
    <w:rsid w:val="00E72EBC"/>
    <w:rsid w:val="00E74B7D"/>
    <w:rsid w:val="00E75A46"/>
    <w:rsid w:val="00E77DCB"/>
    <w:rsid w:val="00E77E0A"/>
    <w:rsid w:val="00E8040B"/>
    <w:rsid w:val="00E80410"/>
    <w:rsid w:val="00E80688"/>
    <w:rsid w:val="00E80A4D"/>
    <w:rsid w:val="00E811F2"/>
    <w:rsid w:val="00E81E2F"/>
    <w:rsid w:val="00E83785"/>
    <w:rsid w:val="00E83968"/>
    <w:rsid w:val="00E83A53"/>
    <w:rsid w:val="00E85803"/>
    <w:rsid w:val="00E85D09"/>
    <w:rsid w:val="00E86366"/>
    <w:rsid w:val="00E87D74"/>
    <w:rsid w:val="00E9020B"/>
    <w:rsid w:val="00E9036F"/>
    <w:rsid w:val="00E90662"/>
    <w:rsid w:val="00E906F1"/>
    <w:rsid w:val="00E907F4"/>
    <w:rsid w:val="00E90A52"/>
    <w:rsid w:val="00E91D45"/>
    <w:rsid w:val="00E91E06"/>
    <w:rsid w:val="00E927AF"/>
    <w:rsid w:val="00E92AAD"/>
    <w:rsid w:val="00E92DCB"/>
    <w:rsid w:val="00E92F0D"/>
    <w:rsid w:val="00E937A9"/>
    <w:rsid w:val="00E93D22"/>
    <w:rsid w:val="00E93F72"/>
    <w:rsid w:val="00E94A07"/>
    <w:rsid w:val="00E95679"/>
    <w:rsid w:val="00E95E6E"/>
    <w:rsid w:val="00E9707F"/>
    <w:rsid w:val="00E97328"/>
    <w:rsid w:val="00EA09C9"/>
    <w:rsid w:val="00EA189D"/>
    <w:rsid w:val="00EA2641"/>
    <w:rsid w:val="00EA2E69"/>
    <w:rsid w:val="00EA2F1B"/>
    <w:rsid w:val="00EA2FA4"/>
    <w:rsid w:val="00EA304B"/>
    <w:rsid w:val="00EA34F9"/>
    <w:rsid w:val="00EA3BBB"/>
    <w:rsid w:val="00EA5878"/>
    <w:rsid w:val="00EA66BB"/>
    <w:rsid w:val="00EA6BB9"/>
    <w:rsid w:val="00EA6E25"/>
    <w:rsid w:val="00EB022E"/>
    <w:rsid w:val="00EB0CB7"/>
    <w:rsid w:val="00EB1933"/>
    <w:rsid w:val="00EB2796"/>
    <w:rsid w:val="00EB4CC2"/>
    <w:rsid w:val="00EB55E3"/>
    <w:rsid w:val="00EB623D"/>
    <w:rsid w:val="00EB740C"/>
    <w:rsid w:val="00EB7AFE"/>
    <w:rsid w:val="00EB7B27"/>
    <w:rsid w:val="00EB7E84"/>
    <w:rsid w:val="00EC0B7B"/>
    <w:rsid w:val="00EC12F8"/>
    <w:rsid w:val="00EC1676"/>
    <w:rsid w:val="00EC26EA"/>
    <w:rsid w:val="00EC3379"/>
    <w:rsid w:val="00EC37FC"/>
    <w:rsid w:val="00EC431B"/>
    <w:rsid w:val="00EC559B"/>
    <w:rsid w:val="00EC6DC7"/>
    <w:rsid w:val="00EC7373"/>
    <w:rsid w:val="00EC7F2F"/>
    <w:rsid w:val="00ED13EB"/>
    <w:rsid w:val="00ED261B"/>
    <w:rsid w:val="00ED292F"/>
    <w:rsid w:val="00ED31DE"/>
    <w:rsid w:val="00ED34A9"/>
    <w:rsid w:val="00ED3530"/>
    <w:rsid w:val="00ED37E4"/>
    <w:rsid w:val="00ED5BA4"/>
    <w:rsid w:val="00ED5C52"/>
    <w:rsid w:val="00ED5F6C"/>
    <w:rsid w:val="00ED784C"/>
    <w:rsid w:val="00EE0791"/>
    <w:rsid w:val="00EE0795"/>
    <w:rsid w:val="00EE0AAB"/>
    <w:rsid w:val="00EE16B3"/>
    <w:rsid w:val="00EE2C69"/>
    <w:rsid w:val="00EE2CE8"/>
    <w:rsid w:val="00EE315D"/>
    <w:rsid w:val="00EE45F4"/>
    <w:rsid w:val="00EE515F"/>
    <w:rsid w:val="00EE63EB"/>
    <w:rsid w:val="00EE6A26"/>
    <w:rsid w:val="00EE6A61"/>
    <w:rsid w:val="00EF10A0"/>
    <w:rsid w:val="00EF23BC"/>
    <w:rsid w:val="00EF3D0D"/>
    <w:rsid w:val="00EF4839"/>
    <w:rsid w:val="00EF520B"/>
    <w:rsid w:val="00EF5E3A"/>
    <w:rsid w:val="00EF6678"/>
    <w:rsid w:val="00EF788A"/>
    <w:rsid w:val="00EF79CF"/>
    <w:rsid w:val="00F02881"/>
    <w:rsid w:val="00F02D83"/>
    <w:rsid w:val="00F02E09"/>
    <w:rsid w:val="00F03DBA"/>
    <w:rsid w:val="00F042CF"/>
    <w:rsid w:val="00F0483F"/>
    <w:rsid w:val="00F05E2B"/>
    <w:rsid w:val="00F05E91"/>
    <w:rsid w:val="00F0650C"/>
    <w:rsid w:val="00F06A23"/>
    <w:rsid w:val="00F0718A"/>
    <w:rsid w:val="00F108BF"/>
    <w:rsid w:val="00F11942"/>
    <w:rsid w:val="00F122B6"/>
    <w:rsid w:val="00F1282F"/>
    <w:rsid w:val="00F12CBF"/>
    <w:rsid w:val="00F1366F"/>
    <w:rsid w:val="00F1463C"/>
    <w:rsid w:val="00F14CE2"/>
    <w:rsid w:val="00F156D3"/>
    <w:rsid w:val="00F15AB8"/>
    <w:rsid w:val="00F16AF3"/>
    <w:rsid w:val="00F17FAF"/>
    <w:rsid w:val="00F2059F"/>
    <w:rsid w:val="00F2134A"/>
    <w:rsid w:val="00F21912"/>
    <w:rsid w:val="00F2195B"/>
    <w:rsid w:val="00F22ED6"/>
    <w:rsid w:val="00F248D5"/>
    <w:rsid w:val="00F25113"/>
    <w:rsid w:val="00F256F5"/>
    <w:rsid w:val="00F25D23"/>
    <w:rsid w:val="00F26C9B"/>
    <w:rsid w:val="00F26DAC"/>
    <w:rsid w:val="00F3037A"/>
    <w:rsid w:val="00F30DC5"/>
    <w:rsid w:val="00F310E8"/>
    <w:rsid w:val="00F3119E"/>
    <w:rsid w:val="00F31237"/>
    <w:rsid w:val="00F3169A"/>
    <w:rsid w:val="00F31753"/>
    <w:rsid w:val="00F31B05"/>
    <w:rsid w:val="00F31FE6"/>
    <w:rsid w:val="00F323DF"/>
    <w:rsid w:val="00F3259B"/>
    <w:rsid w:val="00F32FD9"/>
    <w:rsid w:val="00F334B0"/>
    <w:rsid w:val="00F3371B"/>
    <w:rsid w:val="00F340F4"/>
    <w:rsid w:val="00F3461D"/>
    <w:rsid w:val="00F34AD9"/>
    <w:rsid w:val="00F35B7E"/>
    <w:rsid w:val="00F35F68"/>
    <w:rsid w:val="00F37666"/>
    <w:rsid w:val="00F4007D"/>
    <w:rsid w:val="00F40B42"/>
    <w:rsid w:val="00F40BDA"/>
    <w:rsid w:val="00F40CBE"/>
    <w:rsid w:val="00F420DB"/>
    <w:rsid w:val="00F42691"/>
    <w:rsid w:val="00F43435"/>
    <w:rsid w:val="00F43790"/>
    <w:rsid w:val="00F43B0B"/>
    <w:rsid w:val="00F444B4"/>
    <w:rsid w:val="00F44BA8"/>
    <w:rsid w:val="00F44C1A"/>
    <w:rsid w:val="00F4509C"/>
    <w:rsid w:val="00F45D52"/>
    <w:rsid w:val="00F469A1"/>
    <w:rsid w:val="00F46D76"/>
    <w:rsid w:val="00F47BD2"/>
    <w:rsid w:val="00F50E1B"/>
    <w:rsid w:val="00F51C54"/>
    <w:rsid w:val="00F53712"/>
    <w:rsid w:val="00F53D59"/>
    <w:rsid w:val="00F53EA9"/>
    <w:rsid w:val="00F54042"/>
    <w:rsid w:val="00F54AEF"/>
    <w:rsid w:val="00F558E5"/>
    <w:rsid w:val="00F55B54"/>
    <w:rsid w:val="00F55C4C"/>
    <w:rsid w:val="00F55CA4"/>
    <w:rsid w:val="00F56D35"/>
    <w:rsid w:val="00F57EF8"/>
    <w:rsid w:val="00F61E5B"/>
    <w:rsid w:val="00F61EFC"/>
    <w:rsid w:val="00F6256C"/>
    <w:rsid w:val="00F62CE7"/>
    <w:rsid w:val="00F63018"/>
    <w:rsid w:val="00F63A4F"/>
    <w:rsid w:val="00F63AAB"/>
    <w:rsid w:val="00F64446"/>
    <w:rsid w:val="00F645AE"/>
    <w:rsid w:val="00F6579D"/>
    <w:rsid w:val="00F65905"/>
    <w:rsid w:val="00F659A8"/>
    <w:rsid w:val="00F65DE7"/>
    <w:rsid w:val="00F6620D"/>
    <w:rsid w:val="00F66EDD"/>
    <w:rsid w:val="00F671A8"/>
    <w:rsid w:val="00F70108"/>
    <w:rsid w:val="00F7028F"/>
    <w:rsid w:val="00F70DFF"/>
    <w:rsid w:val="00F7195E"/>
    <w:rsid w:val="00F72D5C"/>
    <w:rsid w:val="00F73CD2"/>
    <w:rsid w:val="00F73D3F"/>
    <w:rsid w:val="00F748E5"/>
    <w:rsid w:val="00F74B7F"/>
    <w:rsid w:val="00F75239"/>
    <w:rsid w:val="00F76F06"/>
    <w:rsid w:val="00F77301"/>
    <w:rsid w:val="00F77B26"/>
    <w:rsid w:val="00F804C2"/>
    <w:rsid w:val="00F81671"/>
    <w:rsid w:val="00F824D0"/>
    <w:rsid w:val="00F82CAF"/>
    <w:rsid w:val="00F83CB9"/>
    <w:rsid w:val="00F83EC9"/>
    <w:rsid w:val="00F83F6C"/>
    <w:rsid w:val="00F856BE"/>
    <w:rsid w:val="00F857C6"/>
    <w:rsid w:val="00F85899"/>
    <w:rsid w:val="00F85F49"/>
    <w:rsid w:val="00F86449"/>
    <w:rsid w:val="00F864AF"/>
    <w:rsid w:val="00F9248D"/>
    <w:rsid w:val="00F92D73"/>
    <w:rsid w:val="00F9477F"/>
    <w:rsid w:val="00F94CA1"/>
    <w:rsid w:val="00F9528D"/>
    <w:rsid w:val="00F95D98"/>
    <w:rsid w:val="00F97B1E"/>
    <w:rsid w:val="00FA0D12"/>
    <w:rsid w:val="00FA0F83"/>
    <w:rsid w:val="00FA104F"/>
    <w:rsid w:val="00FA17E1"/>
    <w:rsid w:val="00FA2582"/>
    <w:rsid w:val="00FA261A"/>
    <w:rsid w:val="00FA2CD0"/>
    <w:rsid w:val="00FA2FB3"/>
    <w:rsid w:val="00FA38CD"/>
    <w:rsid w:val="00FA5523"/>
    <w:rsid w:val="00FA6BFB"/>
    <w:rsid w:val="00FA713B"/>
    <w:rsid w:val="00FA772F"/>
    <w:rsid w:val="00FB1ABA"/>
    <w:rsid w:val="00FB1D10"/>
    <w:rsid w:val="00FB1DC4"/>
    <w:rsid w:val="00FB1E02"/>
    <w:rsid w:val="00FB29A8"/>
    <w:rsid w:val="00FB3643"/>
    <w:rsid w:val="00FB3A81"/>
    <w:rsid w:val="00FB3C06"/>
    <w:rsid w:val="00FB4F6B"/>
    <w:rsid w:val="00FB5700"/>
    <w:rsid w:val="00FB5BF1"/>
    <w:rsid w:val="00FB629D"/>
    <w:rsid w:val="00FB6E91"/>
    <w:rsid w:val="00FB6F22"/>
    <w:rsid w:val="00FB7685"/>
    <w:rsid w:val="00FB7C3D"/>
    <w:rsid w:val="00FC1CE4"/>
    <w:rsid w:val="00FC1F26"/>
    <w:rsid w:val="00FC2771"/>
    <w:rsid w:val="00FC31F3"/>
    <w:rsid w:val="00FC42BB"/>
    <w:rsid w:val="00FC497C"/>
    <w:rsid w:val="00FC5191"/>
    <w:rsid w:val="00FC6E06"/>
    <w:rsid w:val="00FD0CC7"/>
    <w:rsid w:val="00FD1CC0"/>
    <w:rsid w:val="00FD2827"/>
    <w:rsid w:val="00FD2BC4"/>
    <w:rsid w:val="00FD3535"/>
    <w:rsid w:val="00FD383B"/>
    <w:rsid w:val="00FD3A8B"/>
    <w:rsid w:val="00FD3AEA"/>
    <w:rsid w:val="00FD405C"/>
    <w:rsid w:val="00FD4D22"/>
    <w:rsid w:val="00FD4E96"/>
    <w:rsid w:val="00FD525E"/>
    <w:rsid w:val="00FD5A98"/>
    <w:rsid w:val="00FD5BCD"/>
    <w:rsid w:val="00FD66F1"/>
    <w:rsid w:val="00FD6EDB"/>
    <w:rsid w:val="00FD7E63"/>
    <w:rsid w:val="00FE07ED"/>
    <w:rsid w:val="00FE1957"/>
    <w:rsid w:val="00FE1C14"/>
    <w:rsid w:val="00FE552C"/>
    <w:rsid w:val="00FE680B"/>
    <w:rsid w:val="00FE732C"/>
    <w:rsid w:val="00FE75FF"/>
    <w:rsid w:val="00FF00B7"/>
    <w:rsid w:val="00FF035B"/>
    <w:rsid w:val="00FF06A4"/>
    <w:rsid w:val="00FF1270"/>
    <w:rsid w:val="00FF2B3B"/>
    <w:rsid w:val="00FF3379"/>
    <w:rsid w:val="00FF3701"/>
    <w:rsid w:val="00FF3AB6"/>
    <w:rsid w:val="00FF3D37"/>
    <w:rsid w:val="00FF44BA"/>
    <w:rsid w:val="00FF56FA"/>
    <w:rsid w:val="00FF5A9B"/>
    <w:rsid w:val="00FF5E50"/>
    <w:rsid w:val="00FF7CC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A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440017">
      <w:bodyDiv w:val="1"/>
      <w:marLeft w:val="0"/>
      <w:marRight w:val="0"/>
      <w:marTop w:val="0"/>
      <w:marBottom w:val="0"/>
      <w:divBdr>
        <w:top w:val="none" w:sz="0" w:space="0" w:color="auto"/>
        <w:left w:val="none" w:sz="0" w:space="0" w:color="auto"/>
        <w:bottom w:val="none" w:sz="0" w:space="0" w:color="auto"/>
        <w:right w:val="none" w:sz="0" w:space="0" w:color="auto"/>
      </w:divBdr>
    </w:div>
    <w:div w:id="241381694">
      <w:bodyDiv w:val="1"/>
      <w:marLeft w:val="0"/>
      <w:marRight w:val="0"/>
      <w:marTop w:val="0"/>
      <w:marBottom w:val="0"/>
      <w:divBdr>
        <w:top w:val="none" w:sz="0" w:space="0" w:color="auto"/>
        <w:left w:val="none" w:sz="0" w:space="0" w:color="auto"/>
        <w:bottom w:val="none" w:sz="0" w:space="0" w:color="auto"/>
        <w:right w:val="none" w:sz="0" w:space="0" w:color="auto"/>
      </w:divBdr>
    </w:div>
    <w:div w:id="302926861">
      <w:bodyDiv w:val="1"/>
      <w:marLeft w:val="0"/>
      <w:marRight w:val="0"/>
      <w:marTop w:val="0"/>
      <w:marBottom w:val="0"/>
      <w:divBdr>
        <w:top w:val="none" w:sz="0" w:space="0" w:color="auto"/>
        <w:left w:val="none" w:sz="0" w:space="0" w:color="auto"/>
        <w:bottom w:val="none" w:sz="0" w:space="0" w:color="auto"/>
        <w:right w:val="none" w:sz="0" w:space="0" w:color="auto"/>
      </w:divBdr>
    </w:div>
    <w:div w:id="372342484">
      <w:bodyDiv w:val="1"/>
      <w:marLeft w:val="0"/>
      <w:marRight w:val="0"/>
      <w:marTop w:val="0"/>
      <w:marBottom w:val="0"/>
      <w:divBdr>
        <w:top w:val="none" w:sz="0" w:space="0" w:color="auto"/>
        <w:left w:val="none" w:sz="0" w:space="0" w:color="auto"/>
        <w:bottom w:val="none" w:sz="0" w:space="0" w:color="auto"/>
        <w:right w:val="none" w:sz="0" w:space="0" w:color="auto"/>
      </w:divBdr>
    </w:div>
    <w:div w:id="390276398">
      <w:bodyDiv w:val="1"/>
      <w:marLeft w:val="0"/>
      <w:marRight w:val="0"/>
      <w:marTop w:val="0"/>
      <w:marBottom w:val="0"/>
      <w:divBdr>
        <w:top w:val="none" w:sz="0" w:space="0" w:color="auto"/>
        <w:left w:val="none" w:sz="0" w:space="0" w:color="auto"/>
        <w:bottom w:val="none" w:sz="0" w:space="0" w:color="auto"/>
        <w:right w:val="none" w:sz="0" w:space="0" w:color="auto"/>
      </w:divBdr>
    </w:div>
    <w:div w:id="478767907">
      <w:bodyDiv w:val="1"/>
      <w:marLeft w:val="0"/>
      <w:marRight w:val="0"/>
      <w:marTop w:val="0"/>
      <w:marBottom w:val="0"/>
      <w:divBdr>
        <w:top w:val="none" w:sz="0" w:space="0" w:color="auto"/>
        <w:left w:val="none" w:sz="0" w:space="0" w:color="auto"/>
        <w:bottom w:val="none" w:sz="0" w:space="0" w:color="auto"/>
        <w:right w:val="none" w:sz="0" w:space="0" w:color="auto"/>
      </w:divBdr>
    </w:div>
    <w:div w:id="491410408">
      <w:bodyDiv w:val="1"/>
      <w:marLeft w:val="0"/>
      <w:marRight w:val="0"/>
      <w:marTop w:val="0"/>
      <w:marBottom w:val="0"/>
      <w:divBdr>
        <w:top w:val="none" w:sz="0" w:space="0" w:color="auto"/>
        <w:left w:val="none" w:sz="0" w:space="0" w:color="auto"/>
        <w:bottom w:val="none" w:sz="0" w:space="0" w:color="auto"/>
        <w:right w:val="none" w:sz="0" w:space="0" w:color="auto"/>
      </w:divBdr>
    </w:div>
    <w:div w:id="566578703">
      <w:bodyDiv w:val="1"/>
      <w:marLeft w:val="0"/>
      <w:marRight w:val="0"/>
      <w:marTop w:val="0"/>
      <w:marBottom w:val="0"/>
      <w:divBdr>
        <w:top w:val="none" w:sz="0" w:space="0" w:color="auto"/>
        <w:left w:val="none" w:sz="0" w:space="0" w:color="auto"/>
        <w:bottom w:val="none" w:sz="0" w:space="0" w:color="auto"/>
        <w:right w:val="none" w:sz="0" w:space="0" w:color="auto"/>
      </w:divBdr>
    </w:div>
    <w:div w:id="636185468">
      <w:bodyDiv w:val="1"/>
      <w:marLeft w:val="0"/>
      <w:marRight w:val="0"/>
      <w:marTop w:val="0"/>
      <w:marBottom w:val="0"/>
      <w:divBdr>
        <w:top w:val="none" w:sz="0" w:space="0" w:color="auto"/>
        <w:left w:val="none" w:sz="0" w:space="0" w:color="auto"/>
        <w:bottom w:val="none" w:sz="0" w:space="0" w:color="auto"/>
        <w:right w:val="none" w:sz="0" w:space="0" w:color="auto"/>
      </w:divBdr>
    </w:div>
    <w:div w:id="650912909">
      <w:bodyDiv w:val="1"/>
      <w:marLeft w:val="0"/>
      <w:marRight w:val="0"/>
      <w:marTop w:val="0"/>
      <w:marBottom w:val="0"/>
      <w:divBdr>
        <w:top w:val="none" w:sz="0" w:space="0" w:color="auto"/>
        <w:left w:val="none" w:sz="0" w:space="0" w:color="auto"/>
        <w:bottom w:val="none" w:sz="0" w:space="0" w:color="auto"/>
        <w:right w:val="none" w:sz="0" w:space="0" w:color="auto"/>
      </w:divBdr>
    </w:div>
    <w:div w:id="760567321">
      <w:bodyDiv w:val="1"/>
      <w:marLeft w:val="0"/>
      <w:marRight w:val="0"/>
      <w:marTop w:val="0"/>
      <w:marBottom w:val="0"/>
      <w:divBdr>
        <w:top w:val="none" w:sz="0" w:space="0" w:color="auto"/>
        <w:left w:val="none" w:sz="0" w:space="0" w:color="auto"/>
        <w:bottom w:val="none" w:sz="0" w:space="0" w:color="auto"/>
        <w:right w:val="none" w:sz="0" w:space="0" w:color="auto"/>
      </w:divBdr>
    </w:div>
    <w:div w:id="1016149288">
      <w:bodyDiv w:val="1"/>
      <w:marLeft w:val="0"/>
      <w:marRight w:val="0"/>
      <w:marTop w:val="0"/>
      <w:marBottom w:val="0"/>
      <w:divBdr>
        <w:top w:val="none" w:sz="0" w:space="0" w:color="auto"/>
        <w:left w:val="none" w:sz="0" w:space="0" w:color="auto"/>
        <w:bottom w:val="none" w:sz="0" w:space="0" w:color="auto"/>
        <w:right w:val="none" w:sz="0" w:space="0" w:color="auto"/>
      </w:divBdr>
    </w:div>
    <w:div w:id="1057707953">
      <w:bodyDiv w:val="1"/>
      <w:marLeft w:val="0"/>
      <w:marRight w:val="0"/>
      <w:marTop w:val="0"/>
      <w:marBottom w:val="0"/>
      <w:divBdr>
        <w:top w:val="none" w:sz="0" w:space="0" w:color="auto"/>
        <w:left w:val="none" w:sz="0" w:space="0" w:color="auto"/>
        <w:bottom w:val="none" w:sz="0" w:space="0" w:color="auto"/>
        <w:right w:val="none" w:sz="0" w:space="0" w:color="auto"/>
      </w:divBdr>
    </w:div>
    <w:div w:id="1064448268">
      <w:bodyDiv w:val="1"/>
      <w:marLeft w:val="0"/>
      <w:marRight w:val="0"/>
      <w:marTop w:val="0"/>
      <w:marBottom w:val="0"/>
      <w:divBdr>
        <w:top w:val="none" w:sz="0" w:space="0" w:color="auto"/>
        <w:left w:val="none" w:sz="0" w:space="0" w:color="auto"/>
        <w:bottom w:val="none" w:sz="0" w:space="0" w:color="auto"/>
        <w:right w:val="none" w:sz="0" w:space="0" w:color="auto"/>
      </w:divBdr>
    </w:div>
    <w:div w:id="1076249968">
      <w:bodyDiv w:val="1"/>
      <w:marLeft w:val="0"/>
      <w:marRight w:val="0"/>
      <w:marTop w:val="0"/>
      <w:marBottom w:val="0"/>
      <w:divBdr>
        <w:top w:val="none" w:sz="0" w:space="0" w:color="auto"/>
        <w:left w:val="none" w:sz="0" w:space="0" w:color="auto"/>
        <w:bottom w:val="none" w:sz="0" w:space="0" w:color="auto"/>
        <w:right w:val="none" w:sz="0" w:space="0" w:color="auto"/>
      </w:divBdr>
    </w:div>
    <w:div w:id="1114406040">
      <w:bodyDiv w:val="1"/>
      <w:marLeft w:val="0"/>
      <w:marRight w:val="0"/>
      <w:marTop w:val="0"/>
      <w:marBottom w:val="0"/>
      <w:divBdr>
        <w:top w:val="none" w:sz="0" w:space="0" w:color="auto"/>
        <w:left w:val="none" w:sz="0" w:space="0" w:color="auto"/>
        <w:bottom w:val="none" w:sz="0" w:space="0" w:color="auto"/>
        <w:right w:val="none" w:sz="0" w:space="0" w:color="auto"/>
      </w:divBdr>
    </w:div>
    <w:div w:id="1131247017">
      <w:bodyDiv w:val="1"/>
      <w:marLeft w:val="0"/>
      <w:marRight w:val="0"/>
      <w:marTop w:val="0"/>
      <w:marBottom w:val="0"/>
      <w:divBdr>
        <w:top w:val="none" w:sz="0" w:space="0" w:color="auto"/>
        <w:left w:val="none" w:sz="0" w:space="0" w:color="auto"/>
        <w:bottom w:val="none" w:sz="0" w:space="0" w:color="auto"/>
        <w:right w:val="none" w:sz="0" w:space="0" w:color="auto"/>
      </w:divBdr>
    </w:div>
    <w:div w:id="1166285629">
      <w:bodyDiv w:val="1"/>
      <w:marLeft w:val="0"/>
      <w:marRight w:val="0"/>
      <w:marTop w:val="0"/>
      <w:marBottom w:val="0"/>
      <w:divBdr>
        <w:top w:val="none" w:sz="0" w:space="0" w:color="auto"/>
        <w:left w:val="none" w:sz="0" w:space="0" w:color="auto"/>
        <w:bottom w:val="none" w:sz="0" w:space="0" w:color="auto"/>
        <w:right w:val="none" w:sz="0" w:space="0" w:color="auto"/>
      </w:divBdr>
    </w:div>
    <w:div w:id="1295064493">
      <w:bodyDiv w:val="1"/>
      <w:marLeft w:val="0"/>
      <w:marRight w:val="0"/>
      <w:marTop w:val="0"/>
      <w:marBottom w:val="0"/>
      <w:divBdr>
        <w:top w:val="none" w:sz="0" w:space="0" w:color="auto"/>
        <w:left w:val="none" w:sz="0" w:space="0" w:color="auto"/>
        <w:bottom w:val="none" w:sz="0" w:space="0" w:color="auto"/>
        <w:right w:val="none" w:sz="0" w:space="0" w:color="auto"/>
      </w:divBdr>
    </w:div>
    <w:div w:id="1296913134">
      <w:bodyDiv w:val="1"/>
      <w:marLeft w:val="0"/>
      <w:marRight w:val="0"/>
      <w:marTop w:val="0"/>
      <w:marBottom w:val="0"/>
      <w:divBdr>
        <w:top w:val="none" w:sz="0" w:space="0" w:color="auto"/>
        <w:left w:val="none" w:sz="0" w:space="0" w:color="auto"/>
        <w:bottom w:val="none" w:sz="0" w:space="0" w:color="auto"/>
        <w:right w:val="none" w:sz="0" w:space="0" w:color="auto"/>
      </w:divBdr>
    </w:div>
    <w:div w:id="1495947675">
      <w:bodyDiv w:val="1"/>
      <w:marLeft w:val="0"/>
      <w:marRight w:val="0"/>
      <w:marTop w:val="0"/>
      <w:marBottom w:val="0"/>
      <w:divBdr>
        <w:top w:val="none" w:sz="0" w:space="0" w:color="auto"/>
        <w:left w:val="none" w:sz="0" w:space="0" w:color="auto"/>
        <w:bottom w:val="none" w:sz="0" w:space="0" w:color="auto"/>
        <w:right w:val="none" w:sz="0" w:space="0" w:color="auto"/>
      </w:divBdr>
    </w:div>
    <w:div w:id="1497529998">
      <w:bodyDiv w:val="1"/>
      <w:marLeft w:val="0"/>
      <w:marRight w:val="0"/>
      <w:marTop w:val="0"/>
      <w:marBottom w:val="0"/>
      <w:divBdr>
        <w:top w:val="none" w:sz="0" w:space="0" w:color="auto"/>
        <w:left w:val="none" w:sz="0" w:space="0" w:color="auto"/>
        <w:bottom w:val="none" w:sz="0" w:space="0" w:color="auto"/>
        <w:right w:val="none" w:sz="0" w:space="0" w:color="auto"/>
      </w:divBdr>
    </w:div>
    <w:div w:id="1748571239">
      <w:bodyDiv w:val="1"/>
      <w:marLeft w:val="0"/>
      <w:marRight w:val="0"/>
      <w:marTop w:val="0"/>
      <w:marBottom w:val="0"/>
      <w:divBdr>
        <w:top w:val="none" w:sz="0" w:space="0" w:color="auto"/>
        <w:left w:val="none" w:sz="0" w:space="0" w:color="auto"/>
        <w:bottom w:val="none" w:sz="0" w:space="0" w:color="auto"/>
        <w:right w:val="none" w:sz="0" w:space="0" w:color="auto"/>
      </w:divBdr>
    </w:div>
    <w:div w:id="1752115331">
      <w:bodyDiv w:val="1"/>
      <w:marLeft w:val="0"/>
      <w:marRight w:val="0"/>
      <w:marTop w:val="0"/>
      <w:marBottom w:val="0"/>
      <w:divBdr>
        <w:top w:val="none" w:sz="0" w:space="0" w:color="auto"/>
        <w:left w:val="none" w:sz="0" w:space="0" w:color="auto"/>
        <w:bottom w:val="none" w:sz="0" w:space="0" w:color="auto"/>
        <w:right w:val="none" w:sz="0" w:space="0" w:color="auto"/>
      </w:divBdr>
    </w:div>
    <w:div w:id="1781291559">
      <w:bodyDiv w:val="1"/>
      <w:marLeft w:val="0"/>
      <w:marRight w:val="0"/>
      <w:marTop w:val="0"/>
      <w:marBottom w:val="0"/>
      <w:divBdr>
        <w:top w:val="none" w:sz="0" w:space="0" w:color="auto"/>
        <w:left w:val="none" w:sz="0" w:space="0" w:color="auto"/>
        <w:bottom w:val="none" w:sz="0" w:space="0" w:color="auto"/>
        <w:right w:val="none" w:sz="0" w:space="0" w:color="auto"/>
      </w:divBdr>
    </w:div>
    <w:div w:id="1807503096">
      <w:bodyDiv w:val="1"/>
      <w:marLeft w:val="0"/>
      <w:marRight w:val="0"/>
      <w:marTop w:val="0"/>
      <w:marBottom w:val="0"/>
      <w:divBdr>
        <w:top w:val="none" w:sz="0" w:space="0" w:color="auto"/>
        <w:left w:val="none" w:sz="0" w:space="0" w:color="auto"/>
        <w:bottom w:val="none" w:sz="0" w:space="0" w:color="auto"/>
        <w:right w:val="none" w:sz="0" w:space="0" w:color="auto"/>
      </w:divBdr>
    </w:div>
    <w:div w:id="1839424790">
      <w:bodyDiv w:val="1"/>
      <w:marLeft w:val="0"/>
      <w:marRight w:val="0"/>
      <w:marTop w:val="0"/>
      <w:marBottom w:val="0"/>
      <w:divBdr>
        <w:top w:val="none" w:sz="0" w:space="0" w:color="auto"/>
        <w:left w:val="none" w:sz="0" w:space="0" w:color="auto"/>
        <w:bottom w:val="none" w:sz="0" w:space="0" w:color="auto"/>
        <w:right w:val="none" w:sz="0" w:space="0" w:color="auto"/>
      </w:divBdr>
    </w:div>
    <w:div w:id="1860461116">
      <w:bodyDiv w:val="1"/>
      <w:marLeft w:val="0"/>
      <w:marRight w:val="0"/>
      <w:marTop w:val="0"/>
      <w:marBottom w:val="0"/>
      <w:divBdr>
        <w:top w:val="none" w:sz="0" w:space="0" w:color="auto"/>
        <w:left w:val="none" w:sz="0" w:space="0" w:color="auto"/>
        <w:bottom w:val="none" w:sz="0" w:space="0" w:color="auto"/>
        <w:right w:val="none" w:sz="0" w:space="0" w:color="auto"/>
      </w:divBdr>
    </w:div>
    <w:div w:id="1958290547">
      <w:bodyDiv w:val="1"/>
      <w:marLeft w:val="0"/>
      <w:marRight w:val="0"/>
      <w:marTop w:val="0"/>
      <w:marBottom w:val="0"/>
      <w:divBdr>
        <w:top w:val="none" w:sz="0" w:space="0" w:color="auto"/>
        <w:left w:val="none" w:sz="0" w:space="0" w:color="auto"/>
        <w:bottom w:val="none" w:sz="0" w:space="0" w:color="auto"/>
        <w:right w:val="none" w:sz="0" w:space="0" w:color="auto"/>
      </w:divBdr>
    </w:div>
    <w:div w:id="203846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8B649-A002-4BFA-9332-9E74A85D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29</Pages>
  <Words>5549</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ĐỀ CƯƠNG KHẢO SÁT</vt:lpstr>
    </vt:vector>
  </TitlesOfParts>
  <Company>Microsoft</Company>
  <LinksUpToDate>false</LinksUpToDate>
  <CharactersWithSpaces>37110</CharactersWithSpaces>
  <SharedDoc>false</SharedDoc>
  <HLinks>
    <vt:vector size="66" baseType="variant">
      <vt:variant>
        <vt:i4>7471112</vt:i4>
      </vt:variant>
      <vt:variant>
        <vt:i4>51</vt:i4>
      </vt:variant>
      <vt:variant>
        <vt:i4>0</vt:i4>
      </vt:variant>
      <vt:variant>
        <vt:i4>5</vt:i4>
      </vt:variant>
      <vt:variant>
        <vt:lpwstr>mailto:hoatieu5@gmail.com</vt:lpwstr>
      </vt:variant>
      <vt:variant>
        <vt:lpwstr/>
      </vt:variant>
      <vt:variant>
        <vt:i4>327729</vt:i4>
      </vt:variant>
      <vt:variant>
        <vt:i4>48</vt:i4>
      </vt:variant>
      <vt:variant>
        <vt:i4>0</vt:i4>
      </vt:variant>
      <vt:variant>
        <vt:i4>5</vt:i4>
      </vt:variant>
      <vt:variant>
        <vt:lpwstr>mailto:daidiencangvucantho@gmail.com</vt:lpwstr>
      </vt:variant>
      <vt:variant>
        <vt:lpwstr/>
      </vt:variant>
      <vt:variant>
        <vt:i4>4849723</vt:i4>
      </vt:variant>
      <vt:variant>
        <vt:i4>45</vt:i4>
      </vt:variant>
      <vt:variant>
        <vt:i4>0</vt:i4>
      </vt:variant>
      <vt:variant>
        <vt:i4>5</vt:i4>
      </vt:variant>
      <vt:variant>
        <vt:lpwstr>mailto:Phuxuanjsc.chinhanh@gmail.com</vt:lpwstr>
      </vt:variant>
      <vt:variant>
        <vt:lpwstr/>
      </vt:variant>
      <vt:variant>
        <vt:i4>1310770</vt:i4>
      </vt:variant>
      <vt:variant>
        <vt:i4>38</vt:i4>
      </vt:variant>
      <vt:variant>
        <vt:i4>0</vt:i4>
      </vt:variant>
      <vt:variant>
        <vt:i4>5</vt:i4>
      </vt:variant>
      <vt:variant>
        <vt:lpwstr/>
      </vt:variant>
      <vt:variant>
        <vt:lpwstr>_Toc102745512</vt:lpwstr>
      </vt:variant>
      <vt:variant>
        <vt:i4>1310770</vt:i4>
      </vt:variant>
      <vt:variant>
        <vt:i4>32</vt:i4>
      </vt:variant>
      <vt:variant>
        <vt:i4>0</vt:i4>
      </vt:variant>
      <vt:variant>
        <vt:i4>5</vt:i4>
      </vt:variant>
      <vt:variant>
        <vt:lpwstr/>
      </vt:variant>
      <vt:variant>
        <vt:lpwstr>_Toc102745511</vt:lpwstr>
      </vt:variant>
      <vt:variant>
        <vt:i4>1310770</vt:i4>
      </vt:variant>
      <vt:variant>
        <vt:i4>26</vt:i4>
      </vt:variant>
      <vt:variant>
        <vt:i4>0</vt:i4>
      </vt:variant>
      <vt:variant>
        <vt:i4>5</vt:i4>
      </vt:variant>
      <vt:variant>
        <vt:lpwstr/>
      </vt:variant>
      <vt:variant>
        <vt:lpwstr>_Toc102745510</vt:lpwstr>
      </vt:variant>
      <vt:variant>
        <vt:i4>1376306</vt:i4>
      </vt:variant>
      <vt:variant>
        <vt:i4>20</vt:i4>
      </vt:variant>
      <vt:variant>
        <vt:i4>0</vt:i4>
      </vt:variant>
      <vt:variant>
        <vt:i4>5</vt:i4>
      </vt:variant>
      <vt:variant>
        <vt:lpwstr/>
      </vt:variant>
      <vt:variant>
        <vt:lpwstr>_Toc102745509</vt:lpwstr>
      </vt:variant>
      <vt:variant>
        <vt:i4>1376306</vt:i4>
      </vt:variant>
      <vt:variant>
        <vt:i4>14</vt:i4>
      </vt:variant>
      <vt:variant>
        <vt:i4>0</vt:i4>
      </vt:variant>
      <vt:variant>
        <vt:i4>5</vt:i4>
      </vt:variant>
      <vt:variant>
        <vt:lpwstr/>
      </vt:variant>
      <vt:variant>
        <vt:lpwstr>_Toc102745508</vt:lpwstr>
      </vt:variant>
      <vt:variant>
        <vt:i4>1376306</vt:i4>
      </vt:variant>
      <vt:variant>
        <vt:i4>8</vt:i4>
      </vt:variant>
      <vt:variant>
        <vt:i4>0</vt:i4>
      </vt:variant>
      <vt:variant>
        <vt:i4>5</vt:i4>
      </vt:variant>
      <vt:variant>
        <vt:lpwstr/>
      </vt:variant>
      <vt:variant>
        <vt:lpwstr>_Toc102745507</vt:lpwstr>
      </vt:variant>
      <vt:variant>
        <vt:i4>1376306</vt:i4>
      </vt:variant>
      <vt:variant>
        <vt:i4>2</vt:i4>
      </vt:variant>
      <vt:variant>
        <vt:i4>0</vt:i4>
      </vt:variant>
      <vt:variant>
        <vt:i4>5</vt:i4>
      </vt:variant>
      <vt:variant>
        <vt:lpwstr/>
      </vt:variant>
      <vt:variant>
        <vt:lpwstr>_Toc102745506</vt:lpwstr>
      </vt:variant>
      <vt:variant>
        <vt:i4>7929960</vt:i4>
      </vt:variant>
      <vt:variant>
        <vt:i4>-1</vt:i4>
      </vt:variant>
      <vt:variant>
        <vt:i4>3645</vt:i4>
      </vt:variant>
      <vt:variant>
        <vt:i4>1</vt:i4>
      </vt:variant>
      <vt:variant>
        <vt:lpwstr>http://phuxuanjsc.com/phuxuanjsc/logo/logo.jpg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KHẢO SÁT</dc:title>
  <dc:creator>Minh</dc:creator>
  <cp:lastModifiedBy>admin</cp:lastModifiedBy>
  <cp:revision>63</cp:revision>
  <cp:lastPrinted>2025-06-05T01:42:00Z</cp:lastPrinted>
  <dcterms:created xsi:type="dcterms:W3CDTF">2026-07-29T10:52:00Z</dcterms:created>
  <dcterms:modified xsi:type="dcterms:W3CDTF">2026-10-14T00:20:00Z</dcterms:modified>
</cp:coreProperties>
</file>