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SYSTEMATIC EQUITY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MARKET-NEUTRAL STRATEGY</w:t>
      </w:r>
    </w:p>
    <w:p>
      <w:pPr>
        <w:pBdr>
          <w:bottom w:val="single" w:color="2E75B6" w:sz="8" w:space="4"/>
        </w:pBdr>
        <w:spacing w:after="4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Rapport de Validation Quantitative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Gauthier Argentiéri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Avril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1.37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36"/>
                <w:szCs w:val="36"/>
              </w:rPr>
              <w:t xml:space="preserve">+15.4%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Retour annuel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36"/>
                <w:szCs w:val="36"/>
              </w:rPr>
              <w:t xml:space="preserve">-12.1%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0.78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OOS/IS Ratio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Résumé Exécutif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Cette stratégie implémente un modèle long/short equity market-neutral sur l'univers S&amp;P 500, combinant des signaux de momentum, volatilité et beta avec un modèle Ridge regression pour générer des prévisions de rendements cross-sectionnels. Le portefeuille est rebalancé hebdomadairement et conçu pour être dollar-neutral et beta-neutral.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Les résultats de validation sur données réelles S&amp;P 500 (2015-2024) avec correction du survivorship bias sont les suivants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marché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 (données réelles PIT)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~0.6 (SPY)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Retour annualisé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+15.4%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+12.5% (SPY)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Volatilité annualisée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15.8% (SPY)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-12.1%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-33.7% (SPY 2020)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Rate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53.4%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OOS/IS Sharpe ratio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&gt;0.7 = bon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de la Stratégie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Pipeline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stratégie suit un pipeline en 6 étapes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data_loader.py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des prix (CSV / yfinance)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urllib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factors.py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des facteurs cross-sectionnels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numpy, pandas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des signaux alpha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 regression (sklearn)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du portefeuille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Rank-weighted L/S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avec coûts de transaction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numpy, pandas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Métriques et visualisations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Facteurs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MOM_1M : Momentum 1 mois (rendement 21 jours)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MOM_3M : Momentum 3 mois (rendement 63 jours)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MOM_12M : Momentum 12 mois skip-1-month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VOL_1M : Volatilité réalisée 1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BETA : Beta de marché rolling 60 jours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facteurs sont normalisés par z-score cross-sectionnel avec winsorisation à ±3σ à chaque date de rebalancement.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Signal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signal combine deux composantes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Composite z-score (60%) : somme pondérée des facteurs avec poids appris empiriquement sur la fenêtre de training via Information Coefficient (IC)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Ridge regression (40%) : modèle ML rolling entraîné sur 52 semaines de données cross-sectionnelles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IC sign check est appliqué à chaque rebalancement : si l'IC du modèle Ridge sur la fenêtre d'entraînement est négatif, le signal est retourné.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Construction du portefeuille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N (75) stocks par signal → jambe longue, poids proportionnels au rang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N (75) stocks par signal → jambe courte, poids proportionnels au rang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Beta-neutralité : scaling de la jambe courte pour égaliser l'exposition beta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Dollar-neutralité : ajustement final pour Σw ≈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Gross exposure normalisé à 1.0, poids max par titre = 4%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Résultats de Performance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Backtest complet (données réelles PIT, 2015-2024)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Sans correction biais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Avec correction PIT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Return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+199%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+221%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Annualised Return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+14.2%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+15.4%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Annualised Vol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+1.87%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−8.67%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−12.1%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−3.45%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Rate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53.9%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53.4%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−0.37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6B3C"/>
          <w:sz w:val="22"/>
          <w:szCs w:val="22"/>
        </w:rPr>
        <w:t xml:space="preserve">La correction du survivorship bias réduit le Sharpe de 1.52 à 1.37 (-10%), ce qui est relativement faible et indique que la stratégie ne repose pas sur des survivants artificiels.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Walk-Forward Out-of-Sample (données réelles PIT)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0"/>
        <w:gridCol w:w="1800"/>
        <w:gridCol w:w="1800"/>
        <w:gridCol w:w="1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Fenêtre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 OOS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Retour OOS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 2019 → Nov 2020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+13.9%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−4.9%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2020 → Nov 2021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−2.9%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2021 → Oct 2022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−4.8%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Agrégé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fenêtres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+8.25%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−5.08%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6B3C"/>
          <w:sz w:val="22"/>
          <w:szCs w:val="22"/>
        </w:rPr>
        <w:t xml:space="preserve">OOS/IS ratio = 0.78 (identique sur données simulées et réelles), confirmant l'absence d'overfitting sur les hyper-paramètres.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La fenêtre 3 (2022 bear market) est la plus difficile avec Sharpe +0.31 — positif mais faible, cohérent avec la rotation sectorielle violente de cette période.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Tableau de Validation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80"/>
        <w:gridCol w:w="228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fonctionnel (simulation)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1.05, DD −14.6%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OOS (simulation)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0.78, 3/3 fenêtres +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analysis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Sharpe positifs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 5 régimes de marché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positifs, [1.01, 2.18]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Vraies données S&amp;P 500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1.52, +199%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survivorship bias (PIT)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faible : −0.15 Sharpe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OOS (vraies données)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1.34, ratio 0.78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3-6 mois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✗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réaliser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Hyper-Paramètres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4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Taille de chaque jambe L/S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RIDGE_ALPHA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Régularisation Ridge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TRAIN_WINDOW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 sem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Fenêtre d'entraînement rolling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REBAL_FREQ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jours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Fréquence de rebalancement (hebdo)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TRANSACTION_COST_BPS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bps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Coût aller-retour estimé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MAX_WEIGHT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Poids maximum par titre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LAMBDA_REG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Régularisation Markowitz (inactif)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Robustesse des paramètres (sensitivity analysis)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100% des configurations testées produisent un Sharpe positif, sauf TC = 30 bps (point mort). La stratégie est insensible à RIDGE_ALPHA sur la plage [5, 100].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Limites et Risques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Limites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Survivorship bias partiellement corrigé : approximation Wikipedia, non un vrai point-in-time commercial (Compustat/Sharadar)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Kurtosis excess = 3.07 : queues épaisses, VaR gaussien sous-estime le risque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Modèle Ridge simple : pas de features non-linéaires ni d'interactions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Fenêtre walk-forward limitée à 3 périodes sur données réelles (9 ans de données)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Risques opérationnels (déploiement réel)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Positions short : nécessite compte margin + prime broker + accès securities lending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Coûts réels sous-estimés : 10 bps modélisés vs 20-50 bps retail (spread, impact, frais short)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Liquidité : certains titres S&amp;P 500 ont une liquidité insuffisante pour des tailles &gt; 100k 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Slippage : non modélisé — peut être significatif sur rebalancements hebdomadaires de 150 titres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Avant tout déploiement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Paper trading 3-6 mois pour valider l'exécution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Données point-in-time commerciales (Sharadar ~500$/an)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Modélisation explicite du slippage et de l'impact marché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sur capital limité (quelques milliers EUR) avec un courtier qui offre le shorting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Structure du Projet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Dossier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Python principal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strategy/config.py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Hyper-paramètres centralisés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strategy/data_loader.py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données (simulation / CSV / yfinance)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strategy/factors.py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et normalisation des facteurs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strategy/signals.py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 regression + composite z-score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strategy/portfolio.py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portefeuille rank-weighted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strategy/backtest.py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 de simulation + barre de progression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strategy/analytics.py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Métriques, graphiques, rapport console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scripts/run_strategy.py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principal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scripts/run_walkforward.py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validation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scripts/run_sensitivity.py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analysis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scripts/run_stress_test.py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 régimes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scripts/run_real_data.py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Stratégie sur données réelles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scripts/build_pit_universe.py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survivorship bias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data_ingestion/data_collection.py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Téléchargement S&amp;P 500 via Yahoo Finance v8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data/prices_pit.csv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S&amp;P 500 point-in-time (2015-2024)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NAV, dashboards, métriques par run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Walkthrough interactif Jupyter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Systematic Equity Market-Neutral Strategy  •  Gauthier Argentiéri  •  Avril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Confidentiel — Usage interne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Systematic Equity Market-Neutral Strategy  —  Rapport de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2026-04-08T21:28:36.715Z</dcterms:created>
  <dcterms:modified xsi:type="dcterms:W3CDTF">2026-04-08T21:28:36.715Z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