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D8AA8" w14:textId="77777777" w:rsidR="006E4DDD" w:rsidRDefault="00000000">
      <w:pPr>
        <w:spacing w:before="600" w:after="80"/>
        <w:jc w:val="center"/>
      </w:pPr>
      <w:r>
        <w:rPr>
          <w:rFonts w:ascii="Calibri" w:eastAsia="Calibri" w:hAnsi="Calibri" w:cs="Calibri"/>
          <w:b/>
          <w:bCs/>
          <w:color w:val="1F3864"/>
          <w:sz w:val="56"/>
          <w:szCs w:val="56"/>
        </w:rPr>
        <w:t>SYSTEMATIC EQUITY</w:t>
      </w:r>
    </w:p>
    <w:p w14:paraId="115D0B94" w14:textId="77777777" w:rsidR="006E4DDD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2E5598"/>
          <w:sz w:val="48"/>
          <w:szCs w:val="48"/>
        </w:rPr>
        <w:t>MARKET-NEUTRAL STRATEGY</w:t>
      </w:r>
    </w:p>
    <w:p w14:paraId="3991D740" w14:textId="77777777" w:rsidR="006E4DDD" w:rsidRDefault="00000000">
      <w:pPr>
        <w:spacing w:before="80" w:after="400"/>
        <w:jc w:val="center"/>
      </w:pPr>
      <w:r>
        <w:rPr>
          <w:rFonts w:ascii="Calibri" w:eastAsia="Calibri" w:hAnsi="Calibri" w:cs="Calibri"/>
          <w:i/>
          <w:iCs/>
          <w:color w:val="666666"/>
          <w:sz w:val="24"/>
          <w:szCs w:val="24"/>
        </w:rPr>
        <w:t>Rapport de Validation Quantitative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4DDD" w14:paraId="3B11E656" w14:textId="77777777" w:rsidTr="00292BB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FB8BB7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8449"/>
                <w:sz w:val="52"/>
                <w:szCs w:val="52"/>
              </w:rPr>
              <w:t>1.37</w:t>
            </w:r>
          </w:p>
          <w:p w14:paraId="0F2BC0AD" w14:textId="77777777" w:rsidR="006E4DDD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666666"/>
                <w:sz w:val="18"/>
                <w:szCs w:val="18"/>
              </w:rPr>
              <w:t>Sharpe Ratio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8B747B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E5598"/>
                <w:sz w:val="52"/>
                <w:szCs w:val="52"/>
              </w:rPr>
              <w:t>+15.4%</w:t>
            </w:r>
          </w:p>
          <w:p w14:paraId="2D005F09" w14:textId="77777777" w:rsidR="006E4DDD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666666"/>
                <w:sz w:val="18"/>
                <w:szCs w:val="18"/>
              </w:rPr>
              <w:t>Retour Annuel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4AB9A2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0392B"/>
                <w:sz w:val="52"/>
                <w:szCs w:val="52"/>
              </w:rPr>
              <w:t>-12.1%</w:t>
            </w:r>
          </w:p>
          <w:p w14:paraId="07C03BC5" w14:textId="77777777" w:rsidR="006E4DDD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666666"/>
                <w:sz w:val="18"/>
                <w:szCs w:val="18"/>
              </w:rPr>
              <w:t>Max Drawdown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C1A5B8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E67E22"/>
                <w:sz w:val="52"/>
                <w:szCs w:val="52"/>
              </w:rPr>
              <w:t>0.78</w:t>
            </w:r>
          </w:p>
          <w:p w14:paraId="43FF7AAC" w14:textId="77777777" w:rsidR="006E4DDD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666666"/>
                <w:sz w:val="18"/>
                <w:szCs w:val="18"/>
              </w:rPr>
              <w:t>OOS/IS Ratio</w:t>
            </w:r>
          </w:p>
        </w:tc>
      </w:tr>
    </w:tbl>
    <w:p w14:paraId="38BE4084" w14:textId="77777777" w:rsidR="006E4DDD" w:rsidRDefault="006E4DDD">
      <w:pPr>
        <w:spacing w:before="80" w:after="80"/>
      </w:pPr>
    </w:p>
    <w:p w14:paraId="75BDE888" w14:textId="17AFB4FE" w:rsidR="006E4DDD" w:rsidRDefault="00000000">
      <w:pPr>
        <w:spacing w:before="200" w:after="80"/>
        <w:jc w:val="center"/>
      </w:pPr>
      <w:r>
        <w:rPr>
          <w:rFonts w:ascii="Calibri" w:eastAsia="Calibri" w:hAnsi="Calibri" w:cs="Calibri"/>
          <w:color w:val="888888"/>
        </w:rPr>
        <w:t xml:space="preserve">Gauthier </w:t>
      </w:r>
      <w:r w:rsidR="00A20140">
        <w:rPr>
          <w:rFonts w:ascii="Calibri" w:eastAsia="Calibri" w:hAnsi="Calibri" w:cs="Calibri"/>
          <w:color w:val="888888"/>
        </w:rPr>
        <w:t>Argentiéri</w:t>
      </w:r>
      <w:r>
        <w:rPr>
          <w:rFonts w:ascii="Calibri" w:eastAsia="Calibri" w:hAnsi="Calibri" w:cs="Calibri"/>
          <w:color w:val="888888"/>
        </w:rPr>
        <w:t xml:space="preserve">  |  Avril 2026</w:t>
      </w:r>
    </w:p>
    <w:p w14:paraId="118EAEC8" w14:textId="77777777" w:rsidR="006E4DDD" w:rsidRDefault="00000000">
      <w:pPr>
        <w:spacing w:after="600"/>
        <w:jc w:val="center"/>
      </w:pPr>
      <w:r>
        <w:rPr>
          <w:rFonts w:ascii="Calibri" w:eastAsia="Calibri" w:hAnsi="Calibri" w:cs="Calibri"/>
          <w:b/>
          <w:bCs/>
          <w:color w:val="1E8449"/>
        </w:rPr>
        <w:t>Paper trading LIVE depuis le 13 avril 2026</w:t>
      </w:r>
    </w:p>
    <w:p w14:paraId="29D3EE6C" w14:textId="5D56B328" w:rsidR="006E4DDD" w:rsidRDefault="00000000">
      <w:pPr>
        <w:pBdr>
          <w:bottom w:val="single" w:sz="8" w:space="4" w:color="2E5598"/>
        </w:pBdr>
        <w:spacing w:before="400" w:after="12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 xml:space="preserve">1. </w:t>
      </w:r>
      <w:r w:rsidR="00A20140">
        <w:rPr>
          <w:rFonts w:ascii="Calibri" w:eastAsia="Calibri" w:hAnsi="Calibri" w:cs="Calibri"/>
          <w:b/>
          <w:bCs/>
          <w:color w:val="1F3864"/>
          <w:sz w:val="32"/>
          <w:szCs w:val="32"/>
        </w:rPr>
        <w:t>Résumé</w:t>
      </w: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 xml:space="preserve"> </w:t>
      </w:r>
      <w:r w:rsidR="00A20140">
        <w:rPr>
          <w:rFonts w:ascii="Calibri" w:eastAsia="Calibri" w:hAnsi="Calibri" w:cs="Calibri"/>
          <w:b/>
          <w:bCs/>
          <w:color w:val="1F3864"/>
          <w:sz w:val="32"/>
          <w:szCs w:val="32"/>
        </w:rPr>
        <w:t>Exécutif</w:t>
      </w:r>
    </w:p>
    <w:p w14:paraId="426E6ED0" w14:textId="40860980" w:rsidR="006E4DDD" w:rsidRDefault="00000000">
      <w:pPr>
        <w:spacing w:before="80" w:after="80"/>
      </w:pPr>
      <w:r>
        <w:rPr>
          <w:rFonts w:ascii="Calibri" w:eastAsia="Calibri" w:hAnsi="Calibri" w:cs="Calibri"/>
          <w:color w:val="000000"/>
        </w:rPr>
        <w:t xml:space="preserve">Cette </w:t>
      </w:r>
      <w:r w:rsidR="00A20140">
        <w:rPr>
          <w:rFonts w:ascii="Calibri" w:eastAsia="Calibri" w:hAnsi="Calibri" w:cs="Calibri"/>
          <w:color w:val="000000"/>
        </w:rPr>
        <w:t>stratégie</w:t>
      </w:r>
      <w:r>
        <w:rPr>
          <w:rFonts w:ascii="Calibri" w:eastAsia="Calibri" w:hAnsi="Calibri" w:cs="Calibri"/>
          <w:color w:val="000000"/>
        </w:rPr>
        <w:t xml:space="preserve"> </w:t>
      </w:r>
      <w:r w:rsidR="00A20140">
        <w:rPr>
          <w:rFonts w:ascii="Calibri" w:eastAsia="Calibri" w:hAnsi="Calibri" w:cs="Calibri"/>
          <w:color w:val="000000"/>
        </w:rPr>
        <w:t>implémente</w:t>
      </w:r>
      <w:r>
        <w:rPr>
          <w:rFonts w:ascii="Calibri" w:eastAsia="Calibri" w:hAnsi="Calibri" w:cs="Calibri"/>
          <w:color w:val="000000"/>
        </w:rPr>
        <w:t xml:space="preserve"> un mod</w:t>
      </w:r>
      <w:r w:rsidR="00A20140">
        <w:rPr>
          <w:rFonts w:ascii="Calibri" w:eastAsia="Calibri" w:hAnsi="Calibri" w:cs="Calibri"/>
          <w:color w:val="000000"/>
        </w:rPr>
        <w:t>è</w:t>
      </w:r>
      <w:r>
        <w:rPr>
          <w:rFonts w:ascii="Calibri" w:eastAsia="Calibri" w:hAnsi="Calibri" w:cs="Calibri"/>
          <w:color w:val="000000"/>
        </w:rPr>
        <w:t>le long/short equity market-neutral sur l'univers S&amp;P 500 (~500 titres), combinant des signaux de momentum, volatilit</w:t>
      </w:r>
      <w:r w:rsidR="00A20140">
        <w:rPr>
          <w:rFonts w:ascii="Calibri" w:eastAsia="Calibri" w:hAnsi="Calibri" w:cs="Calibri"/>
          <w:color w:val="000000"/>
        </w:rPr>
        <w:t>é</w:t>
      </w:r>
      <w:r>
        <w:rPr>
          <w:rFonts w:ascii="Calibri" w:eastAsia="Calibri" w:hAnsi="Calibri" w:cs="Calibri"/>
          <w:color w:val="000000"/>
        </w:rPr>
        <w:t xml:space="preserve"> et beta avec un </w:t>
      </w:r>
      <w:r w:rsidR="00A20140">
        <w:rPr>
          <w:rFonts w:ascii="Calibri" w:eastAsia="Calibri" w:hAnsi="Calibri" w:cs="Calibri"/>
          <w:color w:val="000000"/>
        </w:rPr>
        <w:t>modèle</w:t>
      </w:r>
      <w:r>
        <w:rPr>
          <w:rFonts w:ascii="Calibri" w:eastAsia="Calibri" w:hAnsi="Calibri" w:cs="Calibri"/>
          <w:color w:val="000000"/>
        </w:rPr>
        <w:t xml:space="preserve"> Ridge </w:t>
      </w:r>
      <w:r w:rsidR="00A20140">
        <w:rPr>
          <w:rFonts w:ascii="Calibri" w:eastAsia="Calibri" w:hAnsi="Calibri" w:cs="Calibri"/>
          <w:color w:val="000000"/>
        </w:rPr>
        <w:t>régression</w:t>
      </w:r>
      <w:r>
        <w:rPr>
          <w:rFonts w:ascii="Calibri" w:eastAsia="Calibri" w:hAnsi="Calibri" w:cs="Calibri"/>
          <w:color w:val="000000"/>
        </w:rPr>
        <w:t xml:space="preserve"> pour </w:t>
      </w:r>
      <w:r w:rsidR="00A20140">
        <w:rPr>
          <w:rFonts w:ascii="Calibri" w:eastAsia="Calibri" w:hAnsi="Calibri" w:cs="Calibri"/>
          <w:color w:val="000000"/>
        </w:rPr>
        <w:t>générer</w:t>
      </w:r>
      <w:r>
        <w:rPr>
          <w:rFonts w:ascii="Calibri" w:eastAsia="Calibri" w:hAnsi="Calibri" w:cs="Calibri"/>
          <w:color w:val="000000"/>
        </w:rPr>
        <w:t xml:space="preserve"> des </w:t>
      </w:r>
      <w:r w:rsidR="00A20140">
        <w:rPr>
          <w:rFonts w:ascii="Calibri" w:eastAsia="Calibri" w:hAnsi="Calibri" w:cs="Calibri"/>
          <w:color w:val="000000"/>
        </w:rPr>
        <w:t>prévisions</w:t>
      </w:r>
      <w:r>
        <w:rPr>
          <w:rFonts w:ascii="Calibri" w:eastAsia="Calibri" w:hAnsi="Calibri" w:cs="Calibri"/>
          <w:color w:val="000000"/>
        </w:rPr>
        <w:t xml:space="preserve"> de rendements cross-sectionnels. Le portefeuille est rebalance hebdomadairement et </w:t>
      </w:r>
      <w:r w:rsidR="00A20140">
        <w:rPr>
          <w:rFonts w:ascii="Calibri" w:eastAsia="Calibri" w:hAnsi="Calibri" w:cs="Calibri"/>
          <w:color w:val="000000"/>
        </w:rPr>
        <w:t>conçu</w:t>
      </w:r>
      <w:r>
        <w:rPr>
          <w:rFonts w:ascii="Calibri" w:eastAsia="Calibri" w:hAnsi="Calibri" w:cs="Calibri"/>
          <w:color w:val="000000"/>
        </w:rPr>
        <w:t xml:space="preserve"> pour </w:t>
      </w:r>
      <w:r w:rsidR="00A20140">
        <w:rPr>
          <w:rFonts w:ascii="Calibri" w:eastAsia="Calibri" w:hAnsi="Calibri" w:cs="Calibri"/>
          <w:color w:val="000000"/>
        </w:rPr>
        <w:t>être</w:t>
      </w:r>
      <w:r>
        <w:rPr>
          <w:rFonts w:ascii="Calibri" w:eastAsia="Calibri" w:hAnsi="Calibri" w:cs="Calibri"/>
          <w:color w:val="000000"/>
        </w:rPr>
        <w:t xml:space="preserve"> dollar-neutral et beta-neutral.</w:t>
      </w:r>
    </w:p>
    <w:p w14:paraId="219E09A4" w14:textId="77777777" w:rsidR="006E4DDD" w:rsidRDefault="006E4DDD">
      <w:pPr>
        <w:spacing w:before="80" w:after="80"/>
      </w:pPr>
    </w:p>
    <w:p w14:paraId="46E49785" w14:textId="23CA57EA" w:rsidR="006E4DDD" w:rsidRDefault="00000000">
      <w:pPr>
        <w:spacing w:before="80" w:after="80"/>
      </w:pPr>
      <w:r>
        <w:rPr>
          <w:rFonts w:ascii="Calibri" w:eastAsia="Calibri" w:hAnsi="Calibri" w:cs="Calibri"/>
          <w:color w:val="000000"/>
        </w:rPr>
        <w:t xml:space="preserve">Les </w:t>
      </w:r>
      <w:r w:rsidR="00A20140">
        <w:rPr>
          <w:rFonts w:ascii="Calibri" w:eastAsia="Calibri" w:hAnsi="Calibri" w:cs="Calibri"/>
          <w:color w:val="000000"/>
        </w:rPr>
        <w:t>résultats</w:t>
      </w:r>
      <w:r>
        <w:rPr>
          <w:rFonts w:ascii="Calibri" w:eastAsia="Calibri" w:hAnsi="Calibri" w:cs="Calibri"/>
          <w:color w:val="000000"/>
        </w:rPr>
        <w:t xml:space="preserve"> de validation sur </w:t>
      </w:r>
      <w:r w:rsidR="00A20140">
        <w:rPr>
          <w:rFonts w:ascii="Calibri" w:eastAsia="Calibri" w:hAnsi="Calibri" w:cs="Calibri"/>
          <w:color w:val="000000"/>
        </w:rPr>
        <w:t>données</w:t>
      </w:r>
      <w:r>
        <w:rPr>
          <w:rFonts w:ascii="Calibri" w:eastAsia="Calibri" w:hAnsi="Calibri" w:cs="Calibri"/>
          <w:color w:val="000000"/>
        </w:rPr>
        <w:t xml:space="preserve"> </w:t>
      </w:r>
      <w:r w:rsidR="00A20140">
        <w:rPr>
          <w:rFonts w:ascii="Calibri" w:eastAsia="Calibri" w:hAnsi="Calibri" w:cs="Calibri"/>
          <w:color w:val="000000"/>
        </w:rPr>
        <w:t>réelles</w:t>
      </w:r>
      <w:r>
        <w:rPr>
          <w:rFonts w:ascii="Calibri" w:eastAsia="Calibri" w:hAnsi="Calibri" w:cs="Calibri"/>
          <w:color w:val="000000"/>
        </w:rPr>
        <w:t xml:space="preserve"> S&amp;P 500 (2015-2024) avec correction du survivorship bias confirment la robustesse de la </w:t>
      </w:r>
      <w:r w:rsidR="00A20140">
        <w:rPr>
          <w:rFonts w:ascii="Calibri" w:eastAsia="Calibri" w:hAnsi="Calibri" w:cs="Calibri"/>
          <w:color w:val="000000"/>
        </w:rPr>
        <w:t>stratégie</w:t>
      </w:r>
      <w:r>
        <w:rPr>
          <w:rFonts w:ascii="Calibri" w:eastAsia="Calibri" w:hAnsi="Calibri" w:cs="Calibri"/>
          <w:color w:val="000000"/>
        </w:rPr>
        <w:t xml:space="preserve"> :</w:t>
      </w:r>
    </w:p>
    <w:p w14:paraId="4A9592F8" w14:textId="77777777" w:rsidR="006E4DDD" w:rsidRDefault="006E4DD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6E4DDD" w14:paraId="5A6DE2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42323" w14:textId="5FC66193" w:rsidR="006E4DDD" w:rsidRDefault="00A2014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Métrique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4D6E5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Valeur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4FF95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Benchmark (SPY)</w:t>
            </w:r>
          </w:p>
        </w:tc>
      </w:tr>
      <w:tr w:rsidR="006E4DDD" w14:paraId="1A563C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CED3F" w14:textId="7C11B705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Sharpe Ratio (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données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réelles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PIT)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655C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1.37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6004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~0.6</w:t>
            </w:r>
          </w:p>
        </w:tc>
      </w:tr>
      <w:tr w:rsidR="006E4DDD" w14:paraId="194B288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2388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Retour annualise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F14E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+15.4%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243AE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+12.5%</w:t>
            </w:r>
          </w:p>
        </w:tc>
      </w:tr>
      <w:tr w:rsidR="006E4DDD" w14:paraId="4EB917A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F87DB" w14:textId="3774494D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Volatilite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annualisée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BC635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11.2%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FBD9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15.8%</w:t>
            </w:r>
          </w:p>
        </w:tc>
      </w:tr>
      <w:tr w:rsidR="006E4DDD" w14:paraId="36EF9E9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6A2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Max Drawdown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1653D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-12.1%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58D6F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-33.7% (2020)</w:t>
            </w:r>
          </w:p>
        </w:tc>
      </w:tr>
      <w:tr w:rsidR="006E4DDD" w14:paraId="4B0DE1E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A4D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Calmar Ratio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4BC3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1.27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8486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~0.37</w:t>
            </w:r>
          </w:p>
        </w:tc>
      </w:tr>
      <w:tr w:rsidR="006E4DDD" w14:paraId="2806F2B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0DA0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Hit Rate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9EADB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53.4%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3ADFF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---</w:t>
            </w:r>
          </w:p>
        </w:tc>
      </w:tr>
      <w:tr w:rsidR="006E4DDD" w14:paraId="21707BC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4F1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OOS/IS Sharpe Ratio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BD03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0.78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A3E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&gt;0.7 = robuste</w:t>
            </w:r>
          </w:p>
        </w:tc>
      </w:tr>
    </w:tbl>
    <w:p w14:paraId="7348B84F" w14:textId="6B2BD968" w:rsidR="006E4DDD" w:rsidRDefault="00000000">
      <w:pPr>
        <w:pBdr>
          <w:bottom w:val="single" w:sz="8" w:space="4" w:color="2E5598"/>
        </w:pBdr>
        <w:spacing w:before="400" w:after="12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 xml:space="preserve">2. Architecture de la </w:t>
      </w:r>
      <w:r w:rsidR="00A20140">
        <w:rPr>
          <w:rFonts w:ascii="Calibri" w:eastAsia="Calibri" w:hAnsi="Calibri" w:cs="Calibri"/>
          <w:b/>
          <w:bCs/>
          <w:color w:val="1F3864"/>
          <w:sz w:val="32"/>
          <w:szCs w:val="32"/>
        </w:rPr>
        <w:t>Stratégie</w:t>
      </w:r>
    </w:p>
    <w:p w14:paraId="47D3B20C" w14:textId="77777777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2.1 Pipeline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0"/>
        <w:gridCol w:w="2560"/>
      </w:tblGrid>
      <w:tr w:rsidR="006E4DDD" w14:paraId="0194AF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2603C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Module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2AA87" w14:textId="1CDF7F09" w:rsidR="006E4DDD" w:rsidRDefault="00A2014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Rôle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4B086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Technologie</w:t>
            </w:r>
          </w:p>
        </w:tc>
      </w:tr>
      <w:tr w:rsidR="006E4DDD" w14:paraId="4912D8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0564D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data_collection.py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B963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Ingestion des prix via Yahoo Finance v8 (urllib, sans yfinance)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DF9BE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pandas, urllib</w:t>
            </w:r>
          </w:p>
        </w:tc>
      </w:tr>
      <w:tr w:rsidR="006E4DDD" w14:paraId="2B6F5A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29E8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lastRenderedPageBreak/>
              <w:t>factors.py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7A25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Construction des facteurs cross-sectionnels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BB79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numpy, pandas</w:t>
            </w:r>
          </w:p>
        </w:tc>
      </w:tr>
      <w:tr w:rsidR="006E4DDD" w14:paraId="328DAC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331E8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signals.py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E8F03" w14:textId="76687498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Génération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des signaux alpha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137FC" w14:textId="65CC5CBE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Ridge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régression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(sklearn)</w:t>
            </w:r>
          </w:p>
        </w:tc>
      </w:tr>
      <w:tr w:rsidR="006E4DDD" w14:paraId="75A346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C9C5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portfolio.py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635C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Construction du portefeuille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914E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Rank-weighted L/S</w:t>
            </w:r>
          </w:p>
        </w:tc>
      </w:tr>
      <w:tr w:rsidR="006E4DDD" w14:paraId="0B0F22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9FD4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backtest.py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6AF2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Simulation avec couts de transaction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A95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numpy, pandas</w:t>
            </w:r>
          </w:p>
        </w:tc>
      </w:tr>
      <w:tr w:rsidR="006E4DDD" w14:paraId="10C743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1110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analytics.py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7A424" w14:textId="7FDDC894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é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triques et visualisations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0EE6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matplotlib</w:t>
            </w:r>
          </w:p>
        </w:tc>
      </w:tr>
      <w:tr w:rsidR="006E4DDD" w14:paraId="3FA407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87455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ibkr_executor.py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3CC7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Passage automatique des ordres paper trading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837DD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ib_insync, IBKR API</w:t>
            </w:r>
          </w:p>
        </w:tc>
      </w:tr>
      <w:tr w:rsidR="006E4DDD" w14:paraId="0AE480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C120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weekly_rebalance.py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D9343" w14:textId="08774805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Orchestration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complète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(data + signaux + ordres)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73262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subprocess, Python</w:t>
            </w:r>
          </w:p>
        </w:tc>
      </w:tr>
    </w:tbl>
    <w:p w14:paraId="7B16A02E" w14:textId="77777777" w:rsidR="006E4DDD" w:rsidRDefault="006E4DDD">
      <w:pPr>
        <w:spacing w:before="80" w:after="80"/>
      </w:pPr>
    </w:p>
    <w:p w14:paraId="2E0BF062" w14:textId="77777777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2.2 Facteurs</w:t>
      </w:r>
    </w:p>
    <w:p w14:paraId="1B11BA31" w14:textId="77777777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MOM_1M : Momentum 1 mois (rendement 21 jours)</w:t>
      </w:r>
    </w:p>
    <w:p w14:paraId="1220B46F" w14:textId="77777777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MOM_3M : Momentum 3 mois (rendement 63 jours)</w:t>
      </w:r>
    </w:p>
    <w:p w14:paraId="0BB6B682" w14:textId="77777777" w:rsidR="006E4DDD" w:rsidRPr="00292BBE" w:rsidRDefault="00000000">
      <w:pPr>
        <w:spacing w:before="60" w:after="60"/>
        <w:ind w:left="360"/>
        <w:rPr>
          <w:lang w:val="en-US"/>
        </w:rPr>
      </w:pPr>
      <w:r w:rsidRPr="00292BBE">
        <w:rPr>
          <w:rFonts w:ascii="Calibri" w:eastAsia="Calibri" w:hAnsi="Calibri" w:cs="Calibri"/>
          <w:color w:val="2E5598"/>
          <w:lang w:val="en-US"/>
        </w:rPr>
        <w:t xml:space="preserve">• </w:t>
      </w:r>
      <w:r w:rsidRPr="00292BBE">
        <w:rPr>
          <w:rFonts w:ascii="Calibri" w:eastAsia="Calibri" w:hAnsi="Calibri" w:cs="Calibri"/>
          <w:lang w:val="en-US"/>
        </w:rPr>
        <w:t>MOM_12M : Momentum 12 mois skip-1-month</w:t>
      </w:r>
    </w:p>
    <w:p w14:paraId="7B8444D5" w14:textId="0A540E1F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 xml:space="preserve">VOL_1M : Volatilite </w:t>
      </w:r>
      <w:r w:rsidR="00A20140">
        <w:rPr>
          <w:rFonts w:ascii="Calibri" w:eastAsia="Calibri" w:hAnsi="Calibri" w:cs="Calibri"/>
        </w:rPr>
        <w:t>réalisée</w:t>
      </w:r>
      <w:r>
        <w:rPr>
          <w:rFonts w:ascii="Calibri" w:eastAsia="Calibri" w:hAnsi="Calibri" w:cs="Calibri"/>
        </w:rPr>
        <w:t xml:space="preserve"> 1 mois</w:t>
      </w:r>
    </w:p>
    <w:p w14:paraId="1C5194A5" w14:textId="77777777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BETA : Beta de marche rolling 60 jours</w:t>
      </w:r>
    </w:p>
    <w:p w14:paraId="00C03BC3" w14:textId="77777777" w:rsidR="006E4DDD" w:rsidRDefault="006E4DDD">
      <w:pPr>
        <w:spacing w:before="80" w:after="80"/>
      </w:pPr>
    </w:p>
    <w:p w14:paraId="69C155B2" w14:textId="77777777" w:rsidR="006E4DDD" w:rsidRDefault="00000000">
      <w:pPr>
        <w:spacing w:before="80" w:after="80"/>
      </w:pPr>
      <w:r>
        <w:rPr>
          <w:rFonts w:ascii="Calibri" w:eastAsia="Calibri" w:hAnsi="Calibri" w:cs="Calibri"/>
          <w:i/>
          <w:iCs/>
          <w:color w:val="000000"/>
        </w:rPr>
        <w:t>Les facteurs sont normalises par z-score cross-sectionnel avec winsorisation a +/-3sigma a chaque date de rebalancement.</w:t>
      </w:r>
    </w:p>
    <w:p w14:paraId="39016DCD" w14:textId="77777777" w:rsidR="006E4DDD" w:rsidRDefault="006E4DDD">
      <w:pPr>
        <w:spacing w:before="80" w:after="80"/>
      </w:pPr>
    </w:p>
    <w:p w14:paraId="06DE1224" w14:textId="1E14EEC5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2.3 Signal 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Génération</w:t>
      </w:r>
    </w:p>
    <w:p w14:paraId="106A9931" w14:textId="77777777" w:rsidR="006E4DDD" w:rsidRDefault="00000000">
      <w:pPr>
        <w:spacing w:before="80" w:after="80"/>
      </w:pPr>
      <w:r>
        <w:rPr>
          <w:rFonts w:ascii="Calibri" w:eastAsia="Calibri" w:hAnsi="Calibri" w:cs="Calibri"/>
          <w:color w:val="000000"/>
        </w:rPr>
        <w:t>Le signal combine deux composantes :</w:t>
      </w:r>
    </w:p>
    <w:p w14:paraId="6483A36C" w14:textId="5B83FAC2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 xml:space="preserve">Composite z-score (60%) : somme </w:t>
      </w:r>
      <w:r w:rsidR="00A20140">
        <w:rPr>
          <w:rFonts w:ascii="Calibri" w:eastAsia="Calibri" w:hAnsi="Calibri" w:cs="Calibri"/>
        </w:rPr>
        <w:t>pondérée</w:t>
      </w:r>
      <w:r>
        <w:rPr>
          <w:rFonts w:ascii="Calibri" w:eastAsia="Calibri" w:hAnsi="Calibri" w:cs="Calibri"/>
        </w:rPr>
        <w:t xml:space="preserve"> des facteurs avec poids appris empiriquement sur la </w:t>
      </w:r>
      <w:r w:rsidR="00A20140">
        <w:rPr>
          <w:rFonts w:ascii="Calibri" w:eastAsia="Calibri" w:hAnsi="Calibri" w:cs="Calibri"/>
        </w:rPr>
        <w:t>fenêtre</w:t>
      </w:r>
      <w:r>
        <w:rPr>
          <w:rFonts w:ascii="Calibri" w:eastAsia="Calibri" w:hAnsi="Calibri" w:cs="Calibri"/>
        </w:rPr>
        <w:t xml:space="preserve"> de training via Information Coefficient (IC)</w:t>
      </w:r>
    </w:p>
    <w:p w14:paraId="29215009" w14:textId="5DCAC7AC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 xml:space="preserve">Ridge </w:t>
      </w:r>
      <w:r w:rsidR="00A20140">
        <w:rPr>
          <w:rFonts w:ascii="Calibri" w:eastAsia="Calibri" w:hAnsi="Calibri" w:cs="Calibri"/>
        </w:rPr>
        <w:t>régression</w:t>
      </w:r>
      <w:r>
        <w:rPr>
          <w:rFonts w:ascii="Calibri" w:eastAsia="Calibri" w:hAnsi="Calibri" w:cs="Calibri"/>
        </w:rPr>
        <w:t xml:space="preserve"> (40%) : </w:t>
      </w:r>
      <w:r w:rsidR="00A20140">
        <w:rPr>
          <w:rFonts w:ascii="Calibri" w:eastAsia="Calibri" w:hAnsi="Calibri" w:cs="Calibri"/>
        </w:rPr>
        <w:t>modèle</w:t>
      </w:r>
      <w:r>
        <w:rPr>
          <w:rFonts w:ascii="Calibri" w:eastAsia="Calibri" w:hAnsi="Calibri" w:cs="Calibri"/>
        </w:rPr>
        <w:t xml:space="preserve"> ML rolling entraine sur 52 semaines de </w:t>
      </w:r>
      <w:r w:rsidR="00A20140">
        <w:rPr>
          <w:rFonts w:ascii="Calibri" w:eastAsia="Calibri" w:hAnsi="Calibri" w:cs="Calibri"/>
        </w:rPr>
        <w:t>données</w:t>
      </w:r>
      <w:r>
        <w:rPr>
          <w:rFonts w:ascii="Calibri" w:eastAsia="Calibri" w:hAnsi="Calibri" w:cs="Calibri"/>
        </w:rPr>
        <w:t xml:space="preserve"> cross-sectionnelles</w:t>
      </w:r>
    </w:p>
    <w:p w14:paraId="7E082F06" w14:textId="77777777" w:rsidR="006E4DDD" w:rsidRDefault="006E4DDD">
      <w:pPr>
        <w:spacing w:before="80" w:after="80"/>
      </w:pPr>
    </w:p>
    <w:p w14:paraId="1B00FD81" w14:textId="08F3BEF2" w:rsidR="006E4DDD" w:rsidRDefault="00000000">
      <w:pPr>
        <w:spacing w:before="80" w:after="80"/>
      </w:pPr>
      <w:r>
        <w:rPr>
          <w:rFonts w:ascii="Calibri" w:eastAsia="Calibri" w:hAnsi="Calibri" w:cs="Calibri"/>
          <w:color w:val="000000"/>
        </w:rPr>
        <w:t xml:space="preserve">Un IC sign check est applique a chaque rebalancement : si l'IC du </w:t>
      </w:r>
      <w:r w:rsidR="00A20140">
        <w:rPr>
          <w:rFonts w:ascii="Calibri" w:eastAsia="Calibri" w:hAnsi="Calibri" w:cs="Calibri"/>
          <w:color w:val="000000"/>
        </w:rPr>
        <w:t>modèle</w:t>
      </w:r>
      <w:r>
        <w:rPr>
          <w:rFonts w:ascii="Calibri" w:eastAsia="Calibri" w:hAnsi="Calibri" w:cs="Calibri"/>
          <w:color w:val="000000"/>
        </w:rPr>
        <w:t xml:space="preserve"> Ridge sur la </w:t>
      </w:r>
      <w:r w:rsidR="00A20140">
        <w:rPr>
          <w:rFonts w:ascii="Calibri" w:eastAsia="Calibri" w:hAnsi="Calibri" w:cs="Calibri"/>
          <w:color w:val="000000"/>
        </w:rPr>
        <w:t>fenêtre</w:t>
      </w:r>
      <w:r>
        <w:rPr>
          <w:rFonts w:ascii="Calibri" w:eastAsia="Calibri" w:hAnsi="Calibri" w:cs="Calibri"/>
          <w:color w:val="000000"/>
        </w:rPr>
        <w:t xml:space="preserve"> d'entrainement est </w:t>
      </w:r>
      <w:r w:rsidR="00A20140">
        <w:rPr>
          <w:rFonts w:ascii="Calibri" w:eastAsia="Calibri" w:hAnsi="Calibri" w:cs="Calibri"/>
          <w:color w:val="000000"/>
        </w:rPr>
        <w:t>négatif</w:t>
      </w:r>
      <w:r>
        <w:rPr>
          <w:rFonts w:ascii="Calibri" w:eastAsia="Calibri" w:hAnsi="Calibri" w:cs="Calibri"/>
          <w:color w:val="000000"/>
        </w:rPr>
        <w:t>, le signal est retourne.</w:t>
      </w:r>
    </w:p>
    <w:p w14:paraId="100A0F50" w14:textId="77777777" w:rsidR="006E4DDD" w:rsidRDefault="006E4DDD">
      <w:pPr>
        <w:spacing w:before="80" w:after="80"/>
      </w:pPr>
    </w:p>
    <w:p w14:paraId="6CFA348B" w14:textId="77777777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2.4 Construction du Portefeuille</w:t>
      </w:r>
    </w:p>
    <w:p w14:paraId="55BEB972" w14:textId="77777777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Top N (75) stocks par signal -&gt; jambe longue, poids proportionnels au rang</w:t>
      </w:r>
    </w:p>
    <w:p w14:paraId="10DD3B7C" w14:textId="77777777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Bottom N (75) stocks par signal -&gt; jambe courte, poids proportionnels au rang</w:t>
      </w:r>
    </w:p>
    <w:p w14:paraId="123FBB32" w14:textId="7C29D464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Beta-</w:t>
      </w:r>
      <w:r w:rsidR="00A20140">
        <w:rPr>
          <w:rFonts w:ascii="Calibri" w:eastAsia="Calibri" w:hAnsi="Calibri" w:cs="Calibri"/>
        </w:rPr>
        <w:t>neutralité</w:t>
      </w:r>
      <w:r>
        <w:rPr>
          <w:rFonts w:ascii="Calibri" w:eastAsia="Calibri" w:hAnsi="Calibri" w:cs="Calibri"/>
        </w:rPr>
        <w:t xml:space="preserve"> : scaling de la jambe courte pour </w:t>
      </w:r>
      <w:r w:rsidR="00A20140">
        <w:rPr>
          <w:rFonts w:ascii="Calibri" w:eastAsia="Calibri" w:hAnsi="Calibri" w:cs="Calibri"/>
        </w:rPr>
        <w:t>égaliser</w:t>
      </w:r>
      <w:r>
        <w:rPr>
          <w:rFonts w:ascii="Calibri" w:eastAsia="Calibri" w:hAnsi="Calibri" w:cs="Calibri"/>
        </w:rPr>
        <w:t xml:space="preserve"> l'exposition beta</w:t>
      </w:r>
    </w:p>
    <w:p w14:paraId="31FD3B04" w14:textId="233AD3BF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Dollar-</w:t>
      </w:r>
      <w:r w:rsidR="00A20140">
        <w:rPr>
          <w:rFonts w:ascii="Calibri" w:eastAsia="Calibri" w:hAnsi="Calibri" w:cs="Calibri"/>
        </w:rPr>
        <w:t>neutralité</w:t>
      </w:r>
      <w:r>
        <w:rPr>
          <w:rFonts w:ascii="Calibri" w:eastAsia="Calibri" w:hAnsi="Calibri" w:cs="Calibri"/>
        </w:rPr>
        <w:t xml:space="preserve"> : ajustement final pour somme(w) ~ 0</w:t>
      </w:r>
    </w:p>
    <w:p w14:paraId="5ACDD7BA" w14:textId="77777777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Gross exposure normalise a 1.0, poids max par titre = 4%</w:t>
      </w:r>
    </w:p>
    <w:p w14:paraId="25D9DB28" w14:textId="20B7D4EC" w:rsidR="006E4DDD" w:rsidRDefault="00000000">
      <w:pPr>
        <w:pBdr>
          <w:bottom w:val="single" w:sz="8" w:space="4" w:color="2E5598"/>
        </w:pBdr>
        <w:spacing w:before="400" w:after="12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 xml:space="preserve">3. </w:t>
      </w:r>
      <w:r w:rsidR="00A20140">
        <w:rPr>
          <w:rFonts w:ascii="Calibri" w:eastAsia="Calibri" w:hAnsi="Calibri" w:cs="Calibri"/>
          <w:b/>
          <w:bCs/>
          <w:color w:val="1F3864"/>
          <w:sz w:val="32"/>
          <w:szCs w:val="32"/>
        </w:rPr>
        <w:t>Résultats</w:t>
      </w: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 xml:space="preserve"> de Performance</w:t>
      </w:r>
    </w:p>
    <w:p w14:paraId="31B9462E" w14:textId="7C4FC158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3.1 Backtest complet (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données</w:t>
      </w: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 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réelles</w:t>
      </w: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 PIT, 2015-2024)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20"/>
        <w:gridCol w:w="2120"/>
        <w:gridCol w:w="2120"/>
      </w:tblGrid>
      <w:tr w:rsidR="006E4DDD" w14:paraId="2686A4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C6127A" w14:textId="3764FB00" w:rsidR="006E4DDD" w:rsidRDefault="00A2014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Métrique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F9BE6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Sans correction biais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CAEA2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Avec correction PIT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43BCA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Impact</w:t>
            </w:r>
          </w:p>
        </w:tc>
      </w:tr>
      <w:tr w:rsidR="006E4DDD" w14:paraId="325AD8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CC1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Total Return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BBC4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+199%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246BB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+221%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05F75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+22%</w:t>
            </w:r>
          </w:p>
        </w:tc>
      </w:tr>
      <w:tr w:rsidR="006E4DDD" w14:paraId="2F70E7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3496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Sharpe Ratio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3CA35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1.52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152A2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1.37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BE29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-0.15</w:t>
            </w:r>
          </w:p>
        </w:tc>
      </w:tr>
      <w:tr w:rsidR="006E4DDD" w14:paraId="6C90B2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ED2A8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Retour annualise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4432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+14.2%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1445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+15.4%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7FCF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+1.2%</w:t>
            </w:r>
          </w:p>
        </w:tc>
      </w:tr>
      <w:tr w:rsidR="006E4DDD" w14:paraId="6DE769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FD8FA" w14:textId="2904A200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Volatilite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annualisée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3978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9.35%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821E8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11.2%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9867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+1.87%</w:t>
            </w:r>
          </w:p>
        </w:tc>
      </w:tr>
      <w:tr w:rsidR="006E4DDD" w14:paraId="3F8483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116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Max Drawdown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035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-8.67%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01A0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-12.1%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9C6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-3.45%</w:t>
            </w:r>
          </w:p>
        </w:tc>
      </w:tr>
      <w:tr w:rsidR="006E4DDD" w14:paraId="2C2E04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2E08B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Hit Rate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D14A2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53.9%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400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53.4%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F0B3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-0.5%</w:t>
            </w:r>
          </w:p>
        </w:tc>
      </w:tr>
      <w:tr w:rsidR="006E4DDD" w14:paraId="4D876C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27C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Calmar Ratio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1C0A8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1.64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8ABE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1.27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593D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-0.37</w:t>
            </w:r>
          </w:p>
        </w:tc>
      </w:tr>
    </w:tbl>
    <w:p w14:paraId="5F538CF5" w14:textId="77777777" w:rsidR="006E4DDD" w:rsidRDefault="006E4DDD">
      <w:pPr>
        <w:spacing w:before="80" w:after="80"/>
      </w:pPr>
    </w:p>
    <w:p w14:paraId="235386EC" w14:textId="5BE5EAA2" w:rsidR="006E4DDD" w:rsidRDefault="00000000">
      <w:pPr>
        <w:spacing w:before="80" w:after="80"/>
      </w:pPr>
      <w:r>
        <w:rPr>
          <w:rFonts w:ascii="Calibri" w:eastAsia="Calibri" w:hAnsi="Calibri" w:cs="Calibri"/>
          <w:i/>
          <w:iCs/>
          <w:color w:val="000000"/>
        </w:rPr>
        <w:t xml:space="preserve">La correction du survivorship bias </w:t>
      </w:r>
      <w:r w:rsidR="00A20140">
        <w:rPr>
          <w:rFonts w:ascii="Calibri" w:eastAsia="Calibri" w:hAnsi="Calibri" w:cs="Calibri"/>
          <w:i/>
          <w:iCs/>
          <w:color w:val="000000"/>
        </w:rPr>
        <w:t>réduit</w:t>
      </w:r>
      <w:r>
        <w:rPr>
          <w:rFonts w:ascii="Calibri" w:eastAsia="Calibri" w:hAnsi="Calibri" w:cs="Calibri"/>
          <w:i/>
          <w:iCs/>
          <w:color w:val="000000"/>
        </w:rPr>
        <w:t xml:space="preserve"> le Sharpe de 1.52 a 1.37 (-10%), ce qui est relativement faible et indique que la </w:t>
      </w:r>
      <w:r w:rsidR="00A20140">
        <w:rPr>
          <w:rFonts w:ascii="Calibri" w:eastAsia="Calibri" w:hAnsi="Calibri" w:cs="Calibri"/>
          <w:i/>
          <w:iCs/>
          <w:color w:val="000000"/>
        </w:rPr>
        <w:t>stratégie</w:t>
      </w:r>
      <w:r>
        <w:rPr>
          <w:rFonts w:ascii="Calibri" w:eastAsia="Calibri" w:hAnsi="Calibri" w:cs="Calibri"/>
          <w:i/>
          <w:iCs/>
          <w:color w:val="000000"/>
        </w:rPr>
        <w:t xml:space="preserve"> ne repose pas sur des survivants artificiels.</w:t>
      </w:r>
    </w:p>
    <w:p w14:paraId="566BBF22" w14:textId="77777777" w:rsidR="006E4DDD" w:rsidRDefault="006E4DDD">
      <w:pPr>
        <w:spacing w:before="80" w:after="80"/>
      </w:pPr>
    </w:p>
    <w:p w14:paraId="7E906C6A" w14:textId="4F6B3E68" w:rsidR="006E4DDD" w:rsidRPr="00292BBE" w:rsidRDefault="00000000">
      <w:pPr>
        <w:spacing w:before="240" w:after="120"/>
        <w:rPr>
          <w:lang w:val="en-US"/>
        </w:rPr>
      </w:pPr>
      <w:r w:rsidRPr="00292BBE">
        <w:rPr>
          <w:rFonts w:ascii="Calibri" w:eastAsia="Calibri" w:hAnsi="Calibri" w:cs="Calibri"/>
          <w:b/>
          <w:bCs/>
          <w:color w:val="1F3864"/>
          <w:sz w:val="26"/>
          <w:szCs w:val="26"/>
          <w:lang w:val="en-US"/>
        </w:rPr>
        <w:t>3.2 Walk-Forward Out-of-Sample (</w:t>
      </w:r>
      <w:r w:rsidR="00A20140" w:rsidRPr="00292BBE">
        <w:rPr>
          <w:rFonts w:ascii="Calibri" w:eastAsia="Calibri" w:hAnsi="Calibri" w:cs="Calibri"/>
          <w:b/>
          <w:bCs/>
          <w:color w:val="1F3864"/>
          <w:sz w:val="26"/>
          <w:szCs w:val="26"/>
          <w:lang w:val="en-US"/>
        </w:rPr>
        <w:t>données</w:t>
      </w:r>
      <w:r w:rsidRPr="00292BBE">
        <w:rPr>
          <w:rFonts w:ascii="Calibri" w:eastAsia="Calibri" w:hAnsi="Calibri" w:cs="Calibri"/>
          <w:b/>
          <w:bCs/>
          <w:color w:val="1F3864"/>
          <w:sz w:val="26"/>
          <w:szCs w:val="26"/>
          <w:lang w:val="en-US"/>
        </w:rPr>
        <w:t xml:space="preserve"> r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  <w:lang w:val="en-US"/>
        </w:rPr>
        <w:t>é</w:t>
      </w:r>
      <w:r w:rsidRPr="00292BBE">
        <w:rPr>
          <w:rFonts w:ascii="Calibri" w:eastAsia="Calibri" w:hAnsi="Calibri" w:cs="Calibri"/>
          <w:b/>
          <w:bCs/>
          <w:color w:val="1F3864"/>
          <w:sz w:val="26"/>
          <w:szCs w:val="26"/>
          <w:lang w:val="en-US"/>
        </w:rPr>
        <w:t>elles PIT)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1840"/>
        <w:gridCol w:w="1760"/>
        <w:gridCol w:w="1760"/>
      </w:tblGrid>
      <w:tr w:rsidR="006E4DDD" w14:paraId="26B8D9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C2263" w14:textId="52A4BFBB" w:rsidR="006E4DDD" w:rsidRDefault="00A2014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Fenêtre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FD774" w14:textId="10A84A07" w:rsidR="006E4DDD" w:rsidRDefault="00A2014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Période</w:t>
            </w:r>
            <w:r w:rsidR="00000000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 test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594C6B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Sharpe OOS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55F17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Retour OOS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DD45E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Max DD</w:t>
            </w:r>
          </w:p>
        </w:tc>
      </w:tr>
      <w:tr w:rsidR="006E4DDD" w14:paraId="485C36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CAF9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8F59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Dec 2019 - Nov 2020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1A0FB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+2.07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986D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+13.9%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6AEC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-4.9%</w:t>
            </w:r>
          </w:p>
        </w:tc>
      </w:tr>
      <w:tr w:rsidR="006E4DDD" w14:paraId="6926CAB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832E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64CE5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Nov 2020 - Nov 2021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0B9C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+1.46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8678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+9.2%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A839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-2.9%</w:t>
            </w:r>
          </w:p>
        </w:tc>
      </w:tr>
      <w:tr w:rsidR="006E4DDD" w14:paraId="5901FA3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C85D0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6252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Nov 2021 - Oct 2022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F40F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+0.31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BACA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+1.6%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B6E4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-4.8%</w:t>
            </w:r>
          </w:p>
        </w:tc>
      </w:tr>
      <w:tr w:rsidR="006E4DDD" w14:paraId="26DDF8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A3108" w14:textId="00A41EC3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Agrégé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7DA32" w14:textId="3F549F7D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fenêtres</w:t>
            </w:r>
          </w:p>
        </w:tc>
        <w:tc>
          <w:tcPr>
            <w:tcW w:w="1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A854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+1.34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022F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+8.25%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8958D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-5.08%</w:t>
            </w:r>
          </w:p>
        </w:tc>
      </w:tr>
    </w:tbl>
    <w:p w14:paraId="2CA06045" w14:textId="77777777" w:rsidR="006E4DDD" w:rsidRDefault="006E4DDD">
      <w:pPr>
        <w:spacing w:before="80" w:after="80"/>
      </w:pPr>
    </w:p>
    <w:p w14:paraId="1F99FCD4" w14:textId="08A7189F" w:rsidR="006E4DDD" w:rsidRDefault="00000000">
      <w:pPr>
        <w:spacing w:before="80" w:after="80"/>
      </w:pPr>
      <w:r>
        <w:rPr>
          <w:rFonts w:ascii="Calibri" w:eastAsia="Calibri" w:hAnsi="Calibri" w:cs="Calibri"/>
          <w:i/>
          <w:iCs/>
          <w:color w:val="000000"/>
        </w:rPr>
        <w:t xml:space="preserve">OOS/IS ratio = 0.78 (identique sur </w:t>
      </w:r>
      <w:r w:rsidR="00A20140">
        <w:rPr>
          <w:rFonts w:ascii="Calibri" w:eastAsia="Calibri" w:hAnsi="Calibri" w:cs="Calibri"/>
          <w:i/>
          <w:iCs/>
          <w:color w:val="000000"/>
        </w:rPr>
        <w:t>données</w:t>
      </w:r>
      <w:r>
        <w:rPr>
          <w:rFonts w:ascii="Calibri" w:eastAsia="Calibri" w:hAnsi="Calibri" w:cs="Calibri"/>
          <w:i/>
          <w:iCs/>
          <w:color w:val="000000"/>
        </w:rPr>
        <w:t xml:space="preserve"> </w:t>
      </w:r>
      <w:r w:rsidR="00A20140">
        <w:rPr>
          <w:rFonts w:ascii="Calibri" w:eastAsia="Calibri" w:hAnsi="Calibri" w:cs="Calibri"/>
          <w:i/>
          <w:iCs/>
          <w:color w:val="000000"/>
        </w:rPr>
        <w:t>simulées</w:t>
      </w:r>
      <w:r>
        <w:rPr>
          <w:rFonts w:ascii="Calibri" w:eastAsia="Calibri" w:hAnsi="Calibri" w:cs="Calibri"/>
          <w:i/>
          <w:iCs/>
          <w:color w:val="000000"/>
        </w:rPr>
        <w:t xml:space="preserve"> et </w:t>
      </w:r>
      <w:r w:rsidR="00A20140">
        <w:rPr>
          <w:rFonts w:ascii="Calibri" w:eastAsia="Calibri" w:hAnsi="Calibri" w:cs="Calibri"/>
          <w:i/>
          <w:iCs/>
          <w:color w:val="000000"/>
        </w:rPr>
        <w:t>réelles</w:t>
      </w:r>
      <w:r>
        <w:rPr>
          <w:rFonts w:ascii="Calibri" w:eastAsia="Calibri" w:hAnsi="Calibri" w:cs="Calibri"/>
          <w:i/>
          <w:iCs/>
          <w:color w:val="000000"/>
        </w:rPr>
        <w:t>), confirmant l'absence d'overfitting sur les hyper-</w:t>
      </w:r>
      <w:r w:rsidR="00A20140">
        <w:rPr>
          <w:rFonts w:ascii="Calibri" w:eastAsia="Calibri" w:hAnsi="Calibri" w:cs="Calibri"/>
          <w:i/>
          <w:iCs/>
          <w:color w:val="000000"/>
        </w:rPr>
        <w:t>paramètres</w:t>
      </w:r>
      <w:r>
        <w:rPr>
          <w:rFonts w:ascii="Calibri" w:eastAsia="Calibri" w:hAnsi="Calibri" w:cs="Calibri"/>
          <w:i/>
          <w:iCs/>
          <w:color w:val="000000"/>
        </w:rPr>
        <w:t>.</w:t>
      </w:r>
    </w:p>
    <w:p w14:paraId="7185089C" w14:textId="38A6E056" w:rsidR="006E4DDD" w:rsidRDefault="00000000">
      <w:pPr>
        <w:spacing w:before="80" w:after="80"/>
      </w:pPr>
      <w:r>
        <w:rPr>
          <w:rFonts w:ascii="Calibri" w:eastAsia="Calibri" w:hAnsi="Calibri" w:cs="Calibri"/>
          <w:i/>
          <w:iCs/>
          <w:color w:val="000000"/>
        </w:rPr>
        <w:t xml:space="preserve">La </w:t>
      </w:r>
      <w:r w:rsidR="00A20140">
        <w:rPr>
          <w:rFonts w:ascii="Calibri" w:eastAsia="Calibri" w:hAnsi="Calibri" w:cs="Calibri"/>
          <w:i/>
          <w:iCs/>
          <w:color w:val="000000"/>
        </w:rPr>
        <w:t>fenêtre</w:t>
      </w:r>
      <w:r>
        <w:rPr>
          <w:rFonts w:ascii="Calibri" w:eastAsia="Calibri" w:hAnsi="Calibri" w:cs="Calibri"/>
          <w:i/>
          <w:iCs/>
          <w:color w:val="000000"/>
        </w:rPr>
        <w:t xml:space="preserve"> 3 (2022 bear market) est la plus difficile avec Sharpe +0.31 — positif mais faible, </w:t>
      </w:r>
      <w:r w:rsidR="00A20140">
        <w:rPr>
          <w:rFonts w:ascii="Calibri" w:eastAsia="Calibri" w:hAnsi="Calibri" w:cs="Calibri"/>
          <w:i/>
          <w:iCs/>
          <w:color w:val="000000"/>
        </w:rPr>
        <w:t>cohérent</w:t>
      </w:r>
      <w:r>
        <w:rPr>
          <w:rFonts w:ascii="Calibri" w:eastAsia="Calibri" w:hAnsi="Calibri" w:cs="Calibri"/>
          <w:i/>
          <w:iCs/>
          <w:color w:val="000000"/>
        </w:rPr>
        <w:t xml:space="preserve"> avec la rotation sectorielle violente de cette </w:t>
      </w:r>
      <w:r w:rsidR="00A20140">
        <w:rPr>
          <w:rFonts w:ascii="Calibri" w:eastAsia="Calibri" w:hAnsi="Calibri" w:cs="Calibri"/>
          <w:i/>
          <w:iCs/>
          <w:color w:val="000000"/>
        </w:rPr>
        <w:t>période</w:t>
      </w:r>
      <w:r>
        <w:rPr>
          <w:rFonts w:ascii="Calibri" w:eastAsia="Calibri" w:hAnsi="Calibri" w:cs="Calibri"/>
          <w:i/>
          <w:iCs/>
          <w:color w:val="000000"/>
        </w:rPr>
        <w:t>.</w:t>
      </w:r>
    </w:p>
    <w:p w14:paraId="17A84056" w14:textId="77777777" w:rsidR="006E4DDD" w:rsidRDefault="00000000">
      <w:pPr>
        <w:pBdr>
          <w:bottom w:val="single" w:sz="8" w:space="4" w:color="2E5598"/>
        </w:pBdr>
        <w:spacing w:before="400" w:after="12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4. Tableau de Validation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560"/>
        <w:gridCol w:w="3600"/>
      </w:tblGrid>
      <w:tr w:rsidR="006E4DDD" w14:paraId="41B655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8D9DE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Validation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ADD15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05AC0" w14:textId="155EAEF9" w:rsidR="006E4DDD" w:rsidRDefault="00A2014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Résultat</w:t>
            </w:r>
          </w:p>
        </w:tc>
      </w:tr>
      <w:tr w:rsidR="006E4DDD" w14:paraId="33EEF1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2F86B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Pipeline fonctionnel (simulation)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0D76C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1E8449"/>
                <w:sz w:val="18"/>
                <w:szCs w:val="18"/>
              </w:rPr>
              <w:t>Valide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06B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Sharpe 1.05, DD -14.6%</w:t>
            </w:r>
          </w:p>
        </w:tc>
      </w:tr>
      <w:tr w:rsidR="006E4DDD" w14:paraId="78FFDB4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AC1A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Walk-forward OOS (simulation)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F87C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1E8449"/>
                <w:sz w:val="18"/>
                <w:szCs w:val="18"/>
              </w:rPr>
              <w:t>Valide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09E91" w14:textId="6C04302E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Ratio 0.78, 3/3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fenêtres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positifs</w:t>
            </w:r>
          </w:p>
        </w:tc>
      </w:tr>
      <w:tr w:rsidR="006E4DDD" w14:paraId="7BE289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C18F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Sensitivity analysis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362F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1E8449"/>
                <w:sz w:val="18"/>
                <w:szCs w:val="18"/>
              </w:rPr>
              <w:t>Valide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47B7E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100% Sharpe positifs</w:t>
            </w:r>
          </w:p>
        </w:tc>
      </w:tr>
      <w:tr w:rsidR="006E4DDD" w14:paraId="539FD9F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12580" w14:textId="182A12BA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Stress test 5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régimes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 marche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760A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1E8449"/>
                <w:sz w:val="18"/>
                <w:szCs w:val="18"/>
              </w:rPr>
              <w:t>Valide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555F8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100% positifs, [1.01, 2.18]</w:t>
            </w:r>
          </w:p>
        </w:tc>
      </w:tr>
      <w:tr w:rsidR="006E4DDD" w14:paraId="709F8AF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AC961" w14:textId="78EF78FD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Vraies 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données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S&amp;P 500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C5B7E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1E8449"/>
                <w:sz w:val="18"/>
                <w:szCs w:val="18"/>
              </w:rPr>
              <w:t>Valide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EAEA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Sharpe 1.52, +199%</w:t>
            </w:r>
          </w:p>
        </w:tc>
      </w:tr>
      <w:tr w:rsidR="006E4DDD" w14:paraId="11DF58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241ED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Correction survivorship bias (PIT)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7FD08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1E8449"/>
                <w:sz w:val="18"/>
                <w:szCs w:val="18"/>
              </w:rPr>
              <w:t>Valide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3173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Impact faible : -0.15 Sharpe</w:t>
            </w:r>
          </w:p>
        </w:tc>
      </w:tr>
      <w:tr w:rsidR="006E4DDD" w14:paraId="02C08C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F27C8" w14:textId="09C3C969" w:rsidR="006E4DDD" w:rsidRPr="00292BBE" w:rsidRDefault="00000000">
            <w:pPr>
              <w:rPr>
                <w:lang w:val="en-US"/>
              </w:rPr>
            </w:pP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Walk-forward OOS (</w:t>
            </w:r>
            <w:r w:rsidR="00A20140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vraies</w:t>
            </w: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 xml:space="preserve"> </w:t>
            </w:r>
            <w:r w:rsidR="00A20140"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données</w:t>
            </w: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5FE9F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1E8449"/>
                <w:sz w:val="18"/>
                <w:szCs w:val="18"/>
              </w:rPr>
              <w:t>Valide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5E0DE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Sharpe 1.34, ratio 0.78</w:t>
            </w:r>
          </w:p>
        </w:tc>
      </w:tr>
      <w:tr w:rsidR="006E4DDD" w14:paraId="1B34B44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C1A20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Paper trading live IBKR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2FAEC" w14:textId="77777777" w:rsidR="006E4DDD" w:rsidRDefault="00000000">
            <w:r>
              <w:rPr>
                <w:rFonts w:ascii="Calibri" w:eastAsia="Calibri" w:hAnsi="Calibri" w:cs="Calibri"/>
                <w:b/>
                <w:bCs/>
                <w:color w:val="E67E22"/>
                <w:sz w:val="18"/>
                <w:szCs w:val="18"/>
              </w:rPr>
              <w:t>En cours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0EA2D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Lance le 13 avril 2026 - 134 ordres</w:t>
            </w:r>
          </w:p>
        </w:tc>
      </w:tr>
    </w:tbl>
    <w:p w14:paraId="4FF4481A" w14:textId="5CB72AE9" w:rsidR="006E4DDD" w:rsidRDefault="00000000">
      <w:pPr>
        <w:pBdr>
          <w:bottom w:val="single" w:sz="8" w:space="4" w:color="2E5598"/>
        </w:pBdr>
        <w:spacing w:before="400" w:after="12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5. Hyper-</w:t>
      </w:r>
      <w:r w:rsidR="00A20140">
        <w:rPr>
          <w:rFonts w:ascii="Calibri" w:eastAsia="Calibri" w:hAnsi="Calibri" w:cs="Calibri"/>
          <w:b/>
          <w:bCs/>
          <w:color w:val="1F3864"/>
          <w:sz w:val="32"/>
          <w:szCs w:val="32"/>
        </w:rPr>
        <w:t>Paramètres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760"/>
        <w:gridCol w:w="4800"/>
      </w:tblGrid>
      <w:tr w:rsidR="006E4DDD" w14:paraId="15ECE6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EFE83" w14:textId="720CAA8E" w:rsidR="006E4DDD" w:rsidRDefault="00A2014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Paramètre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6C51A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Valeur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4444B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E4DDD" w14:paraId="653413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4CAF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TOP_N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4B49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75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9E4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Taille de chaque jambe L/S</w:t>
            </w:r>
          </w:p>
        </w:tc>
      </w:tr>
      <w:tr w:rsidR="006E4DDD" w14:paraId="1D30B4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F16D0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RIDGE_ALPHA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AF67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25.0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D0E76" w14:textId="486E5E33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Régularisation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Ridge</w:t>
            </w:r>
          </w:p>
        </w:tc>
      </w:tr>
      <w:tr w:rsidR="006E4DDD" w14:paraId="441CF2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9188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TRAIN_WINDOW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EFBF3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52 sem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488B1" w14:textId="77AD830F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Fenêtre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d'entrainement rolling</w:t>
            </w:r>
          </w:p>
        </w:tc>
      </w:tr>
      <w:tr w:rsidR="006E4DDD" w14:paraId="612C75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9361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REBAL_FREQ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CE554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5 jours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7A3D" w14:textId="01025629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Fréquence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 rebalancement (hebdo)</w:t>
            </w:r>
          </w:p>
        </w:tc>
      </w:tr>
      <w:tr w:rsidR="006E4DDD" w14:paraId="27F3C8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A816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TRANSACTION_COST_BPS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F08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10 bps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8061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Cout aller-retour estime</w:t>
            </w:r>
          </w:p>
        </w:tc>
      </w:tr>
      <w:tr w:rsidR="006E4DDD" w14:paraId="0432E9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325A7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MAX_WEIGHT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8633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4%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38B46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Poids maximum par titre</w:t>
            </w:r>
          </w:p>
        </w:tc>
      </w:tr>
    </w:tbl>
    <w:p w14:paraId="30274639" w14:textId="77777777" w:rsidR="006E4DDD" w:rsidRDefault="006E4DDD">
      <w:pPr>
        <w:spacing w:before="80" w:after="80"/>
      </w:pPr>
    </w:p>
    <w:p w14:paraId="6DBDD65D" w14:textId="1A417B15" w:rsidR="006E4DDD" w:rsidRDefault="00000000">
      <w:pPr>
        <w:spacing w:before="80" w:after="80"/>
      </w:pPr>
      <w:r>
        <w:rPr>
          <w:rFonts w:ascii="Calibri" w:eastAsia="Calibri" w:hAnsi="Calibri" w:cs="Calibri"/>
          <w:i/>
          <w:iCs/>
          <w:color w:val="000000"/>
        </w:rPr>
        <w:t xml:space="preserve">Robustesse : 100% des configurations </w:t>
      </w:r>
      <w:r w:rsidR="00A20140">
        <w:rPr>
          <w:rFonts w:ascii="Calibri" w:eastAsia="Calibri" w:hAnsi="Calibri" w:cs="Calibri"/>
          <w:i/>
          <w:iCs/>
          <w:color w:val="000000"/>
        </w:rPr>
        <w:t>testées</w:t>
      </w:r>
      <w:r>
        <w:rPr>
          <w:rFonts w:ascii="Calibri" w:eastAsia="Calibri" w:hAnsi="Calibri" w:cs="Calibri"/>
          <w:i/>
          <w:iCs/>
          <w:color w:val="000000"/>
        </w:rPr>
        <w:t xml:space="preserve"> produisent un Sharpe positif, sauf TC = 30 bps (point mort). La </w:t>
      </w:r>
      <w:r w:rsidR="00A20140">
        <w:rPr>
          <w:rFonts w:ascii="Calibri" w:eastAsia="Calibri" w:hAnsi="Calibri" w:cs="Calibri"/>
          <w:i/>
          <w:iCs/>
          <w:color w:val="000000"/>
        </w:rPr>
        <w:t>stratégie</w:t>
      </w:r>
      <w:r>
        <w:rPr>
          <w:rFonts w:ascii="Calibri" w:eastAsia="Calibri" w:hAnsi="Calibri" w:cs="Calibri"/>
          <w:i/>
          <w:iCs/>
          <w:color w:val="000000"/>
        </w:rPr>
        <w:t xml:space="preserve"> est insensible a RIDGE_ALPHA sur la plage [5, 100].</w:t>
      </w:r>
    </w:p>
    <w:p w14:paraId="26D5AFF0" w14:textId="77777777" w:rsidR="006E4DDD" w:rsidRDefault="00000000">
      <w:pPr>
        <w:pBdr>
          <w:bottom w:val="single" w:sz="8" w:space="4" w:color="2E5598"/>
        </w:pBdr>
        <w:spacing w:before="400" w:after="12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6. Limites et Risques</w:t>
      </w:r>
    </w:p>
    <w:p w14:paraId="6ECB514B" w14:textId="77777777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6.1 Limites techniques</w:t>
      </w:r>
    </w:p>
    <w:p w14:paraId="08FA928D" w14:textId="0712C506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 xml:space="preserve">Survivorship bias partiellement corrige : approximation </w:t>
      </w:r>
      <w:r w:rsidR="00A20140">
        <w:rPr>
          <w:rFonts w:ascii="Calibri" w:eastAsia="Calibri" w:hAnsi="Calibri" w:cs="Calibri"/>
        </w:rPr>
        <w:t>Wikipédia</w:t>
      </w:r>
      <w:r>
        <w:rPr>
          <w:rFonts w:ascii="Calibri" w:eastAsia="Calibri" w:hAnsi="Calibri" w:cs="Calibri"/>
        </w:rPr>
        <w:t>, non un vrai point-in-time commercial (Compustat/Sharadar)</w:t>
      </w:r>
    </w:p>
    <w:p w14:paraId="0FD4D8B5" w14:textId="216D4364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 xml:space="preserve">Kurtosis excess = 3.07 : queues </w:t>
      </w:r>
      <w:r w:rsidR="00A20140">
        <w:rPr>
          <w:rFonts w:ascii="Calibri" w:eastAsia="Calibri" w:hAnsi="Calibri" w:cs="Calibri"/>
        </w:rPr>
        <w:t>épaisses</w:t>
      </w:r>
      <w:r>
        <w:rPr>
          <w:rFonts w:ascii="Calibri" w:eastAsia="Calibri" w:hAnsi="Calibri" w:cs="Calibri"/>
        </w:rPr>
        <w:t xml:space="preserve">, VaR gaussien sous-estime le risque </w:t>
      </w:r>
      <w:r w:rsidR="00A20140">
        <w:rPr>
          <w:rFonts w:ascii="Calibri" w:eastAsia="Calibri" w:hAnsi="Calibri" w:cs="Calibri"/>
        </w:rPr>
        <w:t>réel</w:t>
      </w:r>
    </w:p>
    <w:p w14:paraId="738A550B" w14:textId="5EB0902B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 w:rsidR="00A20140">
        <w:rPr>
          <w:rFonts w:ascii="Calibri" w:eastAsia="Calibri" w:hAnsi="Calibri" w:cs="Calibri"/>
        </w:rPr>
        <w:t>Modèle</w:t>
      </w:r>
      <w:r>
        <w:rPr>
          <w:rFonts w:ascii="Calibri" w:eastAsia="Calibri" w:hAnsi="Calibri" w:cs="Calibri"/>
        </w:rPr>
        <w:t xml:space="preserve"> Ridge simple : pas de features non-</w:t>
      </w:r>
      <w:r w:rsidR="00A20140">
        <w:rPr>
          <w:rFonts w:ascii="Calibri" w:eastAsia="Calibri" w:hAnsi="Calibri" w:cs="Calibri"/>
        </w:rPr>
        <w:t>linéaires</w:t>
      </w:r>
      <w:r>
        <w:rPr>
          <w:rFonts w:ascii="Calibri" w:eastAsia="Calibri" w:hAnsi="Calibri" w:cs="Calibri"/>
        </w:rPr>
        <w:t xml:space="preserve"> ni d'interactions</w:t>
      </w:r>
    </w:p>
    <w:p w14:paraId="1CED772B" w14:textId="74518D31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 w:rsidR="00A20140">
        <w:rPr>
          <w:rFonts w:ascii="Calibri" w:eastAsia="Calibri" w:hAnsi="Calibri" w:cs="Calibri"/>
        </w:rPr>
        <w:t>Fenêtre</w:t>
      </w:r>
      <w:r>
        <w:rPr>
          <w:rFonts w:ascii="Calibri" w:eastAsia="Calibri" w:hAnsi="Calibri" w:cs="Calibri"/>
        </w:rPr>
        <w:t xml:space="preserve"> walk-forward </w:t>
      </w:r>
      <w:r w:rsidR="00A20140">
        <w:rPr>
          <w:rFonts w:ascii="Calibri" w:eastAsia="Calibri" w:hAnsi="Calibri" w:cs="Calibri"/>
        </w:rPr>
        <w:t>limitée</w:t>
      </w:r>
      <w:r>
        <w:rPr>
          <w:rFonts w:ascii="Calibri" w:eastAsia="Calibri" w:hAnsi="Calibri" w:cs="Calibri"/>
        </w:rPr>
        <w:t xml:space="preserve"> a 3 </w:t>
      </w:r>
      <w:r w:rsidR="00A20140">
        <w:rPr>
          <w:rFonts w:ascii="Calibri" w:eastAsia="Calibri" w:hAnsi="Calibri" w:cs="Calibri"/>
        </w:rPr>
        <w:t>périodes</w:t>
      </w:r>
      <w:r>
        <w:rPr>
          <w:rFonts w:ascii="Calibri" w:eastAsia="Calibri" w:hAnsi="Calibri" w:cs="Calibri"/>
        </w:rPr>
        <w:t xml:space="preserve"> sur </w:t>
      </w:r>
      <w:r w:rsidR="00A20140">
        <w:rPr>
          <w:rFonts w:ascii="Calibri" w:eastAsia="Calibri" w:hAnsi="Calibri" w:cs="Calibri"/>
        </w:rPr>
        <w:t>données</w:t>
      </w:r>
      <w:r>
        <w:rPr>
          <w:rFonts w:ascii="Calibri" w:eastAsia="Calibri" w:hAnsi="Calibri" w:cs="Calibri"/>
        </w:rPr>
        <w:t xml:space="preserve"> </w:t>
      </w:r>
      <w:r w:rsidR="00A20140">
        <w:rPr>
          <w:rFonts w:ascii="Calibri" w:eastAsia="Calibri" w:hAnsi="Calibri" w:cs="Calibri"/>
        </w:rPr>
        <w:t>réelles</w:t>
      </w:r>
      <w:r>
        <w:rPr>
          <w:rFonts w:ascii="Calibri" w:eastAsia="Calibri" w:hAnsi="Calibri" w:cs="Calibri"/>
        </w:rPr>
        <w:t xml:space="preserve"> (9 ans de </w:t>
      </w:r>
      <w:r w:rsidR="00A20140">
        <w:rPr>
          <w:rFonts w:ascii="Calibri" w:eastAsia="Calibri" w:hAnsi="Calibri" w:cs="Calibri"/>
        </w:rPr>
        <w:t>données</w:t>
      </w:r>
      <w:r>
        <w:rPr>
          <w:rFonts w:ascii="Calibri" w:eastAsia="Calibri" w:hAnsi="Calibri" w:cs="Calibri"/>
        </w:rPr>
        <w:t>)</w:t>
      </w:r>
    </w:p>
    <w:p w14:paraId="5D015CF3" w14:textId="77777777" w:rsidR="006E4DDD" w:rsidRDefault="006E4DDD">
      <w:pPr>
        <w:spacing w:before="80" w:after="80"/>
      </w:pPr>
    </w:p>
    <w:p w14:paraId="1857B630" w14:textId="2EB9521E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6.2 Risques 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opérationnels</w:t>
      </w: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 (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déploiement</w:t>
      </w: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 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réel</w:t>
      </w: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>)</w:t>
      </w:r>
    </w:p>
    <w:p w14:paraId="77F51617" w14:textId="7EB0F593" w:rsidR="006E4DDD" w:rsidRPr="00292BBE" w:rsidRDefault="00000000">
      <w:pPr>
        <w:spacing w:before="60" w:after="60"/>
        <w:ind w:left="360"/>
        <w:rPr>
          <w:lang w:val="en-US"/>
        </w:rPr>
      </w:pPr>
      <w:r w:rsidRPr="00292BBE">
        <w:rPr>
          <w:rFonts w:ascii="Calibri" w:eastAsia="Calibri" w:hAnsi="Calibri" w:cs="Calibri"/>
          <w:color w:val="2E5598"/>
          <w:lang w:val="en-US"/>
        </w:rPr>
        <w:t xml:space="preserve">• </w:t>
      </w:r>
      <w:r w:rsidRPr="00292BBE">
        <w:rPr>
          <w:rFonts w:ascii="Calibri" w:eastAsia="Calibri" w:hAnsi="Calibri" w:cs="Calibri"/>
          <w:lang w:val="en-US"/>
        </w:rPr>
        <w:t xml:space="preserve">Positions short : </w:t>
      </w:r>
      <w:r w:rsidR="00A20140" w:rsidRPr="00292BBE">
        <w:rPr>
          <w:rFonts w:ascii="Calibri" w:eastAsia="Calibri" w:hAnsi="Calibri" w:cs="Calibri"/>
          <w:lang w:val="en-US"/>
        </w:rPr>
        <w:t>necessity</w:t>
      </w:r>
      <w:r w:rsidRPr="00292BBE">
        <w:rPr>
          <w:rFonts w:ascii="Calibri" w:eastAsia="Calibri" w:hAnsi="Calibri" w:cs="Calibri"/>
          <w:lang w:val="en-US"/>
        </w:rPr>
        <w:t xml:space="preserve"> compte margin + prime broker + </w:t>
      </w:r>
      <w:r w:rsidR="00A20140" w:rsidRPr="00292BBE">
        <w:rPr>
          <w:rFonts w:ascii="Calibri" w:eastAsia="Calibri" w:hAnsi="Calibri" w:cs="Calibri"/>
          <w:lang w:val="en-US"/>
        </w:rPr>
        <w:t>access</w:t>
      </w:r>
      <w:r w:rsidRPr="00292BBE">
        <w:rPr>
          <w:rFonts w:ascii="Calibri" w:eastAsia="Calibri" w:hAnsi="Calibri" w:cs="Calibri"/>
          <w:lang w:val="en-US"/>
        </w:rPr>
        <w:t xml:space="preserve"> securities lending</w:t>
      </w:r>
    </w:p>
    <w:p w14:paraId="105D7B93" w14:textId="77777777" w:rsidR="006E4DDD" w:rsidRPr="00292BBE" w:rsidRDefault="00000000">
      <w:pPr>
        <w:spacing w:before="60" w:after="60"/>
        <w:ind w:left="360"/>
        <w:rPr>
          <w:lang w:val="en-US"/>
        </w:rPr>
      </w:pPr>
      <w:r w:rsidRPr="00292BBE">
        <w:rPr>
          <w:rFonts w:ascii="Calibri" w:eastAsia="Calibri" w:hAnsi="Calibri" w:cs="Calibri"/>
          <w:color w:val="2E5598"/>
          <w:lang w:val="en-US"/>
        </w:rPr>
        <w:t xml:space="preserve">• </w:t>
      </w:r>
      <w:r w:rsidRPr="00292BBE">
        <w:rPr>
          <w:rFonts w:ascii="Calibri" w:eastAsia="Calibri" w:hAnsi="Calibri" w:cs="Calibri"/>
          <w:lang w:val="en-US"/>
        </w:rPr>
        <w:t>Couts reels sous-estimes : 10 bps modelises vs 20-50 bps retail (spread, impact, frais short)</w:t>
      </w:r>
    </w:p>
    <w:p w14:paraId="6D5A7CC2" w14:textId="670983C0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 w:rsidR="00A20140">
        <w:rPr>
          <w:rFonts w:ascii="Calibri" w:eastAsia="Calibri" w:hAnsi="Calibri" w:cs="Calibri"/>
        </w:rPr>
        <w:t>Liquidité</w:t>
      </w:r>
      <w:r>
        <w:rPr>
          <w:rFonts w:ascii="Calibri" w:eastAsia="Calibri" w:hAnsi="Calibri" w:cs="Calibri"/>
        </w:rPr>
        <w:t xml:space="preserve"> : certains titres S&amp;P 500 ont une </w:t>
      </w:r>
      <w:r w:rsidR="00A20140">
        <w:rPr>
          <w:rFonts w:ascii="Calibri" w:eastAsia="Calibri" w:hAnsi="Calibri" w:cs="Calibri"/>
        </w:rPr>
        <w:t>liquidité</w:t>
      </w:r>
      <w:r>
        <w:rPr>
          <w:rFonts w:ascii="Calibri" w:eastAsia="Calibri" w:hAnsi="Calibri" w:cs="Calibri"/>
        </w:rPr>
        <w:t xml:space="preserve"> insuffisante pour des tailles &gt; 100k EUR</w:t>
      </w:r>
    </w:p>
    <w:p w14:paraId="43710DD2" w14:textId="34E7DE21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 xml:space="preserve">Slippage : non </w:t>
      </w:r>
      <w:r w:rsidR="00A20140">
        <w:rPr>
          <w:rFonts w:ascii="Calibri" w:eastAsia="Calibri" w:hAnsi="Calibri" w:cs="Calibri"/>
        </w:rPr>
        <w:t>modélisé</w:t>
      </w:r>
      <w:r>
        <w:rPr>
          <w:rFonts w:ascii="Calibri" w:eastAsia="Calibri" w:hAnsi="Calibri" w:cs="Calibri"/>
        </w:rPr>
        <w:t xml:space="preserve"> — peut </w:t>
      </w:r>
      <w:r w:rsidR="00A20140">
        <w:rPr>
          <w:rFonts w:ascii="Calibri" w:eastAsia="Calibri" w:hAnsi="Calibri" w:cs="Calibri"/>
        </w:rPr>
        <w:t>être</w:t>
      </w:r>
      <w:r>
        <w:rPr>
          <w:rFonts w:ascii="Calibri" w:eastAsia="Calibri" w:hAnsi="Calibri" w:cs="Calibri"/>
        </w:rPr>
        <w:t xml:space="preserve"> significatif sur rebalancements hebdomadaires de 150 titres</w:t>
      </w:r>
    </w:p>
    <w:p w14:paraId="632C0821" w14:textId="77777777" w:rsidR="006E4DDD" w:rsidRDefault="006E4DDD">
      <w:pPr>
        <w:spacing w:before="80" w:after="80"/>
      </w:pPr>
    </w:p>
    <w:p w14:paraId="2B40C7D6" w14:textId="70DDD67E" w:rsidR="006E4DDD" w:rsidRDefault="00000000">
      <w:pPr>
        <w:spacing w:before="240" w:after="120"/>
      </w:pP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6.3 Avant tout 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déploiement</w:t>
      </w:r>
      <w:r>
        <w:rPr>
          <w:rFonts w:ascii="Calibri" w:eastAsia="Calibri" w:hAnsi="Calibri" w:cs="Calibri"/>
          <w:b/>
          <w:bCs/>
          <w:color w:val="1F3864"/>
          <w:sz w:val="26"/>
          <w:szCs w:val="26"/>
        </w:rPr>
        <w:t xml:space="preserve"> </w:t>
      </w:r>
      <w:r w:rsidR="00A20140">
        <w:rPr>
          <w:rFonts w:ascii="Calibri" w:eastAsia="Calibri" w:hAnsi="Calibri" w:cs="Calibri"/>
          <w:b/>
          <w:bCs/>
          <w:color w:val="1F3864"/>
          <w:sz w:val="26"/>
          <w:szCs w:val="26"/>
        </w:rPr>
        <w:t>réel</w:t>
      </w:r>
    </w:p>
    <w:p w14:paraId="6F3F1B28" w14:textId="1881DD42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Paper trading 3-6 mois pour valider l'</w:t>
      </w:r>
      <w:r w:rsidR="00A20140">
        <w:rPr>
          <w:rFonts w:ascii="Calibri" w:eastAsia="Calibri" w:hAnsi="Calibri" w:cs="Calibri"/>
        </w:rPr>
        <w:t>exécution</w:t>
      </w:r>
      <w:r>
        <w:rPr>
          <w:rFonts w:ascii="Calibri" w:eastAsia="Calibri" w:hAnsi="Calibri" w:cs="Calibri"/>
        </w:rPr>
        <w:t xml:space="preserve"> — EN COURS depuis avril 2026</w:t>
      </w:r>
    </w:p>
    <w:p w14:paraId="6301B322" w14:textId="50EA70A3" w:rsidR="006E4DDD" w:rsidRPr="00292BBE" w:rsidRDefault="00000000">
      <w:pPr>
        <w:spacing w:before="60" w:after="60"/>
        <w:ind w:left="360"/>
        <w:rPr>
          <w:lang w:val="en-US"/>
        </w:rPr>
      </w:pPr>
      <w:r w:rsidRPr="00292BBE">
        <w:rPr>
          <w:rFonts w:ascii="Calibri" w:eastAsia="Calibri" w:hAnsi="Calibri" w:cs="Calibri"/>
          <w:color w:val="2E5598"/>
          <w:lang w:val="en-US"/>
        </w:rPr>
        <w:t xml:space="preserve">• </w:t>
      </w:r>
      <w:r w:rsidR="00A20140" w:rsidRPr="00292BBE">
        <w:rPr>
          <w:rFonts w:ascii="Calibri" w:eastAsia="Calibri" w:hAnsi="Calibri" w:cs="Calibri"/>
          <w:lang w:val="en-US"/>
        </w:rPr>
        <w:t>Données</w:t>
      </w:r>
      <w:r w:rsidRPr="00292BBE">
        <w:rPr>
          <w:rFonts w:ascii="Calibri" w:eastAsia="Calibri" w:hAnsi="Calibri" w:cs="Calibri"/>
          <w:lang w:val="en-US"/>
        </w:rPr>
        <w:t xml:space="preserve"> point-in-time commerciales (Sharadar ~500$/an)</w:t>
      </w:r>
    </w:p>
    <w:p w14:paraId="534204E1" w14:textId="2B927505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 w:rsidR="00A20140">
        <w:rPr>
          <w:rFonts w:ascii="Calibri" w:eastAsia="Calibri" w:hAnsi="Calibri" w:cs="Calibri"/>
        </w:rPr>
        <w:t>Modélisation</w:t>
      </w:r>
      <w:r>
        <w:rPr>
          <w:rFonts w:ascii="Calibri" w:eastAsia="Calibri" w:hAnsi="Calibri" w:cs="Calibri"/>
        </w:rPr>
        <w:t xml:space="preserve"> explicite du slippage et de l'impact marche</w:t>
      </w:r>
    </w:p>
    <w:p w14:paraId="26C20A4D" w14:textId="77777777" w:rsidR="006E4DDD" w:rsidRDefault="00000000">
      <w:pPr>
        <w:spacing w:before="60" w:after="60"/>
        <w:ind w:left="360"/>
      </w:pPr>
      <w:r>
        <w:rPr>
          <w:rFonts w:ascii="Calibri" w:eastAsia="Calibri" w:hAnsi="Calibri" w:cs="Calibri"/>
          <w:color w:val="2E5598"/>
        </w:rPr>
        <w:t xml:space="preserve">• </w:t>
      </w:r>
      <w:r>
        <w:rPr>
          <w:rFonts w:ascii="Calibri" w:eastAsia="Calibri" w:hAnsi="Calibri" w:cs="Calibri"/>
        </w:rPr>
        <w:t>Test sur capital limite (quelques milliers EUR) avec un courtier qui offre le shorting</w:t>
      </w:r>
    </w:p>
    <w:p w14:paraId="7D11E849" w14:textId="77777777" w:rsidR="006E4DDD" w:rsidRDefault="00000000">
      <w:pPr>
        <w:pBdr>
          <w:bottom w:val="single" w:sz="8" w:space="4" w:color="2E5598"/>
        </w:pBdr>
        <w:spacing w:before="400" w:after="12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7. Structure du Projet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6E4DDD" w14:paraId="530E68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94131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Fichier / Dossier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6B445" w14:textId="77777777" w:rsidR="006E4DDD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E4DDD" w:rsidRPr="00292BBE" w14:paraId="5E6EDCB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4620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strategy/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D1D6E" w14:textId="77777777" w:rsidR="006E4DDD" w:rsidRPr="00292BBE" w:rsidRDefault="00000000">
            <w:pPr>
              <w:rPr>
                <w:lang w:val="en-US"/>
              </w:rPr>
            </w:pP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Package Python principal (config, factors, signals, portfolio, backtest, analytics)</w:t>
            </w:r>
          </w:p>
        </w:tc>
      </w:tr>
      <w:tr w:rsidR="006E4DDD" w14:paraId="2F05F7E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5B3C4" w14:textId="77777777" w:rsidR="006E4DDD" w:rsidRPr="00292BBE" w:rsidRDefault="00000000">
            <w:pPr>
              <w:rPr>
                <w:lang w:val="en-US"/>
              </w:rPr>
            </w:pP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data_ingestion/data_collection.py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E3FE5" w14:textId="6B531E01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Téléchargement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S&amp;P 500 via Yahoo Finance v8 avec cache 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incrémental</w:t>
            </w:r>
          </w:p>
        </w:tc>
      </w:tr>
      <w:tr w:rsidR="006E4DDD" w14:paraId="21A2921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20B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ibkr_executor.py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57EE9" w14:textId="0596DE83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Exécuteur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paper trading IBKR — 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génération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signaux + passage ordres en 2 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étapes</w:t>
            </w:r>
          </w:p>
        </w:tc>
      </w:tr>
      <w:tr w:rsidR="006E4DDD" w14:paraId="34A3D1A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B4BA0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weekly_rebalance.py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4012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Orchestrateur hebdomadaire : data update + signaux + ordres en une commande</w:t>
            </w:r>
          </w:p>
        </w:tc>
      </w:tr>
      <w:tr w:rsidR="006E4DDD" w:rsidRPr="00292BBE" w14:paraId="3BDCEFB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DADD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scripts/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39662" w14:textId="77777777" w:rsidR="006E4DDD" w:rsidRPr="00292BBE" w:rsidRDefault="00000000">
            <w:pPr>
              <w:rPr>
                <w:lang w:val="en-US"/>
              </w:rPr>
            </w:pP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run_strategy.py, run_walkforward.py, run_sensitivity.py, run_stress_test.py</w:t>
            </w:r>
          </w:p>
        </w:tc>
      </w:tr>
      <w:tr w:rsidR="006E4DDD" w:rsidRPr="00292BBE" w14:paraId="07F2588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414B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data/prices_pit.csv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BB242" w14:textId="3844B57A" w:rsidR="006E4DDD" w:rsidRPr="00292BBE" w:rsidRDefault="00A20140">
            <w:pPr>
              <w:rPr>
                <w:lang w:val="en-US"/>
              </w:rPr>
            </w:pP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Données</w:t>
            </w:r>
            <w:r w:rsidR="00000000"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 xml:space="preserve"> S&amp;P 500 point-in-time </w:t>
            </w:r>
            <w:r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>histories</w:t>
            </w:r>
            <w:r w:rsidR="00000000" w:rsidRPr="00292BBE">
              <w:rPr>
                <w:rFonts w:ascii="Calibri" w:eastAsia="Calibri" w:hAnsi="Calibri" w:cs="Calibri"/>
                <w:color w:val="000000"/>
                <w:sz w:val="18"/>
                <w:szCs w:val="18"/>
                <w:lang w:val="en-US"/>
              </w:rPr>
              <w:t xml:space="preserve"> (2015-2024, 624 tickers)</w:t>
            </w:r>
          </w:p>
        </w:tc>
      </w:tr>
      <w:tr w:rsidR="006E4DDD" w14:paraId="1B77A16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B28FA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data/prices.csv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FFB47" w14:textId="063276E2" w:rsidR="006E4DDD" w:rsidRDefault="00A2014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Données</w:t>
            </w:r>
            <w:r w:rsidR="00000000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S&amp;P 500 fraiches mises a jour chaque lundi (2015-today)</w:t>
            </w:r>
          </w:p>
        </w:tc>
      </w:tr>
      <w:tr w:rsidR="006E4DDD" w14:paraId="51312C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767EC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outputs/paper_trading/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AA679" w14:textId="77777777" w:rsidR="006E4DDD" w:rsidRDefault="00000000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Logs paper trading : ordres, rebalancement, performances live</w:t>
            </w:r>
          </w:p>
        </w:tc>
      </w:tr>
    </w:tbl>
    <w:p w14:paraId="667F3B9B" w14:textId="77777777" w:rsidR="006E4DDD" w:rsidRDefault="006E4DDD">
      <w:pPr>
        <w:spacing w:before="80" w:after="80"/>
      </w:pPr>
    </w:p>
    <w:p w14:paraId="3A1E8B04" w14:textId="77777777" w:rsidR="006E4DDD" w:rsidRDefault="006E4DDD">
      <w:pPr>
        <w:spacing w:before="80" w:after="80"/>
      </w:pPr>
    </w:p>
    <w:p w14:paraId="40C7ECE6" w14:textId="77777777" w:rsidR="006E4DDD" w:rsidRPr="00292BBE" w:rsidRDefault="00000000">
      <w:pPr>
        <w:pBdr>
          <w:top w:val="single" w:sz="4" w:space="8" w:color="CCCCCC"/>
        </w:pBdr>
        <w:spacing w:before="200"/>
        <w:jc w:val="center"/>
        <w:rPr>
          <w:lang w:val="en-US"/>
        </w:rPr>
      </w:pPr>
      <w:r w:rsidRPr="00292BBE">
        <w:rPr>
          <w:rFonts w:ascii="Calibri" w:eastAsia="Calibri" w:hAnsi="Calibri" w:cs="Calibri"/>
          <w:i/>
          <w:iCs/>
          <w:color w:val="888888"/>
          <w:sz w:val="16"/>
          <w:szCs w:val="16"/>
          <w:lang w:val="en-US"/>
        </w:rPr>
        <w:t>Systematic Equity Market-Neutral Strategy  |  Gauthier Argentieri  |  Avril 2026  |  Paper trading LIVE depuis le 13/04/2026</w:t>
      </w:r>
    </w:p>
    <w:sectPr w:rsidR="006E4DDD" w:rsidRPr="00292BB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172F3"/>
    <w:multiLevelType w:val="hybridMultilevel"/>
    <w:tmpl w:val="907A1C04"/>
    <w:lvl w:ilvl="0" w:tplc="499C56F4">
      <w:start w:val="1"/>
      <w:numFmt w:val="bullet"/>
      <w:lvlText w:val="●"/>
      <w:lvlJc w:val="left"/>
      <w:pPr>
        <w:ind w:left="720" w:hanging="360"/>
      </w:pPr>
    </w:lvl>
    <w:lvl w:ilvl="1" w:tplc="507C1442">
      <w:start w:val="1"/>
      <w:numFmt w:val="bullet"/>
      <w:lvlText w:val="○"/>
      <w:lvlJc w:val="left"/>
      <w:pPr>
        <w:ind w:left="1440" w:hanging="360"/>
      </w:pPr>
    </w:lvl>
    <w:lvl w:ilvl="2" w:tplc="9220785E">
      <w:start w:val="1"/>
      <w:numFmt w:val="bullet"/>
      <w:lvlText w:val="■"/>
      <w:lvlJc w:val="left"/>
      <w:pPr>
        <w:ind w:left="2160" w:hanging="360"/>
      </w:pPr>
    </w:lvl>
    <w:lvl w:ilvl="3" w:tplc="4150FC88">
      <w:start w:val="1"/>
      <w:numFmt w:val="bullet"/>
      <w:lvlText w:val="●"/>
      <w:lvlJc w:val="left"/>
      <w:pPr>
        <w:ind w:left="2880" w:hanging="360"/>
      </w:pPr>
    </w:lvl>
    <w:lvl w:ilvl="4" w:tplc="B7D603F4">
      <w:start w:val="1"/>
      <w:numFmt w:val="bullet"/>
      <w:lvlText w:val="○"/>
      <w:lvlJc w:val="left"/>
      <w:pPr>
        <w:ind w:left="3600" w:hanging="360"/>
      </w:pPr>
    </w:lvl>
    <w:lvl w:ilvl="5" w:tplc="062629C4">
      <w:start w:val="1"/>
      <w:numFmt w:val="bullet"/>
      <w:lvlText w:val="■"/>
      <w:lvlJc w:val="left"/>
      <w:pPr>
        <w:ind w:left="4320" w:hanging="360"/>
      </w:pPr>
    </w:lvl>
    <w:lvl w:ilvl="6" w:tplc="C2AA9106">
      <w:start w:val="1"/>
      <w:numFmt w:val="bullet"/>
      <w:lvlText w:val="●"/>
      <w:lvlJc w:val="left"/>
      <w:pPr>
        <w:ind w:left="5040" w:hanging="360"/>
      </w:pPr>
    </w:lvl>
    <w:lvl w:ilvl="7" w:tplc="11B0DAC8">
      <w:start w:val="1"/>
      <w:numFmt w:val="bullet"/>
      <w:lvlText w:val="●"/>
      <w:lvlJc w:val="left"/>
      <w:pPr>
        <w:ind w:left="5760" w:hanging="360"/>
      </w:pPr>
    </w:lvl>
    <w:lvl w:ilvl="8" w:tplc="BB368B9A">
      <w:start w:val="1"/>
      <w:numFmt w:val="bullet"/>
      <w:lvlText w:val="●"/>
      <w:lvlJc w:val="left"/>
      <w:pPr>
        <w:ind w:left="6480" w:hanging="360"/>
      </w:pPr>
    </w:lvl>
  </w:abstractNum>
  <w:num w:numId="1" w16cid:durableId="2190941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DDD"/>
    <w:rsid w:val="00292BBE"/>
    <w:rsid w:val="006E4DDD"/>
    <w:rsid w:val="007E5C92"/>
    <w:rsid w:val="00A20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B0B85D"/>
  <w15:docId w15:val="{4EEDD9FA-96B9-49CD-959E-81B0609C2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1094</Words>
  <Characters>6018</Characters>
  <Application>Microsoft Office Word</Application>
  <DocSecurity>0</DocSecurity>
  <Lines>50</Lines>
  <Paragraphs>14</Paragraphs>
  <ScaleCrop>false</ScaleCrop>
  <Company/>
  <LinksUpToDate>false</LinksUpToDate>
  <CharactersWithSpaces>7098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Gauthier Argentiéri (Student at CentraleSupelec)</cp:lastModifiedBy>
  <cp:revision>3</cp:revision>
  <dcterms:created xsi:type="dcterms:W3CDTF">2026-04-13T07:16:00Z</dcterms:created>
  <dcterms:modified xsi:type="dcterms:W3CDTF">2026-04-13T07:49:00Z</dcterms:modified>
</cp:coreProperties>
</file>