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989D" w14:textId="77777777" w:rsidR="007048CA" w:rsidRPr="007048CA" w:rsidRDefault="007048CA" w:rsidP="007048CA">
      <w:pPr>
        <w:spacing w:before="120"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  <w:lang w:val="en-IN"/>
        </w:rPr>
      </w:pPr>
      <w:r w:rsidRPr="007048CA">
        <w:rPr>
          <w:rFonts w:ascii="Arial" w:hAnsi="Arial" w:cs="Arial"/>
          <w:b/>
          <w:bCs/>
          <w:color w:val="000000"/>
          <w:sz w:val="28"/>
          <w:szCs w:val="28"/>
          <w:lang w:val="en-IN"/>
        </w:rPr>
        <w:t>Brenner Gradient Topology-Based Autofocusing Framework for Fourier Ptychography Microscopy</w:t>
      </w:r>
    </w:p>
    <w:p w14:paraId="0DD67B36" w14:textId="56D515E7" w:rsidR="00C5099E" w:rsidRDefault="00C5099E" w:rsidP="00E30F23">
      <w:pPr>
        <w:spacing w:before="120" w:after="0" w:line="240" w:lineRule="auto"/>
        <w:jc w:val="center"/>
        <w:rPr>
          <w:rStyle w:val="fontstyle31"/>
          <w:rFonts w:ascii="Arial" w:hAnsi="Arial" w:cs="Arial"/>
          <w:i w:val="0"/>
        </w:rPr>
      </w:pPr>
      <w:r>
        <w:rPr>
          <w:rStyle w:val="fontstyle21"/>
          <w:rFonts w:ascii="Arial" w:hAnsi="Arial" w:cs="Arial"/>
          <w:sz w:val="22"/>
          <w:szCs w:val="22"/>
          <w:vertAlign w:val="superscript"/>
        </w:rPr>
        <w:t>1</w:t>
      </w:r>
      <w:r w:rsidR="00E41FCD">
        <w:rPr>
          <w:rStyle w:val="fontstyle21"/>
          <w:rFonts w:ascii="Arial" w:hAnsi="Arial" w:cs="Arial"/>
          <w:sz w:val="22"/>
          <w:szCs w:val="22"/>
        </w:rPr>
        <w:t>Gaurang Garg</w:t>
      </w:r>
      <w:r>
        <w:rPr>
          <w:rStyle w:val="fontstyle21"/>
          <w:rFonts w:ascii="Arial" w:hAnsi="Arial" w:cs="Arial"/>
          <w:sz w:val="22"/>
          <w:szCs w:val="22"/>
        </w:rPr>
        <w:t>,</w:t>
      </w:r>
      <w:proofErr w:type="gramStart"/>
      <w:r>
        <w:rPr>
          <w:rStyle w:val="fontstyle21"/>
          <w:rFonts w:ascii="Arial" w:hAnsi="Arial" w:cs="Arial"/>
          <w:sz w:val="22"/>
          <w:szCs w:val="22"/>
          <w:vertAlign w:val="superscript"/>
        </w:rPr>
        <w:t>2</w:t>
      </w:r>
      <w:r w:rsidR="00E41FCD">
        <w:rPr>
          <w:rStyle w:val="fontstyle21"/>
          <w:rFonts w:ascii="Arial" w:hAnsi="Arial" w:cs="Arial"/>
          <w:sz w:val="22"/>
          <w:szCs w:val="22"/>
          <w:vertAlign w:val="superscript"/>
        </w:rPr>
        <w:t>,#</w:t>
      </w:r>
      <w:proofErr w:type="gramEnd"/>
      <w:r w:rsidR="00E41FCD">
        <w:rPr>
          <w:rStyle w:val="fontstyle21"/>
          <w:rFonts w:ascii="Arial" w:hAnsi="Arial" w:cs="Arial"/>
          <w:sz w:val="22"/>
          <w:szCs w:val="22"/>
        </w:rPr>
        <w:t>Pradipta Mukherjee</w:t>
      </w:r>
      <w:r w:rsidR="00FA3885" w:rsidRPr="00F9195C">
        <w:rPr>
          <w:rFonts w:ascii="Arial" w:hAnsi="Arial" w:cs="Arial"/>
          <w:color w:val="000000"/>
        </w:rPr>
        <w:br/>
      </w:r>
      <w:r>
        <w:rPr>
          <w:rStyle w:val="fontstyle31"/>
          <w:rFonts w:ascii="Arial" w:hAnsi="Arial" w:cs="Arial"/>
          <w:i w:val="0"/>
          <w:vertAlign w:val="superscript"/>
        </w:rPr>
        <w:t>1</w:t>
      </w:r>
      <w:r w:rsidR="00E41FCD">
        <w:rPr>
          <w:rStyle w:val="fontstyle31"/>
          <w:rFonts w:ascii="Arial" w:hAnsi="Arial" w:cs="Arial"/>
          <w:i w:val="0"/>
        </w:rPr>
        <w:t>Indian Institute of Technology, Delhi</w:t>
      </w:r>
    </w:p>
    <w:p w14:paraId="78416F3A" w14:textId="74787B77" w:rsidR="00FA3885" w:rsidRPr="00E30F23" w:rsidRDefault="00C5099E" w:rsidP="00E30F23">
      <w:pPr>
        <w:spacing w:before="120" w:after="0" w:line="240" w:lineRule="auto"/>
        <w:jc w:val="center"/>
        <w:rPr>
          <w:rStyle w:val="fontstyle21"/>
          <w:rFonts w:ascii="Arial" w:hAnsi="Arial" w:cs="Arial"/>
          <w:sz w:val="20"/>
          <w:szCs w:val="20"/>
        </w:rPr>
      </w:pPr>
      <w:r>
        <w:rPr>
          <w:rStyle w:val="fontstyle31"/>
          <w:rFonts w:ascii="Arial" w:hAnsi="Arial" w:cs="Arial"/>
          <w:sz w:val="20"/>
          <w:szCs w:val="20"/>
          <w:vertAlign w:val="superscript"/>
        </w:rPr>
        <w:t>#</w:t>
      </w:r>
      <w:r w:rsidR="00E41FCD">
        <w:rPr>
          <w:rStyle w:val="fontstyle31"/>
          <w:rFonts w:ascii="Arial" w:hAnsi="Arial" w:cs="Arial"/>
          <w:sz w:val="20"/>
          <w:szCs w:val="20"/>
        </w:rPr>
        <w:t>pmukherjee@cbme.iitd.ac.in</w:t>
      </w:r>
      <w:r w:rsidR="00FA3885" w:rsidRPr="00F9195C">
        <w:rPr>
          <w:rFonts w:ascii="Arial" w:hAnsi="Arial" w:cs="Arial"/>
          <w:i/>
          <w:iCs/>
          <w:color w:val="000000"/>
          <w:sz w:val="20"/>
          <w:szCs w:val="20"/>
        </w:rPr>
        <w:br/>
      </w:r>
    </w:p>
    <w:p w14:paraId="0B608695" w14:textId="3B45AAC7" w:rsidR="007048CA" w:rsidRDefault="007048CA" w:rsidP="00CA2A72">
      <w:pPr>
        <w:spacing w:after="120" w:line="240" w:lineRule="auto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 w:rsidRPr="007048CA">
        <w:rPr>
          <w:rFonts w:ascii="Arial" w:hAnsi="Arial" w:cs="Arial"/>
          <w:i/>
          <w:iCs/>
          <w:color w:val="000000"/>
          <w:sz w:val="20"/>
          <w:szCs w:val="20"/>
        </w:rPr>
        <w:t xml:space="preserve">Accurate defocus estimation in Fourier Ptychographic Microscopy (FPM) remains challenging for transparent samples, where amplitude-contrast </w:t>
      </w:r>
      <w:proofErr w:type="gramStart"/>
      <w:r w:rsidRPr="007048CA">
        <w:rPr>
          <w:rFonts w:ascii="Arial" w:hAnsi="Arial" w:cs="Arial"/>
          <w:i/>
          <w:iCs/>
          <w:color w:val="000000"/>
          <w:sz w:val="20"/>
          <w:szCs w:val="20"/>
        </w:rPr>
        <w:t>autofocus</w:t>
      </w:r>
      <w:proofErr w:type="gramEnd"/>
      <w:r w:rsidRPr="007048CA">
        <w:rPr>
          <w:rFonts w:ascii="Arial" w:hAnsi="Arial" w:cs="Arial"/>
          <w:i/>
          <w:iCs/>
          <w:color w:val="000000"/>
          <w:sz w:val="20"/>
          <w:szCs w:val="20"/>
        </w:rPr>
        <w:t xml:space="preserve"> metrics fail. We introduce an object-aware framework that analyses the</w:t>
      </w:r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</w:t>
      </w:r>
      <w:r w:rsidRPr="007048CA">
        <w:rPr>
          <w:rFonts w:ascii="Arial" w:hAnsi="Arial" w:cs="Arial"/>
          <w:i/>
          <w:iCs/>
          <w:color w:val="000000"/>
          <w:sz w:val="20"/>
          <w:szCs w:val="20"/>
        </w:rPr>
        <w:t xml:space="preserve">topology </w:t>
      </w:r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of </w:t>
      </w:r>
      <w:r w:rsidRPr="007048CA">
        <w:rPr>
          <w:rFonts w:ascii="Arial" w:hAnsi="Arial" w:cs="Arial"/>
          <w:i/>
          <w:iCs/>
          <w:color w:val="000000"/>
          <w:sz w:val="20"/>
          <w:szCs w:val="20"/>
        </w:rPr>
        <w:t>Brenner gradient curve to decouple wave propagation from digital artifacts, enabling automatic sample classification and optimal focus selection for universal, label-free FPM reconstruction.</w:t>
      </w:r>
    </w:p>
    <w:p w14:paraId="1511151D" w14:textId="4DA5DC88" w:rsidR="001400B5" w:rsidRPr="001400B5" w:rsidRDefault="001400B5" w:rsidP="001400B5">
      <w:pPr>
        <w:spacing w:after="120" w:line="240" w:lineRule="auto"/>
        <w:jc w:val="both"/>
        <w:rPr>
          <w:rFonts w:ascii="Arial" w:hAnsi="Arial" w:cs="Arial"/>
          <w:color w:val="000000"/>
          <w:sz w:val="20"/>
          <w:szCs w:val="20"/>
          <w:lang w:val="en-IN"/>
        </w:rPr>
      </w:pPr>
      <w:r w:rsidRPr="001400B5">
        <w:rPr>
          <w:rFonts w:ascii="Arial" w:hAnsi="Arial" w:cs="Arial"/>
          <w:color w:val="000000"/>
          <w:sz w:val="20"/>
          <w:szCs w:val="20"/>
          <w:lang w:val="en-IN"/>
        </w:rPr>
        <w:t>Fourier Ptychographic Microscopy (FPM) is a powerful computational imaging technique, but its high-fidelity phase retrieval relies entirely on accurate initial defocus estimation. In label-free biomedical applications, samples are typically transparent. Traditional autofocusing metrics, which maximize the Brenner gradient to find amplitude contrast peaks, fail catastrophically on these phase objects due to complex wave-matter interactions.</w:t>
      </w:r>
    </w:p>
    <w:p w14:paraId="4B63B2B4" w14:textId="19A13F53" w:rsidR="001400B5" w:rsidRDefault="001400B5" w:rsidP="001400B5">
      <w:pPr>
        <w:spacing w:after="120" w:line="240" w:lineRule="auto"/>
        <w:jc w:val="both"/>
        <w:rPr>
          <w:rFonts w:ascii="Arial" w:hAnsi="Arial" w:cs="Arial"/>
          <w:color w:val="000000"/>
          <w:sz w:val="20"/>
          <w:szCs w:val="20"/>
          <w:lang w:val="en-IN"/>
        </w:rPr>
      </w:pPr>
      <w:r>
        <w:rPr>
          <w:rFonts w:ascii="Arial" w:hAnsi="Arial" w:cs="Arial"/>
          <w:color w:val="000000"/>
          <w:sz w:val="20"/>
          <w:szCs w:val="20"/>
          <w:lang w:val="en-IN"/>
        </w:rPr>
        <w:t>This work</w:t>
      </w:r>
      <w:r w:rsidRPr="001400B5">
        <w:rPr>
          <w:rFonts w:ascii="Arial" w:hAnsi="Arial" w:cs="Arial"/>
          <w:color w:val="000000"/>
          <w:sz w:val="20"/>
          <w:szCs w:val="20"/>
          <w:lang w:val="en-IN"/>
        </w:rPr>
        <w:t xml:space="preserve"> establishes that applying standard contrast maximization algorithms to transparent samples ignores critical optical physics. We identified three non-linear topological phenomena on the Brenner curve that cause conventional algorithms to fail: </w:t>
      </w:r>
      <w:r w:rsidRPr="001400B5">
        <w:rPr>
          <w:rFonts w:ascii="Arial" w:hAnsi="Arial" w:cs="Arial"/>
          <w:i/>
          <w:iCs/>
          <w:color w:val="000000"/>
          <w:sz w:val="20"/>
          <w:szCs w:val="20"/>
          <w:lang w:val="en-IN"/>
        </w:rPr>
        <w:t>Phase Inversion</w:t>
      </w:r>
      <w:r w:rsidRPr="001400B5">
        <w:rPr>
          <w:rFonts w:ascii="Arial" w:hAnsi="Arial" w:cs="Arial"/>
          <w:color w:val="000000"/>
          <w:sz w:val="20"/>
          <w:szCs w:val="20"/>
          <w:lang w:val="en-IN"/>
        </w:rPr>
        <w:t xml:space="preserve">, where the true focal plane manifests as a global minimum rather than a peak; </w:t>
      </w:r>
      <w:r w:rsidRPr="001400B5">
        <w:rPr>
          <w:rFonts w:ascii="Arial" w:hAnsi="Arial" w:cs="Arial"/>
          <w:i/>
          <w:iCs/>
          <w:color w:val="000000"/>
          <w:sz w:val="20"/>
          <w:szCs w:val="20"/>
          <w:lang w:val="en-IN"/>
        </w:rPr>
        <w:t>Amplitude-Phase Crosstalk</w:t>
      </w:r>
      <w:r w:rsidRPr="001400B5">
        <w:rPr>
          <w:rFonts w:ascii="Arial" w:hAnsi="Arial" w:cs="Arial"/>
          <w:color w:val="000000"/>
          <w:sz w:val="20"/>
          <w:szCs w:val="20"/>
          <w:lang w:val="en-IN"/>
        </w:rPr>
        <w:t xml:space="preserve"> in complex tissues, which heavily skews the contrast curve and breaks symmetrical search rules; and the </w:t>
      </w:r>
      <w:r w:rsidRPr="001400B5">
        <w:rPr>
          <w:rFonts w:ascii="Arial" w:hAnsi="Arial" w:cs="Arial"/>
          <w:i/>
          <w:iCs/>
          <w:color w:val="000000"/>
          <w:sz w:val="20"/>
          <w:szCs w:val="20"/>
          <w:lang w:val="en-IN"/>
        </w:rPr>
        <w:t>Gibbs Anomaly</w:t>
      </w:r>
      <w:r w:rsidRPr="001400B5">
        <w:rPr>
          <w:rFonts w:ascii="Arial" w:hAnsi="Arial" w:cs="Arial"/>
          <w:color w:val="000000"/>
          <w:sz w:val="20"/>
          <w:szCs w:val="20"/>
          <w:lang w:val="en-IN"/>
        </w:rPr>
        <w:t>, where finite numerical aperture (NA) clipping forces invisible diffraction boundaries to form deceptive, W-shaped false peaks.</w:t>
      </w:r>
    </w:p>
    <w:p w14:paraId="27C1156B" w14:textId="77777777" w:rsidR="001400B5" w:rsidRDefault="001400B5" w:rsidP="001400B5">
      <w:pPr>
        <w:keepNext/>
        <w:spacing w:after="120" w:line="240" w:lineRule="auto"/>
        <w:jc w:val="both"/>
      </w:pPr>
      <w:r>
        <w:rPr>
          <w:noProof/>
        </w:rPr>
        <w:drawing>
          <wp:inline distT="0" distB="0" distL="0" distR="0" wp14:anchorId="574334F0" wp14:editId="4852C4E9">
            <wp:extent cx="5410200" cy="1489513"/>
            <wp:effectExtent l="0" t="0" r="0" b="0"/>
            <wp:docPr id="1647165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65688" name="Picture 16471656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957" cy="149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FC11" w14:textId="68DDEF65" w:rsidR="001400B5" w:rsidRPr="001400B5" w:rsidRDefault="001400B5" w:rsidP="001400B5">
      <w:pPr>
        <w:pStyle w:val="Caption"/>
        <w:jc w:val="center"/>
        <w:rPr>
          <w:rFonts w:ascii="Arial" w:hAnsi="Arial" w:cs="Arial"/>
          <w:color w:val="000000"/>
          <w:sz w:val="20"/>
          <w:szCs w:val="20"/>
          <w:lang w:val="en-I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8E7C11">
        <w:t>Brenner curve for different objects</w:t>
      </w:r>
    </w:p>
    <w:p w14:paraId="4ACB93EF" w14:textId="0ABFF5A5" w:rsidR="001400B5" w:rsidRPr="001400B5" w:rsidRDefault="001400B5" w:rsidP="001400B5">
      <w:pPr>
        <w:spacing w:after="120" w:line="240" w:lineRule="auto"/>
        <w:jc w:val="both"/>
        <w:rPr>
          <w:rFonts w:ascii="Arial" w:hAnsi="Arial" w:cs="Arial"/>
          <w:color w:val="000000"/>
          <w:sz w:val="20"/>
          <w:szCs w:val="20"/>
          <w:lang w:val="en-IN"/>
        </w:rPr>
      </w:pPr>
      <w:r w:rsidRPr="001400B5">
        <w:rPr>
          <w:rFonts w:ascii="Arial" w:hAnsi="Arial" w:cs="Arial"/>
          <w:color w:val="000000"/>
          <w:sz w:val="20"/>
          <w:szCs w:val="20"/>
          <w:lang w:val="en-IN"/>
        </w:rPr>
        <w:t>To overcome these optical limitations, we propose a novel, object-aware autofocusing framework that mathematically decouples macroscopic wave propagation from microscopic digital ringing artifacts. Following a rapid simulated Z-sweep, our multi-scale topological profiler functions as an autonomous logic gate. By extracting specific geometric parameters from the gradient curve</w:t>
      </w:r>
      <w:r>
        <w:rPr>
          <w:rFonts w:ascii="Arial" w:hAnsi="Arial" w:cs="Arial"/>
          <w:color w:val="000000"/>
          <w:sz w:val="20"/>
          <w:szCs w:val="20"/>
          <w:lang w:val="en-IN"/>
        </w:rPr>
        <w:t xml:space="preserve">; </w:t>
      </w:r>
      <w:r w:rsidRPr="001400B5">
        <w:rPr>
          <w:rFonts w:ascii="Arial" w:hAnsi="Arial" w:cs="Arial"/>
          <w:color w:val="000000"/>
          <w:sz w:val="20"/>
          <w:szCs w:val="20"/>
          <w:lang w:val="en-IN"/>
        </w:rPr>
        <w:t>namely Macro-Curvature to capture broad Transport of Intensity Equation physics, Micro-Curvature to detect sharp clipping artifacts, and a Brenner Asymmetry Index</w:t>
      </w:r>
      <w:r>
        <w:rPr>
          <w:rFonts w:ascii="Arial" w:hAnsi="Arial" w:cs="Arial"/>
          <w:color w:val="000000"/>
          <w:sz w:val="20"/>
          <w:szCs w:val="20"/>
          <w:lang w:val="en-IN"/>
        </w:rPr>
        <w:t xml:space="preserve">, </w:t>
      </w:r>
      <w:r w:rsidRPr="001400B5">
        <w:rPr>
          <w:rFonts w:ascii="Arial" w:hAnsi="Arial" w:cs="Arial"/>
          <w:color w:val="000000"/>
          <w:sz w:val="20"/>
          <w:szCs w:val="20"/>
          <w:lang w:val="en-IN"/>
        </w:rPr>
        <w:t>the system successfully classifies the specimen's physical nature without prior knowledge.</w:t>
      </w:r>
    </w:p>
    <w:p w14:paraId="7EF70AEB" w14:textId="77777777" w:rsidR="001400B5" w:rsidRPr="001400B5" w:rsidRDefault="001400B5" w:rsidP="001400B5">
      <w:pPr>
        <w:spacing w:after="120" w:line="240" w:lineRule="auto"/>
        <w:jc w:val="both"/>
        <w:rPr>
          <w:rFonts w:ascii="Arial" w:hAnsi="Arial" w:cs="Arial"/>
          <w:color w:val="000000"/>
          <w:sz w:val="20"/>
          <w:szCs w:val="20"/>
          <w:lang w:val="en-IN"/>
        </w:rPr>
      </w:pPr>
      <w:r w:rsidRPr="001400B5">
        <w:rPr>
          <w:rFonts w:ascii="Arial" w:hAnsi="Arial" w:cs="Arial"/>
          <w:color w:val="000000"/>
          <w:sz w:val="20"/>
          <w:szCs w:val="20"/>
          <w:lang w:val="en-IN"/>
        </w:rPr>
        <w:t>Based on these parameters, the framework deterministically routes the optical data to the correct mathematical solution. It locks onto maximums for pure amplitude, minimums for weak phase, and immediately triggers a multi-LED universal fallback loop if Gibbs anomalies or heavy skews are detected. Ultimately, this approach eliminates local minima traps, providing a universal, highly accurate computational pre-step for robust, label-free FPM reconstructions.</w:t>
      </w:r>
    </w:p>
    <w:p w14:paraId="3B32908C" w14:textId="4C956CA2" w:rsidR="00E30F23" w:rsidRDefault="00FA3885" w:rsidP="00CA2A72">
      <w:pPr>
        <w:spacing w:after="120" w:line="240" w:lineRule="auto"/>
        <w:jc w:val="both"/>
        <w:rPr>
          <w:rStyle w:val="fontstyle01"/>
          <w:rFonts w:ascii="Arial" w:hAnsi="Arial" w:cs="Arial"/>
          <w:sz w:val="16"/>
          <w:szCs w:val="16"/>
        </w:rPr>
      </w:pPr>
      <w:r w:rsidRPr="00F9195C">
        <w:rPr>
          <w:rStyle w:val="fontstyle01"/>
          <w:rFonts w:ascii="Arial" w:hAnsi="Arial" w:cs="Arial"/>
          <w:sz w:val="16"/>
          <w:szCs w:val="16"/>
        </w:rPr>
        <w:t>References</w:t>
      </w:r>
      <w:r w:rsidR="00E30F23">
        <w:rPr>
          <w:rStyle w:val="fontstyle01"/>
          <w:rFonts w:ascii="Arial" w:hAnsi="Arial" w:cs="Arial"/>
          <w:sz w:val="16"/>
          <w:szCs w:val="16"/>
        </w:rPr>
        <w:t>:</w:t>
      </w:r>
    </w:p>
    <w:p w14:paraId="4796C9F2" w14:textId="0F174E13" w:rsidR="00EB540C" w:rsidRPr="00EB540C" w:rsidRDefault="00B607AE" w:rsidP="00EB540C">
      <w:pPr>
        <w:widowControl w:val="0"/>
        <w:autoSpaceDE w:val="0"/>
        <w:autoSpaceDN w:val="0"/>
        <w:adjustRightInd w:val="0"/>
        <w:spacing w:after="0" w:line="240" w:lineRule="auto"/>
        <w:ind w:left="640" w:hanging="640"/>
        <w:rPr>
          <w:rFonts w:ascii="Arial" w:hAnsi="Arial" w:cs="Arial"/>
          <w:noProof/>
          <w:sz w:val="16"/>
          <w:szCs w:val="24"/>
        </w:rPr>
      </w:pPr>
      <w:r>
        <w:rPr>
          <w:rStyle w:val="fontstyle01"/>
          <w:rFonts w:ascii="Arial" w:hAnsi="Arial" w:cs="Arial"/>
          <w:sz w:val="16"/>
          <w:szCs w:val="16"/>
        </w:rPr>
        <w:fldChar w:fldCharType="begin" w:fldLock="1"/>
      </w:r>
      <w:r>
        <w:rPr>
          <w:rStyle w:val="fontstyle01"/>
          <w:rFonts w:ascii="Arial" w:hAnsi="Arial" w:cs="Arial"/>
          <w:sz w:val="16"/>
          <w:szCs w:val="16"/>
        </w:rPr>
        <w:instrText xml:space="preserve">ADDIN Mendeley Bibliography CSL_BIBLIOGRAPHY </w:instrText>
      </w:r>
      <w:r>
        <w:rPr>
          <w:rStyle w:val="fontstyle01"/>
          <w:rFonts w:ascii="Arial" w:hAnsi="Arial" w:cs="Arial"/>
          <w:sz w:val="16"/>
          <w:szCs w:val="16"/>
        </w:rPr>
        <w:fldChar w:fldCharType="separate"/>
      </w:r>
      <w:r w:rsidR="00EB540C" w:rsidRPr="00EB540C">
        <w:rPr>
          <w:rFonts w:ascii="Arial" w:hAnsi="Arial" w:cs="Arial"/>
          <w:noProof/>
          <w:sz w:val="16"/>
          <w:szCs w:val="24"/>
        </w:rPr>
        <w:t>[1]</w:t>
      </w:r>
      <w:r w:rsidR="00EB540C" w:rsidRPr="00EB540C">
        <w:rPr>
          <w:rFonts w:ascii="Arial" w:hAnsi="Arial" w:cs="Arial"/>
          <w:noProof/>
          <w:sz w:val="16"/>
          <w:szCs w:val="24"/>
        </w:rPr>
        <w:tab/>
      </w:r>
      <w:r w:rsidR="001400B5" w:rsidRPr="001400B5">
        <w:rPr>
          <w:rFonts w:ascii="Arial" w:hAnsi="Arial" w:cs="Arial"/>
          <w:noProof/>
          <w:sz w:val="16"/>
          <w:szCs w:val="24"/>
          <w:lang w:val="en-IN"/>
        </w:rPr>
        <w:t xml:space="preserve">G. Zheng, R. Horstmeyer, and C. Yang, </w:t>
      </w:r>
      <w:r w:rsidR="001400B5" w:rsidRPr="001400B5">
        <w:rPr>
          <w:rFonts w:ascii="Arial" w:hAnsi="Arial" w:cs="Arial"/>
          <w:i/>
          <w:iCs/>
          <w:noProof/>
          <w:sz w:val="16"/>
          <w:szCs w:val="24"/>
          <w:lang w:val="en-IN"/>
        </w:rPr>
        <w:t>Nature Photonics</w:t>
      </w:r>
      <w:r w:rsidR="001400B5" w:rsidRPr="001400B5">
        <w:rPr>
          <w:rFonts w:ascii="Arial" w:hAnsi="Arial" w:cs="Arial"/>
          <w:noProof/>
          <w:sz w:val="16"/>
          <w:szCs w:val="24"/>
          <w:lang w:val="en-IN"/>
        </w:rPr>
        <w:t xml:space="preserve"> 7, 739–745 (2013)</w:t>
      </w:r>
      <w:r w:rsidR="00EB540C" w:rsidRPr="00EB540C">
        <w:rPr>
          <w:rFonts w:ascii="Arial" w:hAnsi="Arial" w:cs="Arial"/>
          <w:noProof/>
          <w:sz w:val="16"/>
          <w:szCs w:val="24"/>
        </w:rPr>
        <w:t>.</w:t>
      </w:r>
    </w:p>
    <w:p w14:paraId="7ECE1F9A" w14:textId="27F44C32" w:rsidR="00EB540C" w:rsidRPr="00C8779E" w:rsidRDefault="00EB540C" w:rsidP="00EB540C">
      <w:pPr>
        <w:widowControl w:val="0"/>
        <w:autoSpaceDE w:val="0"/>
        <w:autoSpaceDN w:val="0"/>
        <w:adjustRightInd w:val="0"/>
        <w:spacing w:after="0" w:line="240" w:lineRule="auto"/>
        <w:ind w:left="640" w:hanging="640"/>
        <w:rPr>
          <w:rFonts w:ascii="Arial" w:hAnsi="Arial" w:cs="Arial"/>
          <w:noProof/>
          <w:sz w:val="16"/>
          <w:szCs w:val="24"/>
        </w:rPr>
      </w:pPr>
      <w:r w:rsidRPr="00EB540C">
        <w:rPr>
          <w:rFonts w:ascii="Arial" w:hAnsi="Arial" w:cs="Arial"/>
          <w:noProof/>
          <w:sz w:val="16"/>
          <w:szCs w:val="24"/>
        </w:rPr>
        <w:t>[2]</w:t>
      </w:r>
      <w:r w:rsidRPr="00EB540C">
        <w:rPr>
          <w:rFonts w:ascii="Arial" w:hAnsi="Arial" w:cs="Arial"/>
          <w:noProof/>
          <w:sz w:val="16"/>
          <w:szCs w:val="24"/>
        </w:rPr>
        <w:tab/>
      </w:r>
      <w:r w:rsidR="00C8779E" w:rsidRPr="00C8779E">
        <w:rPr>
          <w:rFonts w:ascii="Arial" w:hAnsi="Arial" w:cs="Arial"/>
          <w:noProof/>
          <w:sz w:val="16"/>
          <w:szCs w:val="24"/>
          <w:lang w:val="en-IN"/>
        </w:rPr>
        <w:t xml:space="preserve">F. Dubois, C. Schockaert, N. Callens, and C. Yourassowsky, </w:t>
      </w:r>
      <w:r w:rsidR="00C8779E" w:rsidRPr="00C8779E">
        <w:rPr>
          <w:rFonts w:ascii="Arial" w:hAnsi="Arial" w:cs="Arial"/>
          <w:i/>
          <w:iCs/>
          <w:noProof/>
          <w:sz w:val="16"/>
          <w:szCs w:val="24"/>
          <w:lang w:val="en-IN"/>
        </w:rPr>
        <w:t>Opt. Express</w:t>
      </w:r>
      <w:r w:rsidR="00C8779E" w:rsidRPr="00C8779E">
        <w:rPr>
          <w:rFonts w:ascii="Arial" w:hAnsi="Arial" w:cs="Arial"/>
          <w:noProof/>
          <w:sz w:val="16"/>
          <w:szCs w:val="24"/>
          <w:lang w:val="en-IN"/>
        </w:rPr>
        <w:t>, 14, 5895–5908 (2006)</w:t>
      </w:r>
    </w:p>
    <w:p w14:paraId="5AF25807" w14:textId="0611C879" w:rsidR="00C8779E" w:rsidRDefault="00EB540C" w:rsidP="00C8779E">
      <w:pPr>
        <w:widowControl w:val="0"/>
        <w:autoSpaceDE w:val="0"/>
        <w:autoSpaceDN w:val="0"/>
        <w:adjustRightInd w:val="0"/>
        <w:spacing w:after="0" w:line="240" w:lineRule="auto"/>
        <w:ind w:left="640" w:hanging="640"/>
        <w:rPr>
          <w:rFonts w:ascii="Arial" w:hAnsi="Arial" w:cs="Arial"/>
          <w:color w:val="000000"/>
          <w:sz w:val="16"/>
          <w:szCs w:val="16"/>
          <w:lang w:val="en-IN"/>
        </w:rPr>
      </w:pPr>
      <w:r w:rsidRPr="00EB540C">
        <w:rPr>
          <w:rFonts w:ascii="Arial" w:hAnsi="Arial" w:cs="Arial"/>
          <w:noProof/>
          <w:sz w:val="16"/>
          <w:szCs w:val="24"/>
        </w:rPr>
        <w:t>[3]</w:t>
      </w:r>
      <w:r w:rsidRPr="00EB540C">
        <w:rPr>
          <w:rFonts w:ascii="Arial" w:hAnsi="Arial" w:cs="Arial"/>
          <w:noProof/>
          <w:sz w:val="16"/>
          <w:szCs w:val="24"/>
        </w:rPr>
        <w:tab/>
      </w:r>
      <w:r w:rsidR="00B607AE">
        <w:rPr>
          <w:rStyle w:val="fontstyle01"/>
          <w:rFonts w:ascii="Arial" w:hAnsi="Arial" w:cs="Arial"/>
          <w:sz w:val="16"/>
          <w:szCs w:val="16"/>
        </w:rPr>
        <w:fldChar w:fldCharType="end"/>
      </w:r>
      <w:r w:rsidR="00C8779E" w:rsidRPr="00C8779E">
        <w:rPr>
          <w:rFonts w:ascii="Arial" w:hAnsi="Arial" w:cs="Arial"/>
          <w:color w:val="000000"/>
          <w:sz w:val="16"/>
          <w:szCs w:val="16"/>
          <w:lang w:val="en-IN"/>
        </w:rPr>
        <w:t xml:space="preserve">S. Schoell, F. Mualla, B. Sommerfeldt, S. Steidl, A. Maier, R. Buchholz, and J. </w:t>
      </w:r>
      <w:proofErr w:type="spellStart"/>
      <w:r w:rsidR="00C8779E" w:rsidRPr="00C8779E">
        <w:rPr>
          <w:rFonts w:ascii="Arial" w:hAnsi="Arial" w:cs="Arial"/>
          <w:color w:val="000000"/>
          <w:sz w:val="16"/>
          <w:szCs w:val="16"/>
          <w:lang w:val="en-IN"/>
        </w:rPr>
        <w:t>Hornegger</w:t>
      </w:r>
      <w:proofErr w:type="spellEnd"/>
      <w:r w:rsidR="00C8779E" w:rsidRPr="00C8779E">
        <w:rPr>
          <w:rFonts w:ascii="Arial" w:hAnsi="Arial" w:cs="Arial"/>
          <w:color w:val="000000"/>
          <w:sz w:val="16"/>
          <w:szCs w:val="16"/>
          <w:lang w:val="en-IN"/>
        </w:rPr>
        <w:t>, Journal of Microscopy 254, 65–74 (2014).</w:t>
      </w:r>
    </w:p>
    <w:p w14:paraId="2817EFB5" w14:textId="42925967" w:rsidR="00C8779E" w:rsidRPr="00C8779E" w:rsidRDefault="00C8779E" w:rsidP="00C8779E">
      <w:pPr>
        <w:widowControl w:val="0"/>
        <w:autoSpaceDE w:val="0"/>
        <w:autoSpaceDN w:val="0"/>
        <w:adjustRightInd w:val="0"/>
        <w:spacing w:after="0" w:line="240" w:lineRule="auto"/>
        <w:ind w:left="640" w:hanging="640"/>
        <w:rPr>
          <w:rFonts w:ascii="Arial" w:hAnsi="Arial" w:cs="Arial"/>
          <w:b/>
          <w:bCs/>
          <w:color w:val="000000"/>
          <w:sz w:val="16"/>
          <w:szCs w:val="16"/>
          <w:lang w:val="en-IN"/>
        </w:rPr>
      </w:pPr>
      <w:r>
        <w:rPr>
          <w:rFonts w:ascii="Arial" w:hAnsi="Arial" w:cs="Arial"/>
          <w:color w:val="000000"/>
          <w:sz w:val="16"/>
          <w:szCs w:val="16"/>
          <w:lang w:val="en-IN"/>
        </w:rPr>
        <w:t>[4]</w:t>
      </w:r>
      <w:r>
        <w:rPr>
          <w:rFonts w:ascii="Arial" w:hAnsi="Arial" w:cs="Arial"/>
          <w:color w:val="000000"/>
          <w:sz w:val="16"/>
          <w:szCs w:val="16"/>
          <w:lang w:val="en-IN"/>
        </w:rPr>
        <w:tab/>
      </w:r>
      <w:r w:rsidRPr="00C8779E">
        <w:rPr>
          <w:rFonts w:ascii="Arial" w:hAnsi="Arial" w:cs="Arial"/>
          <w:color w:val="000000"/>
          <w:sz w:val="16"/>
          <w:szCs w:val="16"/>
          <w:lang w:val="en-IN"/>
        </w:rPr>
        <w:t xml:space="preserve">S. </w:t>
      </w:r>
      <w:proofErr w:type="spellStart"/>
      <w:r w:rsidRPr="00C8779E">
        <w:rPr>
          <w:rFonts w:ascii="Arial" w:hAnsi="Arial" w:cs="Arial"/>
          <w:color w:val="000000"/>
          <w:sz w:val="16"/>
          <w:szCs w:val="16"/>
          <w:lang w:val="en-IN"/>
        </w:rPr>
        <w:t>Yazdanfar</w:t>
      </w:r>
      <w:proofErr w:type="spellEnd"/>
      <w:r w:rsidRPr="00C8779E">
        <w:rPr>
          <w:rFonts w:ascii="Arial" w:hAnsi="Arial" w:cs="Arial"/>
          <w:color w:val="000000"/>
          <w:sz w:val="16"/>
          <w:szCs w:val="16"/>
          <w:lang w:val="en-IN"/>
        </w:rPr>
        <w:t xml:space="preserve">, K. B. Kenny, K. </w:t>
      </w:r>
      <w:proofErr w:type="spellStart"/>
      <w:r w:rsidRPr="00C8779E">
        <w:rPr>
          <w:rFonts w:ascii="Arial" w:hAnsi="Arial" w:cs="Arial"/>
          <w:color w:val="000000"/>
          <w:sz w:val="16"/>
          <w:szCs w:val="16"/>
          <w:lang w:val="en-IN"/>
        </w:rPr>
        <w:t>Tasimi</w:t>
      </w:r>
      <w:proofErr w:type="spellEnd"/>
      <w:r w:rsidRPr="00C8779E">
        <w:rPr>
          <w:rFonts w:ascii="Arial" w:hAnsi="Arial" w:cs="Arial"/>
          <w:color w:val="000000"/>
          <w:sz w:val="16"/>
          <w:szCs w:val="16"/>
          <w:lang w:val="en-IN"/>
        </w:rPr>
        <w:t>, A. D. Corwin, E. L. Dixon, and R. J. Filkins, Opt. Express, 16, 8670–8677 (2008).</w:t>
      </w:r>
    </w:p>
    <w:p w14:paraId="1DE018DD" w14:textId="1E27F7B6" w:rsidR="00BD0A87" w:rsidRPr="00467EFC" w:rsidRDefault="00BD0A87" w:rsidP="00FC6680">
      <w:pPr>
        <w:widowControl w:val="0"/>
        <w:autoSpaceDE w:val="0"/>
        <w:autoSpaceDN w:val="0"/>
        <w:adjustRightInd w:val="0"/>
        <w:spacing w:after="0" w:line="240" w:lineRule="auto"/>
        <w:ind w:left="640" w:hanging="640"/>
        <w:rPr>
          <w:rStyle w:val="fontstyle01"/>
          <w:rFonts w:ascii="Arial" w:hAnsi="Arial" w:cs="Arial"/>
          <w:sz w:val="16"/>
          <w:szCs w:val="16"/>
          <w:lang w:val="en-IN"/>
        </w:rPr>
      </w:pPr>
    </w:p>
    <w:sectPr w:rsidR="00BD0A87" w:rsidRPr="00467EFC" w:rsidSect="00780F7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37CF1" w14:textId="77777777" w:rsidR="007E2C5E" w:rsidRDefault="007E2C5E" w:rsidP="00320F8A">
      <w:pPr>
        <w:spacing w:after="0" w:line="240" w:lineRule="auto"/>
      </w:pPr>
      <w:r>
        <w:separator/>
      </w:r>
    </w:p>
  </w:endnote>
  <w:endnote w:type="continuationSeparator" w:id="0">
    <w:p w14:paraId="7EB6B653" w14:textId="77777777" w:rsidR="007E2C5E" w:rsidRDefault="007E2C5E" w:rsidP="00320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D4C74" w14:textId="77777777" w:rsidR="007E2C5E" w:rsidRDefault="007E2C5E" w:rsidP="00320F8A">
      <w:pPr>
        <w:spacing w:after="0" w:line="240" w:lineRule="auto"/>
      </w:pPr>
      <w:r>
        <w:separator/>
      </w:r>
    </w:p>
  </w:footnote>
  <w:footnote w:type="continuationSeparator" w:id="0">
    <w:p w14:paraId="06C3BEBD" w14:textId="77777777" w:rsidR="007E2C5E" w:rsidRDefault="007E2C5E" w:rsidP="00320F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85"/>
    <w:rsid w:val="000013A6"/>
    <w:rsid w:val="00011E69"/>
    <w:rsid w:val="000245E8"/>
    <w:rsid w:val="00027331"/>
    <w:rsid w:val="0003433F"/>
    <w:rsid w:val="000374F6"/>
    <w:rsid w:val="00045F38"/>
    <w:rsid w:val="001079D9"/>
    <w:rsid w:val="001400B5"/>
    <w:rsid w:val="00142237"/>
    <w:rsid w:val="00163388"/>
    <w:rsid w:val="001951D4"/>
    <w:rsid w:val="001F7F6A"/>
    <w:rsid w:val="00252CDA"/>
    <w:rsid w:val="002E30FB"/>
    <w:rsid w:val="00320F8A"/>
    <w:rsid w:val="0032677D"/>
    <w:rsid w:val="00336FBB"/>
    <w:rsid w:val="00393979"/>
    <w:rsid w:val="00400A63"/>
    <w:rsid w:val="00467EFC"/>
    <w:rsid w:val="00481E03"/>
    <w:rsid w:val="00483793"/>
    <w:rsid w:val="0048629B"/>
    <w:rsid w:val="00497026"/>
    <w:rsid w:val="004B1625"/>
    <w:rsid w:val="004B65D2"/>
    <w:rsid w:val="004F19B5"/>
    <w:rsid w:val="005377E9"/>
    <w:rsid w:val="00555461"/>
    <w:rsid w:val="00646E3F"/>
    <w:rsid w:val="00681785"/>
    <w:rsid w:val="006B5EC5"/>
    <w:rsid w:val="006B78C1"/>
    <w:rsid w:val="006D6BD2"/>
    <w:rsid w:val="007048CA"/>
    <w:rsid w:val="00780F73"/>
    <w:rsid w:val="007E2C5E"/>
    <w:rsid w:val="008059B9"/>
    <w:rsid w:val="008347F6"/>
    <w:rsid w:val="00882ACB"/>
    <w:rsid w:val="008874E8"/>
    <w:rsid w:val="008F4EA7"/>
    <w:rsid w:val="00930542"/>
    <w:rsid w:val="00940FFE"/>
    <w:rsid w:val="00967BC4"/>
    <w:rsid w:val="009C67CB"/>
    <w:rsid w:val="00A01B68"/>
    <w:rsid w:val="00A06EDE"/>
    <w:rsid w:val="00A204EC"/>
    <w:rsid w:val="00A23272"/>
    <w:rsid w:val="00A3139B"/>
    <w:rsid w:val="00A41836"/>
    <w:rsid w:val="00B607AE"/>
    <w:rsid w:val="00B710B1"/>
    <w:rsid w:val="00B91DF8"/>
    <w:rsid w:val="00BD0A87"/>
    <w:rsid w:val="00C5099E"/>
    <w:rsid w:val="00C5207B"/>
    <w:rsid w:val="00C54D18"/>
    <w:rsid w:val="00C57D1A"/>
    <w:rsid w:val="00C8779E"/>
    <w:rsid w:val="00C93BA1"/>
    <w:rsid w:val="00CA2A72"/>
    <w:rsid w:val="00CE3EE3"/>
    <w:rsid w:val="00D219F1"/>
    <w:rsid w:val="00D71700"/>
    <w:rsid w:val="00DC4905"/>
    <w:rsid w:val="00DD7636"/>
    <w:rsid w:val="00E03AE5"/>
    <w:rsid w:val="00E1026A"/>
    <w:rsid w:val="00E30F23"/>
    <w:rsid w:val="00E41FCD"/>
    <w:rsid w:val="00EB540C"/>
    <w:rsid w:val="00F9195C"/>
    <w:rsid w:val="00F9513A"/>
    <w:rsid w:val="00FA3885"/>
    <w:rsid w:val="00FC6680"/>
    <w:rsid w:val="00FD3314"/>
    <w:rsid w:val="00FD4A6E"/>
    <w:rsid w:val="00FE78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2E9AC6"/>
  <w15:docId w15:val="{8F43E34C-10AC-420E-B11B-0DD775F7F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54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FA3885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FA388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FA3885"/>
    <w:rPr>
      <w:rFonts w:ascii="TimesNewRomanPS-ItalicMT" w:hAnsi="TimesNewRomanPS-ItalicMT" w:hint="default"/>
      <w:b w:val="0"/>
      <w:bCs w:val="0"/>
      <w:i/>
      <w:iCs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FA3885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011E6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C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CD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0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F8A"/>
  </w:style>
  <w:style w:type="paragraph" w:styleId="Footer">
    <w:name w:val="footer"/>
    <w:basedOn w:val="Normal"/>
    <w:link w:val="FooterChar"/>
    <w:uiPriority w:val="99"/>
    <w:semiHidden/>
    <w:unhideWhenUsed/>
    <w:rsid w:val="00320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0F8A"/>
  </w:style>
  <w:style w:type="paragraph" w:styleId="Caption">
    <w:name w:val="caption"/>
    <w:basedOn w:val="Normal"/>
    <w:next w:val="Normal"/>
    <w:uiPriority w:val="35"/>
    <w:unhideWhenUsed/>
    <w:qFormat/>
    <w:rsid w:val="001400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87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4822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2A40C-D9D8-4A83-AF33-B5582CCE7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IIT Delhi</Company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 IIT</dc:creator>
  <cp:lastModifiedBy>Gaurang Garg</cp:lastModifiedBy>
  <cp:revision>2</cp:revision>
  <cp:lastPrinted>2021-07-30T10:32:00Z</cp:lastPrinted>
  <dcterms:created xsi:type="dcterms:W3CDTF">2026-06-18T21:16:00Z</dcterms:created>
  <dcterms:modified xsi:type="dcterms:W3CDTF">2026-06-18T21:16:00Z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16903f2b-a101-36f7-968b-11c6471561bc</vt:lpwstr>
  </property>
  <property fmtid="{D5CDD505-2E9C-101B-9397-08002B2CF9AE}" pid="4" name="Mendeley Citation Style_1">
    <vt:lpwstr>http://csl.mendeley.com/styles/139191161/elsevier-without-titles</vt:lpwstr>
  </property>
  <property fmtid="{D5CDD505-2E9C-101B-9397-08002B2CF9AE}" pid="5" name="Mendeley Recent Style Id 0_1">
    <vt:lpwstr>http://www.zotero.org/styles/american-chemical-society</vt:lpwstr>
  </property>
  <property fmtid="{D5CDD505-2E9C-101B-9397-08002B2CF9AE}" pid="6" name="Mendeley Recent Style Name 0_1">
    <vt:lpwstr>American Chemical Society</vt:lpwstr>
  </property>
  <property fmtid="{D5CDD505-2E9C-101B-9397-08002B2CF9AE}" pid="7" name="Mendeley Recent Style Id 1_1">
    <vt:lpwstr>http://www.zotero.org/styles/chicago-author-date</vt:lpwstr>
  </property>
  <property fmtid="{D5CDD505-2E9C-101B-9397-08002B2CF9AE}" pid="8" name="Mendeley Recent Style Name 1_1">
    <vt:lpwstr>Chicago Manual of Style 17th edition (author-date)</vt:lpwstr>
  </property>
  <property fmtid="{D5CDD505-2E9C-101B-9397-08002B2CF9AE}" pid="9" name="Mendeley Recent Style Id 2_1">
    <vt:lpwstr>http://www.zotero.org/styles/elsevier-without-titles</vt:lpwstr>
  </property>
  <property fmtid="{D5CDD505-2E9C-101B-9397-08002B2CF9AE}" pid="10" name="Mendeley Recent Style Name 2_1">
    <vt:lpwstr>Elsevier (numeric, without titles)</vt:lpwstr>
  </property>
  <property fmtid="{D5CDD505-2E9C-101B-9397-08002B2CF9AE}" pid="11" name="Mendeley Recent Style Id 3_1">
    <vt:lpwstr>https://csl.mendeley.com/styles/139191161/elsevier-without-titles-fop21</vt:lpwstr>
  </property>
  <property fmtid="{D5CDD505-2E9C-101B-9397-08002B2CF9AE}" pid="12" name="Mendeley Recent Style Name 3_1">
    <vt:lpwstr>Elsevier (numeric, without titles) - FOP21</vt:lpwstr>
  </property>
  <property fmtid="{D5CDD505-2E9C-101B-9397-08002B2CF9AE}" pid="13" name="Mendeley Recent Style Id 4_1">
    <vt:lpwstr>http://csl.mendeley.com/styles/139191161/elsevier-without-titles</vt:lpwstr>
  </property>
  <property fmtid="{D5CDD505-2E9C-101B-9397-08002B2CF9AE}" pid="14" name="Mendeley Recent Style Name 4_1">
    <vt:lpwstr>Elsevier (numeric, without titles) - FOP21</vt:lpwstr>
  </property>
  <property fmtid="{D5CDD505-2E9C-101B-9397-08002B2CF9AE}" pid="15" name="Mendeley Recent Style Id 5_1">
    <vt:lpwstr>http://www.zotero.org/styles/harvard1</vt:lpwstr>
  </property>
  <property fmtid="{D5CDD505-2E9C-101B-9397-08002B2CF9AE}" pid="16" name="Mendeley Recent Style Name 5_1">
    <vt:lpwstr>Harvard reference format 1 (deprecated)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http://www.zotero.org/styles/journal-of-the-american-chemical-society</vt:lpwstr>
  </property>
  <property fmtid="{D5CDD505-2E9C-101B-9397-08002B2CF9AE}" pid="20" name="Mendeley Recent Style Name 7_1">
    <vt:lpwstr>Journal of the American Chemical Society</vt:lpwstr>
  </property>
  <property fmtid="{D5CDD505-2E9C-101B-9397-08002B2CF9AE}" pid="21" name="Mendeley Recent Style Id 8_1">
    <vt:lpwstr>http://www.zotero.org/styles/science-without-titles</vt:lpwstr>
  </property>
  <property fmtid="{D5CDD505-2E9C-101B-9397-08002B2CF9AE}" pid="22" name="Mendeley Recent Style Name 8_1">
    <vt:lpwstr>Science (without titles)</vt:lpwstr>
  </property>
  <property fmtid="{D5CDD505-2E9C-101B-9397-08002B2CF9AE}" pid="23" name="Mendeley Recent Style Id 9_1">
    <vt:lpwstr>http://www.zotero.org/styles/the-optical-society</vt:lpwstr>
  </property>
  <property fmtid="{D5CDD505-2E9C-101B-9397-08002B2CF9AE}" pid="24" name="Mendeley Recent Style Name 9_1">
    <vt:lpwstr>The Optical Society</vt:lpwstr>
  </property>
</Properties>
</file>