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478F939E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C454B6" w:rsidRPr="00C454B6">
        <w:rPr>
          <w:rFonts w:cs="Arial"/>
          <w:sz w:val="36"/>
          <w:szCs w:val="36"/>
        </w:rPr>
        <w:t>Maskless and on-chip LED-array microscope with spatially varying angle calibration for centimetre-scale phase imaging</w:t>
      </w:r>
      <w:r w:rsidRPr="00146535">
        <w:rPr>
          <w:rFonts w:cs="Arial"/>
          <w:sz w:val="36"/>
          <w:szCs w:val="36"/>
        </w:rPr>
        <w:t xml:space="preserve"> by </w:t>
      </w:r>
      <w:r w:rsidR="00C454B6" w:rsidRPr="00C454B6">
        <w:rPr>
          <w:rFonts w:cs="Arial"/>
          <w:sz w:val="36"/>
          <w:szCs w:val="36"/>
        </w:rPr>
        <w:t>Shanmugavel</w:t>
      </w:r>
      <w:r w:rsidR="00C454B6">
        <w:rPr>
          <w:rFonts w:cs="Arial"/>
          <w:sz w:val="36"/>
          <w:szCs w:val="36"/>
        </w:rPr>
        <w:t xml:space="preserve"> et. al.</w:t>
      </w:r>
      <w:r w:rsidRPr="00146535">
        <w:rPr>
          <w:rFonts w:cs="Arial"/>
          <w:sz w:val="36"/>
          <w:szCs w:val="36"/>
        </w:rPr>
        <w:t xml:space="preserve"> </w:t>
      </w:r>
      <w:r w:rsidR="00C454B6">
        <w:rPr>
          <w:rFonts w:cs="Arial"/>
          <w:sz w:val="36"/>
          <w:szCs w:val="36"/>
        </w:rPr>
        <w:t>(2026)</w:t>
      </w:r>
    </w:p>
    <w:p w14:paraId="301BF3A8" w14:textId="1D38F544" w:rsidR="00146535" w:rsidRPr="002C5FCC" w:rsidRDefault="00C454B6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30D94C17" w:rsidR="00146535" w:rsidRDefault="00C454B6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scholar, H-ORG, CBME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397AD7B6" w:rsidR="002C5FCC" w:rsidRDefault="00C454B6" w:rsidP="002C5FCC">
      <w:pPr>
        <w:rPr>
          <w:sz w:val="24"/>
          <w:szCs w:val="24"/>
        </w:rPr>
      </w:pPr>
      <w:r w:rsidRPr="00C454B6">
        <w:rPr>
          <w:sz w:val="24"/>
          <w:szCs w:val="24"/>
        </w:rPr>
        <w:t>Sibi Chakravarthy Shanmugavel, Vindya Senanayake, Donghwa Suh, Jeffrey M. Gross, and Shwetadwip Chowdhury, "Maskless and on-chip LED-array microscope with spatially varying angle calibration for centimeter-scale phase imaging," Optica 13, 247-258 (2026)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7B2DB65A" w:rsidR="002C5FCC" w:rsidRPr="00C21086" w:rsidRDefault="00C454B6" w:rsidP="002C5FCC">
      <w:r>
        <w:t>The paper introduces new methodological framework for quantitative phase imaging.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7F2A233C" w14:textId="77777777" w:rsidR="00FC0D42" w:rsidRDefault="00B4525C" w:rsidP="00FC0D42">
      <w:pPr>
        <w:pStyle w:val="ListParagraph"/>
        <w:numPr>
          <w:ilvl w:val="0"/>
          <w:numId w:val="5"/>
        </w:numPr>
      </w:pPr>
      <w:r w:rsidRPr="00B4525C">
        <w:t>Conventional microscopes and current lensless systems struggle with a fundamental trade-off between resolution and field-of-view</w:t>
      </w:r>
      <w:r>
        <w:t xml:space="preserve">. To increase the SBP of the imaging system, recent advances like FPM and SIM </w:t>
      </w:r>
      <w:r w:rsidR="00E517D8">
        <w:t xml:space="preserve">synthetically increase the bandpass of the system but are constrained by the physical lens. </w:t>
      </w:r>
    </w:p>
    <w:p w14:paraId="1A0F7631" w14:textId="276F9815" w:rsidR="00C21086" w:rsidRDefault="00E517D8" w:rsidP="00FC0D42">
      <w:pPr>
        <w:pStyle w:val="ListParagraph"/>
        <w:numPr>
          <w:ilvl w:val="0"/>
          <w:numId w:val="5"/>
        </w:numPr>
      </w:pPr>
      <w:r w:rsidRPr="00E517D8">
        <w:t>While lensless on-chip quantitative phase imaging circumvents this hardware limit</w:t>
      </w:r>
      <w:r>
        <w:t xml:space="preserve"> through computational retrieval, it requires </w:t>
      </w:r>
      <w:r w:rsidR="00FC0D42">
        <w:t xml:space="preserve">diversity in sample-specific measurements (defocus/diffuser elements/masks/wavelength) which poses additional case-specific problems. </w:t>
      </w:r>
    </w:p>
    <w:p w14:paraId="4532039D" w14:textId="6BA6071D" w:rsidR="00FC0D42" w:rsidRPr="00C21086" w:rsidRDefault="00FC0D42" w:rsidP="00FC0D42">
      <w:pPr>
        <w:pStyle w:val="ListParagraph"/>
        <w:numPr>
          <w:ilvl w:val="0"/>
          <w:numId w:val="5"/>
        </w:numPr>
      </w:pPr>
      <w:r>
        <w:t>Cost-effective system based on LED array</w:t>
      </w:r>
      <w:r w:rsidR="000775D5">
        <w:t xml:space="preserve"> provides diversity but has an underdeterministic nature of retreival plagued by twin-image artifacts, spherical wavefront aberrations. 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414DF4B0" w:rsidR="00C21086" w:rsidRDefault="003937D0" w:rsidP="00C21086">
      <w:r w:rsidRPr="003937D0">
        <w:t>The paper presents a fully computational, maskless on-chip Quantitative Phase Imaging (QPI) framework. It leverages a highly simplified hardware architecture</w:t>
      </w:r>
      <w:r w:rsidR="00CE52A8">
        <w:t xml:space="preserve"> </w:t>
      </w:r>
      <w:r w:rsidRPr="003937D0">
        <w:t>to achieve gigapixel-scale, high-resolution phase imaging of transparent biological tissues.</w:t>
      </w:r>
      <w:r w:rsidR="00CE52A8">
        <w:t xml:space="preserve"> The framework computationally addresses the problems through optimization techniques like segmentation, joint-variable optimization and stabilization.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38EE711A" w14:textId="612133BF" w:rsidR="00854531" w:rsidRDefault="008E2073" w:rsidP="00854531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Hardware Design: </w:t>
      </w:r>
      <w:r>
        <w:t>A</w:t>
      </w:r>
      <w:r w:rsidR="00CE52A8" w:rsidRPr="003937D0">
        <w:t xml:space="preserve"> programmable LED array placed 30 cm above a sample that sits </w:t>
      </w:r>
      <w:r w:rsidR="00854531">
        <w:t>approximately 1mm</w:t>
      </w:r>
      <w:r w:rsidR="00CE52A8" w:rsidRPr="003937D0">
        <w:t xml:space="preserve"> </w:t>
      </w:r>
      <w:r w:rsidR="00854531">
        <w:t>above</w:t>
      </w:r>
      <w:r w:rsidR="00CE52A8" w:rsidRPr="003937D0">
        <w:t xml:space="preserve"> a CMOS/CCD sensor</w:t>
      </w:r>
      <w:r>
        <w:t xml:space="preserve"> for multi-angled illumination and wide </w:t>
      </w:r>
      <w:r>
        <w:lastRenderedPageBreak/>
        <w:t>FOV capture.</w:t>
      </w:r>
      <w:r w:rsidR="00854531">
        <w:t xml:space="preserve"> The distance allows the illumination to achieve sufficient spatial coherence.</w:t>
      </w:r>
    </w:p>
    <w:p w14:paraId="12E0A91F" w14:textId="44E47132" w:rsidR="008E2073" w:rsidRPr="008C69CB" w:rsidRDefault="00854531" w:rsidP="008E2073">
      <w:pPr>
        <w:pStyle w:val="ListParagraph"/>
        <w:numPr>
          <w:ilvl w:val="0"/>
          <w:numId w:val="6"/>
        </w:numPr>
      </w:pPr>
      <w:r>
        <w:rPr>
          <w:b/>
          <w:bCs/>
        </w:rPr>
        <w:t>Pre-processing and Calibration:</w:t>
      </w:r>
    </w:p>
    <w:p w14:paraId="2216E212" w14:textId="6F6B74DD" w:rsidR="008C69CB" w:rsidRPr="008C69CB" w:rsidRDefault="008C69CB" w:rsidP="008C69CB">
      <w:pPr>
        <w:pStyle w:val="ListParagraph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Subregion Division: </w:t>
      </w:r>
      <w:r w:rsidRPr="008C69CB">
        <w:t xml:space="preserve"> </w:t>
      </w:r>
      <w:r>
        <w:t>F</w:t>
      </w:r>
      <w:r w:rsidRPr="008C69CB">
        <w:t>ull sensor FOV is computationally divided into smaller, overlapping subregions</w:t>
      </w:r>
      <w:r w:rsidRPr="008C69CB">
        <w:t xml:space="preserve"> t</w:t>
      </w:r>
      <w:r w:rsidRPr="008C69CB">
        <w:t>o ensure that the spherical wavefront emitted by each LED can be approximated as a flat, planar wave within each localized subregion</w:t>
      </w:r>
      <w:r w:rsidR="00D46A66">
        <w:t>.</w:t>
      </w:r>
    </w:p>
    <w:p w14:paraId="2DA7503C" w14:textId="022C2D6F" w:rsidR="008C69CB" w:rsidRPr="008C69CB" w:rsidRDefault="008C69CB" w:rsidP="008C69CB">
      <w:pPr>
        <w:pStyle w:val="ListParagraph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Referencing </w:t>
      </w:r>
      <w:r w:rsidR="00C727FA">
        <w:rPr>
          <w:b/>
          <w:bCs/>
        </w:rPr>
        <w:t>&amp;</w:t>
      </w:r>
      <w:r>
        <w:rPr>
          <w:b/>
          <w:bCs/>
        </w:rPr>
        <w:t xml:space="preserve"> alignment: </w:t>
      </w:r>
      <w:r w:rsidRPr="008C69CB">
        <w:t>C</w:t>
      </w:r>
      <w:r w:rsidRPr="008C69CB">
        <w:t>entral LED is aligned directly with the optical axis</w:t>
      </w:r>
      <w:r w:rsidRPr="008C69CB">
        <w:t xml:space="preserve"> t</w:t>
      </w:r>
      <w:r w:rsidRPr="008C69CB">
        <w:t>o establish a geometric baseline. This is verified by ensuring a defocused image does not shift laterally.</w:t>
      </w:r>
    </w:p>
    <w:p w14:paraId="146154D4" w14:textId="72630F5D" w:rsidR="002A44F1" w:rsidRPr="002A44F1" w:rsidRDefault="002A44F1" w:rsidP="002A44F1">
      <w:pPr>
        <w:pStyle w:val="ListParagraph"/>
        <w:numPr>
          <w:ilvl w:val="1"/>
          <w:numId w:val="6"/>
        </w:numPr>
        <w:jc w:val="both"/>
        <w:rPr>
          <w:b/>
          <w:bCs/>
        </w:rPr>
      </w:pPr>
      <w:r w:rsidRPr="002A44F1">
        <w:rPr>
          <w:b/>
          <w:bCs/>
        </w:rPr>
        <w:t>Sample-to-Sensor Distance Estimation:</w:t>
      </w:r>
      <w:r>
        <w:rPr>
          <w:b/>
          <w:bCs/>
        </w:rPr>
        <w:t xml:space="preserve"> </w:t>
      </w:r>
      <w:r w:rsidRPr="002A44F1">
        <w:t>The system captures a defocused image using the central LED and back-propagates it until the amplitude intensity fluctuations are minimized (Brenner Gradient)</w:t>
      </w:r>
      <w:r w:rsidRPr="002A44F1">
        <w:t xml:space="preserve"> to </w:t>
      </w:r>
      <w:r w:rsidRPr="002A44F1">
        <w:t>calculate the gap distance between the transparent sample and the sensor</w:t>
      </w:r>
      <w:r w:rsidRPr="002A44F1">
        <w:t>.</w:t>
      </w:r>
    </w:p>
    <w:p w14:paraId="5A895214" w14:textId="6FD6288D" w:rsidR="00C727FA" w:rsidRPr="00C727FA" w:rsidRDefault="00C727FA" w:rsidP="00C727FA">
      <w:pPr>
        <w:pStyle w:val="ListParagraph"/>
        <w:numPr>
          <w:ilvl w:val="1"/>
          <w:numId w:val="6"/>
        </w:numPr>
        <w:jc w:val="both"/>
        <w:rPr>
          <w:b/>
          <w:bCs/>
        </w:rPr>
      </w:pPr>
      <w:r w:rsidRPr="00C727FA">
        <w:rPr>
          <w:b/>
          <w:bCs/>
        </w:rPr>
        <w:t>Global LED Coordinate Mapping &amp; Angle Initialization</w:t>
      </w:r>
      <w:r>
        <w:rPr>
          <w:b/>
          <w:bCs/>
        </w:rPr>
        <w:t xml:space="preserve">: </w:t>
      </w:r>
      <w:r w:rsidRPr="00C727FA">
        <w:t xml:space="preserve">Off-axis LEDs are activated one by one, and the system measures how much diffraction patterns shift laterally compared to the </w:t>
      </w:r>
      <w:r w:rsidRPr="00C727FA">
        <w:t>centre</w:t>
      </w:r>
      <w:r w:rsidRPr="00C727FA">
        <w:t xml:space="preserve"> LED using cross-correlation. Basic trigonometry is then used to assign an initial incidence angle to every single subregion</w:t>
      </w:r>
      <w:r w:rsidRPr="00C727FA">
        <w:t xml:space="preserve"> t</w:t>
      </w:r>
      <w:r w:rsidRPr="00C727FA">
        <w:t xml:space="preserve">o map the exact physical coordinates of </w:t>
      </w:r>
      <w:r>
        <w:t>LEDs.</w:t>
      </w:r>
    </w:p>
    <w:p w14:paraId="49A67150" w14:textId="500A7339" w:rsidR="00C727FA" w:rsidRDefault="00C727FA" w:rsidP="00C727FA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 w:rsidRPr="00C727FA">
        <w:rPr>
          <w:b/>
          <w:bCs/>
        </w:rPr>
        <w:t xml:space="preserve">Computational </w:t>
      </w:r>
      <w:r>
        <w:rPr>
          <w:b/>
          <w:bCs/>
        </w:rPr>
        <w:t>Reconstruction</w:t>
      </w:r>
      <w:r w:rsidRPr="00C727FA">
        <w:rPr>
          <w:b/>
          <w:bCs/>
        </w:rPr>
        <w:t xml:space="preserve"> Framework</w:t>
      </w:r>
      <w:r>
        <w:rPr>
          <w:b/>
          <w:bCs/>
        </w:rPr>
        <w:t>:</w:t>
      </w:r>
    </w:p>
    <w:p w14:paraId="00E93419" w14:textId="2C42EA98" w:rsidR="00755162" w:rsidRPr="00755162" w:rsidRDefault="00755162" w:rsidP="00755162">
      <w:pPr>
        <w:pStyle w:val="ListParagraph"/>
        <w:numPr>
          <w:ilvl w:val="1"/>
          <w:numId w:val="6"/>
        </w:numPr>
        <w:jc w:val="both"/>
      </w:pPr>
      <w:r>
        <w:rPr>
          <w:b/>
          <w:bCs/>
        </w:rPr>
        <w:t xml:space="preserve">Modelling and Optimization: </w:t>
      </w:r>
      <w:r>
        <w:t>A forward model is established t</w:t>
      </w:r>
      <w:r w:rsidRPr="00755162">
        <w:t xml:space="preserve">o generate theoretical predictions of the </w:t>
      </w:r>
      <w:r>
        <w:t>on-chip</w:t>
      </w:r>
      <w:r w:rsidRPr="00755162">
        <w:t xml:space="preserve"> measurements</w:t>
      </w:r>
      <w:r>
        <w:t xml:space="preserve">. </w:t>
      </w:r>
      <w:r w:rsidRPr="00755162">
        <w:t>The system runs an iterative gradient descent algorithm to minimize the error between the model's predictions and the experimental measurements</w:t>
      </w:r>
      <w:r>
        <w:t xml:space="preserve"> t</w:t>
      </w:r>
      <w:r w:rsidRPr="00755162">
        <w:t>o solve for two variables</w:t>
      </w:r>
      <w:r w:rsidR="004533BE">
        <w:t xml:space="preserve"> (joint-variable optimization)</w:t>
      </w:r>
      <w:r w:rsidRPr="00755162">
        <w:t xml:space="preserve"> at once: recovering the sample's complex transmittance while adaptively refining and correcting the initial illumination angle estimates.</w:t>
      </w:r>
    </w:p>
    <w:p w14:paraId="55A56FAA" w14:textId="3E88A3F3" w:rsidR="004533BE" w:rsidRPr="004533BE" w:rsidRDefault="004533BE" w:rsidP="004533BE">
      <w:pPr>
        <w:pStyle w:val="ListParagraph"/>
        <w:numPr>
          <w:ilvl w:val="1"/>
          <w:numId w:val="6"/>
        </w:numPr>
        <w:jc w:val="both"/>
      </w:pPr>
      <w:r>
        <w:rPr>
          <w:b/>
          <w:bCs/>
        </w:rPr>
        <w:t xml:space="preserve">Constraints and penalty: </w:t>
      </w:r>
      <w:r w:rsidRPr="004533BE">
        <w:t xml:space="preserve">The sample is initialized with a constant value of 1 (assuming perfect transparency), </w:t>
      </w:r>
      <w:r>
        <w:t xml:space="preserve">this </w:t>
      </w:r>
      <w:r w:rsidRPr="004533BE">
        <w:t xml:space="preserve">"flat-amplitude constraint" restricts the mathematical solution space, stabilizing the image reconstruction and preventing "twin-image" artifacts without the need to use </w:t>
      </w:r>
      <w:r w:rsidRPr="004533BE">
        <w:t>a</w:t>
      </w:r>
      <w:r w:rsidRPr="004533BE">
        <w:t xml:space="preserve"> physical mask.</w:t>
      </w:r>
      <w:r>
        <w:t xml:space="preserve"> </w:t>
      </w:r>
      <w:r w:rsidRPr="004533BE">
        <w:t>TV regularization helps the algorithm converge stably in the presence of noise.</w:t>
      </w:r>
    </w:p>
    <w:p w14:paraId="48DAB847" w14:textId="76CB12CA" w:rsidR="00755162" w:rsidRPr="00D46A66" w:rsidRDefault="00D46A66" w:rsidP="00D46A66">
      <w:pPr>
        <w:pStyle w:val="ListParagraph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FOV synthesis: </w:t>
      </w:r>
      <w:r w:rsidRPr="00D46A66">
        <w:t>Reconstructed phase</w:t>
      </w:r>
      <w:r>
        <w:t>s</w:t>
      </w:r>
      <w:r w:rsidRPr="00D46A66">
        <w:t xml:space="preserve"> of</w:t>
      </w:r>
      <w:r w:rsidRPr="00D46A66">
        <w:t xml:space="preserve"> individual subregion are cropped, zero-padded, and </w:t>
      </w:r>
      <w:r w:rsidRPr="00D46A66">
        <w:t>merged</w:t>
      </w:r>
      <w:r w:rsidRPr="00D46A66">
        <w:t xml:space="preserve"> using distance transform-based weighting masks</w:t>
      </w:r>
      <w:r w:rsidRPr="00D46A66">
        <w:t xml:space="preserve"> t</w:t>
      </w:r>
      <w:r w:rsidRPr="00D46A66">
        <w:t xml:space="preserve">o smoothly blend the overlapping boundaries, preventing edge artifacts and yielding a single, continuous, </w:t>
      </w:r>
      <w:r w:rsidRPr="00D46A66">
        <w:t>HR</w:t>
      </w:r>
      <w:r w:rsidRPr="00D46A66">
        <w:t xml:space="preserve"> image spanning the </w:t>
      </w:r>
      <w:r w:rsidRPr="00D46A66">
        <w:t>centimetre</w:t>
      </w:r>
      <w:r w:rsidRPr="00D46A66">
        <w:t>-scale FOV</w:t>
      </w:r>
      <w:r w:rsidRPr="00D46A66">
        <w:t>.</w:t>
      </w:r>
    </w:p>
    <w:p w14:paraId="05EB7E35" w14:textId="1E2E93DA" w:rsidR="00D46A66" w:rsidRDefault="00D46A66" w:rsidP="00D46A66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Experimental Validation: </w:t>
      </w:r>
    </w:p>
    <w:p w14:paraId="782FAED8" w14:textId="32295395" w:rsidR="00D46A66" w:rsidRDefault="00D46A66" w:rsidP="00D46A66">
      <w:pPr>
        <w:pStyle w:val="ListParagraph"/>
        <w:numPr>
          <w:ilvl w:val="1"/>
          <w:numId w:val="6"/>
        </w:numPr>
        <w:jc w:val="both"/>
      </w:pPr>
      <w:r w:rsidRPr="00A4435A">
        <w:t>Quantitative accuracy through imaging 10um polystyrene microspheres</w:t>
      </w:r>
      <w:r w:rsidR="00A4435A" w:rsidRPr="00A4435A">
        <w:t xml:space="preserve"> by comparing </w:t>
      </w:r>
      <w:r w:rsidR="00A4435A" w:rsidRPr="00A4435A">
        <w:t>reconstructed phase values against the theoretical ground truth</w:t>
      </w:r>
      <w:r w:rsidR="00A4435A" w:rsidRPr="00A4435A">
        <w:t>.</w:t>
      </w:r>
    </w:p>
    <w:p w14:paraId="7ED6DCFD" w14:textId="169064A6" w:rsidR="00A4435A" w:rsidRDefault="00A4435A" w:rsidP="00D46A66">
      <w:pPr>
        <w:pStyle w:val="ListParagraph"/>
        <w:numPr>
          <w:ilvl w:val="1"/>
          <w:numId w:val="6"/>
        </w:numPr>
        <w:jc w:val="both"/>
      </w:pPr>
      <w:r>
        <w:t>Imaging resolution through USAF phase target experiment</w:t>
      </w:r>
    </w:p>
    <w:p w14:paraId="7A4E4462" w14:textId="42AB77AC" w:rsidR="00A4435A" w:rsidRDefault="00A4435A" w:rsidP="00D46A66">
      <w:pPr>
        <w:pStyle w:val="ListParagraph"/>
        <w:numPr>
          <w:ilvl w:val="1"/>
          <w:numId w:val="6"/>
        </w:numPr>
        <w:jc w:val="both"/>
      </w:pPr>
      <w:r>
        <w:t xml:space="preserve">Spatially varying angle calibration </w:t>
      </w:r>
      <w:r w:rsidR="00E644BE">
        <w:t>by</w:t>
      </w:r>
      <w:r>
        <w:t xml:space="preserve"> imaging a </w:t>
      </w:r>
      <w:r w:rsidRPr="00A4435A">
        <w:t>dense mouse kidney tissue section and compar</w:t>
      </w:r>
      <w:r>
        <w:t>ing</w:t>
      </w:r>
      <w:r w:rsidRPr="00A4435A">
        <w:t xml:space="preserve"> the image reconstructions with and without localized angle correction algorithm</w:t>
      </w:r>
      <w:r>
        <w:t>.</w:t>
      </w:r>
    </w:p>
    <w:p w14:paraId="5B94F3EF" w14:textId="471AE19E" w:rsidR="00E644BE" w:rsidRPr="00A4435A" w:rsidRDefault="00E644BE" w:rsidP="00D46A66">
      <w:pPr>
        <w:pStyle w:val="ListParagraph"/>
        <w:numPr>
          <w:ilvl w:val="1"/>
          <w:numId w:val="6"/>
        </w:numPr>
        <w:jc w:val="both"/>
      </w:pPr>
      <w:r>
        <w:t>Imaging of</w:t>
      </w:r>
      <w:r w:rsidRPr="00E644BE">
        <w:t xml:space="preserve"> massive, complex specimens including adult mouse kidneys, whole larval zebrafish heads, and entire E18 mouse embryos</w:t>
      </w:r>
      <w:r>
        <w:t>.</w:t>
      </w:r>
    </w:p>
    <w:p w14:paraId="34CAB98F" w14:textId="3E6576E0" w:rsidR="00C21086" w:rsidRDefault="00C21086" w:rsidP="00C21086">
      <w:pPr>
        <w:pStyle w:val="Heading2"/>
      </w:pPr>
      <w:r>
        <w:lastRenderedPageBreak/>
        <w:t>2.5. Results</w:t>
      </w:r>
    </w:p>
    <w:p w14:paraId="0A3E38C5" w14:textId="6ED9C2B8" w:rsidR="00E644BE" w:rsidRPr="00E644BE" w:rsidRDefault="00E644BE" w:rsidP="00E644BE">
      <w:pPr>
        <w:pStyle w:val="ListParagraph"/>
        <w:numPr>
          <w:ilvl w:val="0"/>
          <w:numId w:val="16"/>
        </w:numPr>
      </w:pPr>
      <w:r w:rsidRPr="00E644BE">
        <w:rPr>
          <w:b/>
          <w:bCs/>
        </w:rPr>
        <w:t>Quantitative Phase Accuracy:</w:t>
      </w:r>
      <w:r w:rsidRPr="00E644BE">
        <w:t xml:space="preserve"> By imaging 10 µm polystyrene microspheres, the researchers proved their reconstruction method is highly accurate, achieving a reconstructed phase delay</w:t>
      </w:r>
      <w:r>
        <w:t xml:space="preserve"> of 1.66 radians</w:t>
      </w:r>
      <w:r w:rsidRPr="00E644BE">
        <w:t xml:space="preserve"> with less than 2% error compared to the theoretical ground-truth</w:t>
      </w:r>
      <w:r>
        <w:t xml:space="preserve"> 1.69 radians</w:t>
      </w:r>
      <w:r w:rsidRPr="00E644BE">
        <w:t>.</w:t>
      </w:r>
    </w:p>
    <w:p w14:paraId="10149877" w14:textId="7FA24214" w:rsidR="00E644BE" w:rsidRPr="00E644BE" w:rsidRDefault="00E644BE" w:rsidP="00E644BE">
      <w:pPr>
        <w:pStyle w:val="ListParagraph"/>
        <w:numPr>
          <w:ilvl w:val="0"/>
          <w:numId w:val="16"/>
        </w:numPr>
      </w:pPr>
      <w:r w:rsidRPr="00E644BE">
        <w:rPr>
          <w:b/>
          <w:bCs/>
        </w:rPr>
        <w:t>Sub-pixel Imaging Resolution:</w:t>
      </w:r>
      <w:r w:rsidRPr="00E644BE">
        <w:t xml:space="preserve"> Using a </w:t>
      </w:r>
      <w:r>
        <w:t>USAF testing</w:t>
      </w:r>
      <w:r w:rsidRPr="00E644BE">
        <w:t>, the system successfully resolved 1.38 µm features</w:t>
      </w:r>
      <w:r>
        <w:t xml:space="preserve"> over </w:t>
      </w:r>
      <w:r w:rsidRPr="00E644BE">
        <w:t>sensor's physical pixel</w:t>
      </w:r>
      <w:r>
        <w:t xml:space="preserve"> size of</w:t>
      </w:r>
      <w:r w:rsidRPr="00E644BE">
        <w:t xml:space="preserve"> 1.85 µm, this proved the system's pixel super-resolution capabilities can recover details smaller than the sensor's limits.</w:t>
      </w:r>
    </w:p>
    <w:p w14:paraId="0129B7DE" w14:textId="5A2563E4" w:rsidR="00E644BE" w:rsidRPr="00E644BE" w:rsidRDefault="00E644BE" w:rsidP="00E644BE">
      <w:pPr>
        <w:pStyle w:val="ListParagraph"/>
        <w:numPr>
          <w:ilvl w:val="0"/>
          <w:numId w:val="16"/>
        </w:numPr>
      </w:pPr>
      <w:r w:rsidRPr="00E644BE">
        <w:rPr>
          <w:b/>
          <w:bCs/>
        </w:rPr>
        <w:t>Elimination of Peripheral Artifacts:</w:t>
      </w:r>
      <w:r w:rsidRPr="00E644BE">
        <w:t xml:space="preserve"> Tests on a large, dense mouse kidney section demonstrated that traditional fixed-angle assumptions cause severe degradation at the edges of the image. The paper's spatially varying angle calibration successfully eliminated these peripheral artifacts.</w:t>
      </w:r>
    </w:p>
    <w:p w14:paraId="387F80B0" w14:textId="1240CBBF" w:rsidR="00E644BE" w:rsidRPr="00E644BE" w:rsidRDefault="00A460FE" w:rsidP="00A460FE">
      <w:pPr>
        <w:pStyle w:val="ListParagraph"/>
        <w:numPr>
          <w:ilvl w:val="0"/>
          <w:numId w:val="16"/>
        </w:numPr>
      </w:pPr>
      <w:r w:rsidRPr="00A460FE">
        <w:rPr>
          <w:b/>
          <w:bCs/>
        </w:rPr>
        <w:t>Centimetre</w:t>
      </w:r>
      <w:r w:rsidR="00E644BE" w:rsidRPr="00A460FE">
        <w:rPr>
          <w:b/>
          <w:bCs/>
        </w:rPr>
        <w:t>-Scale Biological Imaging:</w:t>
      </w:r>
      <w:r w:rsidR="00E644BE" w:rsidRPr="00E644BE">
        <w:t xml:space="preserve"> The framework successfully generated massive, label-free phase images (up to 2.4 gigapixels) across specimens as large as 2.7 × 1.7 cm². Key biological demonstrations included:</w:t>
      </w:r>
    </w:p>
    <w:p w14:paraId="0E78ACE5" w14:textId="77777777" w:rsidR="00E644BE" w:rsidRPr="00E644BE" w:rsidRDefault="00E644BE" w:rsidP="00E644BE">
      <w:pPr>
        <w:numPr>
          <w:ilvl w:val="0"/>
          <w:numId w:val="15"/>
        </w:numPr>
      </w:pPr>
      <w:r w:rsidRPr="00E644BE">
        <w:t xml:space="preserve">A 1.2 cm × 1.5 cm section of an </w:t>
      </w:r>
      <w:r w:rsidRPr="00E644BE">
        <w:rPr>
          <w:b/>
          <w:bCs/>
        </w:rPr>
        <w:t>adult mouse kidney</w:t>
      </w:r>
      <w:r w:rsidRPr="00E644BE">
        <w:t>, which clearly visualized microanatomical structures like renal cells, distal tubules, and collecting ducts.</w:t>
      </w:r>
    </w:p>
    <w:p w14:paraId="468D7AAC" w14:textId="77777777" w:rsidR="00E644BE" w:rsidRPr="00E644BE" w:rsidRDefault="00E644BE" w:rsidP="00E644BE">
      <w:pPr>
        <w:numPr>
          <w:ilvl w:val="0"/>
          <w:numId w:val="15"/>
        </w:numPr>
      </w:pPr>
      <w:r w:rsidRPr="00E644BE">
        <w:t xml:space="preserve">A 2.96 cm × 0.55 cm reconstruction of </w:t>
      </w:r>
      <w:r w:rsidRPr="00E644BE">
        <w:rPr>
          <w:b/>
          <w:bCs/>
        </w:rPr>
        <w:t>larval zebrafish head cross-sections</w:t>
      </w:r>
      <w:r w:rsidRPr="00E644BE">
        <w:t>, which preserved the spatial organization of delicate neural and ocular structures, such as the optic chiasm and retinal layers.</w:t>
      </w:r>
    </w:p>
    <w:p w14:paraId="3CA7FC24" w14:textId="77777777" w:rsidR="00E644BE" w:rsidRPr="00E644BE" w:rsidRDefault="00E644BE" w:rsidP="00E644BE">
      <w:pPr>
        <w:numPr>
          <w:ilvl w:val="0"/>
          <w:numId w:val="15"/>
        </w:numPr>
      </w:pPr>
      <w:r w:rsidRPr="00E644BE">
        <w:t xml:space="preserve">An entire 2.7 cm × 1.7 cm </w:t>
      </w:r>
      <w:r w:rsidRPr="00E644BE">
        <w:rPr>
          <w:b/>
          <w:bCs/>
        </w:rPr>
        <w:t>E18 mouse embryo</w:t>
      </w:r>
      <w:r w:rsidRPr="00E644BE">
        <w:t>, which captured cellular-level architecture across multiple developing organs including the brain, thymus, lungs, and midgut.</w:t>
      </w:r>
    </w:p>
    <w:p w14:paraId="1380BAE3" w14:textId="77777777" w:rsidR="00E644BE" w:rsidRPr="00E644BE" w:rsidRDefault="00E644BE" w:rsidP="00E644BE">
      <w:r w:rsidRPr="00E644BE">
        <w:rPr>
          <w:b/>
          <w:bCs/>
        </w:rPr>
        <w:t>Significant Computational Speedup:</w:t>
      </w:r>
      <w:r w:rsidRPr="00E644BE">
        <w:t xml:space="preserve"> To address the severe runtime bottleneck of phase retrieval, the researchers re-implemented their algorithm using JAX (a GPU-accelerated numerical computing library), achieving a </w:t>
      </w:r>
      <w:r w:rsidRPr="00E644BE">
        <w:rPr>
          <w:b/>
          <w:bCs/>
        </w:rPr>
        <w:t>26× speedup</w:t>
      </w:r>
      <w:r w:rsidRPr="00E644BE">
        <w:t xml:space="preserve"> over their original MATLAB code. By parallelizing the workload across a GPU cluster, they reduced the total reconstruction time for a full, </w:t>
      </w:r>
      <w:proofErr w:type="spellStart"/>
      <w:r w:rsidRPr="00E644BE">
        <w:t>centimeter</w:t>
      </w:r>
      <w:proofErr w:type="spellEnd"/>
      <w:r w:rsidRPr="00E644BE">
        <w:t>-scale field-of-view to approximately 5 minutes</w:t>
      </w:r>
    </w:p>
    <w:p w14:paraId="4C8084EA" w14:textId="6E05D0B6" w:rsidR="00C21086" w:rsidRDefault="00C21086" w:rsidP="00C21086"/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4363720E" w:rsidR="00C21086" w:rsidRDefault="00C21086" w:rsidP="00C21086">
      <w:r>
        <w:t>A short description of the conclusion of the paper.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3. Abstract</w:t>
      </w:r>
    </w:p>
    <w:p w14:paraId="118316F3" w14:textId="577B4089" w:rsidR="00C21086" w:rsidRDefault="00C21086" w:rsidP="00C21086">
      <w:pPr>
        <w:rPr>
          <w:sz w:val="24"/>
          <w:szCs w:val="24"/>
        </w:rPr>
      </w:pPr>
      <w:r>
        <w:rPr>
          <w:sz w:val="24"/>
          <w:szCs w:val="24"/>
        </w:rPr>
        <w:t>Present your version of the abstract based on your understanding of the paper.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t xml:space="preserve">4. Novelty </w:t>
      </w:r>
    </w:p>
    <w:p w14:paraId="1A899364" w14:textId="545E2DFB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Mention the main novelty of the paper</w:t>
      </w:r>
      <w:r>
        <w:rPr>
          <w:sz w:val="24"/>
          <w:szCs w:val="24"/>
        </w:rPr>
        <w:t>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>5. Limitations and Criticism</w:t>
      </w:r>
    </w:p>
    <w:p w14:paraId="30237A3E" w14:textId="59BB0B9E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Understand and describe the shortcomings of the technology or study discussed in the paper.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6. Your final thoughts</w:t>
      </w:r>
    </w:p>
    <w:p w14:paraId="7E49EE85" w14:textId="429E8941" w:rsidR="00F85560" w:rsidRP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Subjectively evaluate the paper and present your views as a summary here. (Example: The relevance of the paper in your research or anything you could have done differently to realise those objectives)</w:t>
      </w:r>
      <w:r>
        <w:rPr>
          <w:sz w:val="24"/>
          <w:szCs w:val="24"/>
        </w:rPr>
        <w:t>.</w:t>
      </w:r>
    </w:p>
    <w:p w14:paraId="695C6775" w14:textId="77777777" w:rsidR="002C5FCC" w:rsidRPr="002C5FCC" w:rsidRDefault="002C5FCC" w:rsidP="002C5FCC">
      <w:pPr>
        <w:rPr>
          <w:sz w:val="24"/>
          <w:szCs w:val="24"/>
        </w:rPr>
      </w:pPr>
    </w:p>
    <w:p w14:paraId="71539B28" w14:textId="4FF4F92A" w:rsidR="002C5FCC" w:rsidRPr="002C5FCC" w:rsidRDefault="002C5FCC" w:rsidP="002C5FCC">
      <w:pPr>
        <w:ind w:left="360"/>
      </w:pPr>
    </w:p>
    <w:p w14:paraId="233D31F7" w14:textId="77777777" w:rsidR="002C5FCC" w:rsidRPr="002C5FCC" w:rsidRDefault="002C5FCC" w:rsidP="002C5FCC"/>
    <w:sectPr w:rsidR="002C5FCC" w:rsidRPr="002C5FC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2015E" w14:textId="77777777" w:rsidR="00D75B73" w:rsidRDefault="00D75B73" w:rsidP="00146535">
      <w:pPr>
        <w:spacing w:after="0" w:line="240" w:lineRule="auto"/>
      </w:pPr>
      <w:r>
        <w:separator/>
      </w:r>
    </w:p>
  </w:endnote>
  <w:endnote w:type="continuationSeparator" w:id="0">
    <w:p w14:paraId="6CEB1752" w14:textId="77777777" w:rsidR="00D75B73" w:rsidRDefault="00D75B73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3766C" w14:textId="77777777" w:rsidR="00D75B73" w:rsidRDefault="00D75B73" w:rsidP="00146535">
      <w:pPr>
        <w:spacing w:after="0" w:line="240" w:lineRule="auto"/>
      </w:pPr>
      <w:r>
        <w:separator/>
      </w:r>
    </w:p>
  </w:footnote>
  <w:footnote w:type="continuationSeparator" w:id="0">
    <w:p w14:paraId="16D9F912" w14:textId="77777777" w:rsidR="00D75B73" w:rsidRDefault="00D75B73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824B8"/>
    <w:multiLevelType w:val="multilevel"/>
    <w:tmpl w:val="BA96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94714"/>
    <w:multiLevelType w:val="multilevel"/>
    <w:tmpl w:val="08F4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F77BD"/>
    <w:multiLevelType w:val="hybridMultilevel"/>
    <w:tmpl w:val="C5305DA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BA7195"/>
    <w:multiLevelType w:val="multilevel"/>
    <w:tmpl w:val="3CD2A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E0399"/>
    <w:multiLevelType w:val="multilevel"/>
    <w:tmpl w:val="4DB0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4D3248"/>
    <w:multiLevelType w:val="hybridMultilevel"/>
    <w:tmpl w:val="5FAA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7A6322"/>
    <w:multiLevelType w:val="multilevel"/>
    <w:tmpl w:val="CD6E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7B1F2E"/>
    <w:multiLevelType w:val="hybridMultilevel"/>
    <w:tmpl w:val="57060C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2048F"/>
    <w:multiLevelType w:val="multilevel"/>
    <w:tmpl w:val="04D49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0E585D"/>
    <w:multiLevelType w:val="hybridMultilevel"/>
    <w:tmpl w:val="D5FA66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753F0D"/>
    <w:multiLevelType w:val="multilevel"/>
    <w:tmpl w:val="328EC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C11EAE"/>
    <w:multiLevelType w:val="multilevel"/>
    <w:tmpl w:val="719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14"/>
  </w:num>
  <w:num w:numId="2" w16cid:durableId="1207134679">
    <w:abstractNumId w:val="15"/>
  </w:num>
  <w:num w:numId="3" w16cid:durableId="1779181791">
    <w:abstractNumId w:val="11"/>
  </w:num>
  <w:num w:numId="4" w16cid:durableId="407770061">
    <w:abstractNumId w:val="5"/>
  </w:num>
  <w:num w:numId="5" w16cid:durableId="1061636252">
    <w:abstractNumId w:val="6"/>
  </w:num>
  <w:num w:numId="6" w16cid:durableId="1294603764">
    <w:abstractNumId w:val="10"/>
  </w:num>
  <w:num w:numId="7" w16cid:durableId="48771676">
    <w:abstractNumId w:val="4"/>
  </w:num>
  <w:num w:numId="8" w16cid:durableId="1210070969">
    <w:abstractNumId w:val="0"/>
  </w:num>
  <w:num w:numId="9" w16cid:durableId="1240479089">
    <w:abstractNumId w:val="1"/>
  </w:num>
  <w:num w:numId="10" w16cid:durableId="542596908">
    <w:abstractNumId w:val="3"/>
  </w:num>
  <w:num w:numId="11" w16cid:durableId="521166114">
    <w:abstractNumId w:val="2"/>
  </w:num>
  <w:num w:numId="12" w16cid:durableId="593978134">
    <w:abstractNumId w:val="9"/>
  </w:num>
  <w:num w:numId="13" w16cid:durableId="1385105501">
    <w:abstractNumId w:val="12"/>
  </w:num>
  <w:num w:numId="14" w16cid:durableId="441265324">
    <w:abstractNumId w:val="13"/>
  </w:num>
  <w:num w:numId="15" w16cid:durableId="233203700">
    <w:abstractNumId w:val="7"/>
  </w:num>
  <w:num w:numId="16" w16cid:durableId="17629854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053807"/>
    <w:rsid w:val="000775D5"/>
    <w:rsid w:val="00146535"/>
    <w:rsid w:val="002A44F1"/>
    <w:rsid w:val="002C5FCC"/>
    <w:rsid w:val="0034162A"/>
    <w:rsid w:val="003937D0"/>
    <w:rsid w:val="004533BE"/>
    <w:rsid w:val="00504232"/>
    <w:rsid w:val="006A4313"/>
    <w:rsid w:val="00755162"/>
    <w:rsid w:val="0081752A"/>
    <w:rsid w:val="00854531"/>
    <w:rsid w:val="008A2DB0"/>
    <w:rsid w:val="008C69CB"/>
    <w:rsid w:val="008E2073"/>
    <w:rsid w:val="00946ECF"/>
    <w:rsid w:val="009678A5"/>
    <w:rsid w:val="009D0A4C"/>
    <w:rsid w:val="00A4435A"/>
    <w:rsid w:val="00A460FE"/>
    <w:rsid w:val="00B4525C"/>
    <w:rsid w:val="00C21086"/>
    <w:rsid w:val="00C454B6"/>
    <w:rsid w:val="00C727FA"/>
    <w:rsid w:val="00CE52A8"/>
    <w:rsid w:val="00D46A66"/>
    <w:rsid w:val="00D75B73"/>
    <w:rsid w:val="00D76C3E"/>
    <w:rsid w:val="00E517D8"/>
    <w:rsid w:val="00E644BE"/>
    <w:rsid w:val="00EB68C1"/>
    <w:rsid w:val="00F66E5B"/>
    <w:rsid w:val="00F85560"/>
    <w:rsid w:val="00FC0D42"/>
    <w:rsid w:val="00FF7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FC095BF7-C589-4B3E-BF78-F4E6F9E49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semiHidden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4</Pages>
  <Words>1106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2</cp:revision>
  <dcterms:created xsi:type="dcterms:W3CDTF">2026-03-23T19:15:00Z</dcterms:created>
  <dcterms:modified xsi:type="dcterms:W3CDTF">2026-03-27T14:29:00Z</dcterms:modified>
</cp:coreProperties>
</file>