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5551C" w14:textId="77777777" w:rsidR="000227D5" w:rsidRDefault="000227D5" w:rsidP="000227D5">
      <w:pPr>
        <w:pStyle w:val="NormalWeb"/>
        <w:shd w:val="clear" w:color="auto" w:fill="FFFFFF"/>
        <w:spacing w:before="0" w:beforeAutospacing="0" w:after="0" w:afterAutospacing="0" w:line="480" w:lineRule="auto"/>
        <w:jc w:val="center"/>
        <w:rPr>
          <w:b/>
          <w:bCs/>
          <w:color w:val="000000"/>
          <w:sz w:val="28"/>
          <w:szCs w:val="28"/>
        </w:rPr>
      </w:pPr>
      <w:r w:rsidRPr="000227D5">
        <w:rPr>
          <w:b/>
          <w:bCs/>
          <w:color w:val="000000"/>
          <w:sz w:val="28"/>
          <w:szCs w:val="28"/>
        </w:rPr>
        <w:t>Pneumolysis and “Silent Hypoxemia”</w:t>
      </w:r>
    </w:p>
    <w:p w14:paraId="1C4EF362" w14:textId="77777777" w:rsidR="000227D5" w:rsidRDefault="000227D5" w:rsidP="000227D5">
      <w:pPr>
        <w:pStyle w:val="NormalWeb"/>
        <w:shd w:val="clear" w:color="auto" w:fill="FFFFFF"/>
        <w:spacing w:before="0" w:beforeAutospacing="0" w:after="0" w:afterAutospacing="0" w:line="480" w:lineRule="auto"/>
        <w:jc w:val="center"/>
        <w:rPr>
          <w:bCs/>
          <w:color w:val="000000"/>
          <w:sz w:val="20"/>
          <w:szCs w:val="20"/>
        </w:rPr>
      </w:pPr>
      <w:r>
        <w:rPr>
          <w:bCs/>
          <w:color w:val="000000"/>
          <w:sz w:val="20"/>
          <w:szCs w:val="20"/>
        </w:rPr>
        <w:t>Prof. Dr. Gustavo Zubieta-Calleja</w:t>
      </w:r>
    </w:p>
    <w:p w14:paraId="1BDBB2C6" w14:textId="77777777" w:rsidR="000227D5" w:rsidRDefault="000227D5" w:rsidP="000227D5">
      <w:pPr>
        <w:pStyle w:val="NormalWeb"/>
        <w:shd w:val="clear" w:color="auto" w:fill="FFFFFF"/>
        <w:spacing w:before="0" w:beforeAutospacing="0" w:after="0" w:afterAutospacing="0" w:line="480" w:lineRule="auto"/>
        <w:jc w:val="center"/>
        <w:rPr>
          <w:bCs/>
          <w:color w:val="000000"/>
          <w:sz w:val="20"/>
          <w:szCs w:val="20"/>
        </w:rPr>
      </w:pPr>
      <w:r>
        <w:rPr>
          <w:bCs/>
          <w:color w:val="000000"/>
          <w:sz w:val="20"/>
          <w:szCs w:val="20"/>
        </w:rPr>
        <w:t>High Altitude Pulmonary and Pathology Institute HAPPI-IPPA</w:t>
      </w:r>
    </w:p>
    <w:p w14:paraId="566603EF" w14:textId="77777777" w:rsidR="000227D5" w:rsidRPr="000227D5" w:rsidRDefault="000227D5" w:rsidP="000227D5">
      <w:pPr>
        <w:pStyle w:val="NormalWeb"/>
        <w:shd w:val="clear" w:color="auto" w:fill="FFFFFF"/>
        <w:spacing w:before="0" w:beforeAutospacing="0" w:after="0" w:afterAutospacing="0" w:line="480" w:lineRule="auto"/>
        <w:jc w:val="center"/>
        <w:rPr>
          <w:bCs/>
          <w:color w:val="000000"/>
          <w:sz w:val="20"/>
          <w:szCs w:val="20"/>
        </w:rPr>
      </w:pPr>
    </w:p>
    <w:p w14:paraId="22B1D5E5" w14:textId="6CE89E27" w:rsidR="000227D5" w:rsidRDefault="000227D5" w:rsidP="000227D5">
      <w:pPr>
        <w:pStyle w:val="NormalWeb"/>
        <w:shd w:val="clear" w:color="auto" w:fill="FFFFFF"/>
        <w:spacing w:before="0" w:beforeAutospacing="0" w:after="0" w:afterAutospacing="0" w:line="480" w:lineRule="auto"/>
        <w:jc w:val="both"/>
        <w:rPr>
          <w:bCs/>
          <w:color w:val="000000"/>
          <w:sz w:val="20"/>
          <w:szCs w:val="20"/>
        </w:rPr>
      </w:pPr>
      <w:r>
        <w:rPr>
          <w:bCs/>
          <w:color w:val="000000"/>
          <w:sz w:val="20"/>
          <w:szCs w:val="20"/>
        </w:rPr>
        <w:t xml:space="preserve">Patients suffering from </w:t>
      </w:r>
      <w:r>
        <w:rPr>
          <w:bCs/>
          <w:color w:val="000000"/>
          <w:sz w:val="20"/>
          <w:szCs w:val="20"/>
        </w:rPr>
        <w:t xml:space="preserve">COVID-19 </w:t>
      </w:r>
      <w:r>
        <w:rPr>
          <w:bCs/>
          <w:color w:val="000000"/>
          <w:sz w:val="20"/>
          <w:szCs w:val="20"/>
        </w:rPr>
        <w:t>can present severe lung compromise that can</w:t>
      </w:r>
      <w:r>
        <w:rPr>
          <w:bCs/>
          <w:color w:val="000000"/>
          <w:sz w:val="20"/>
          <w:szCs w:val="20"/>
        </w:rPr>
        <w:t xml:space="preserve"> evolve to life threatening hypoxia. </w:t>
      </w:r>
      <w:r>
        <w:rPr>
          <w:bCs/>
          <w:color w:val="000000"/>
          <w:sz w:val="20"/>
          <w:szCs w:val="20"/>
        </w:rPr>
        <w:t>However</w:t>
      </w:r>
      <w:r w:rsidR="0003372A">
        <w:rPr>
          <w:bCs/>
          <w:color w:val="000000"/>
          <w:sz w:val="20"/>
          <w:szCs w:val="20"/>
        </w:rPr>
        <w:t>,</w:t>
      </w:r>
      <w:r>
        <w:rPr>
          <w:bCs/>
          <w:color w:val="000000"/>
          <w:sz w:val="20"/>
          <w:szCs w:val="20"/>
        </w:rPr>
        <w:t xml:space="preserve"> they do not become aware that they are suffering hypoxia referred to as “silent hypoxemia” or “happy hypoxemia”. Then suddenly they present dyspnea (shortness of breath) and tachycardia. They hyperventilate and start to feel gradual suffocation and can drop dead even in the streets as evidenced around the world. </w:t>
      </w:r>
      <w:r>
        <w:rPr>
          <w:bCs/>
          <w:color w:val="000000"/>
          <w:sz w:val="20"/>
          <w:szCs w:val="20"/>
        </w:rPr>
        <w:t>The mechanisms involved are not fully understood. Initially, past-experience lead to the implementation of standardized protocols assuming this disease would be the same as SARS-CoV</w:t>
      </w:r>
      <w:r>
        <w:rPr>
          <w:bCs/>
          <w:color w:val="000000"/>
          <w:sz w:val="20"/>
          <w:szCs w:val="20"/>
        </w:rPr>
        <w:t>, the previous Coronavirus</w:t>
      </w:r>
      <w:r>
        <w:rPr>
          <w:bCs/>
          <w:color w:val="000000"/>
          <w:sz w:val="20"/>
          <w:szCs w:val="20"/>
        </w:rPr>
        <w:t xml:space="preserve">. Impulsive use of ventilators in extreme cases ended up in over 88% fatality. </w:t>
      </w:r>
    </w:p>
    <w:p w14:paraId="1B678584" w14:textId="60B07A63" w:rsidR="000227D5" w:rsidRDefault="000227D5" w:rsidP="000227D5">
      <w:pPr>
        <w:pStyle w:val="NormalWeb"/>
        <w:shd w:val="clear" w:color="auto" w:fill="FFFFFF"/>
        <w:spacing w:before="0" w:beforeAutospacing="0" w:after="0" w:afterAutospacing="0" w:line="480" w:lineRule="auto"/>
        <w:jc w:val="both"/>
        <w:rPr>
          <w:bCs/>
          <w:color w:val="000000"/>
          <w:sz w:val="20"/>
          <w:szCs w:val="20"/>
        </w:rPr>
      </w:pPr>
      <w:r>
        <w:rPr>
          <w:bCs/>
          <w:color w:val="000000"/>
          <w:sz w:val="20"/>
          <w:szCs w:val="20"/>
        </w:rPr>
        <w:t xml:space="preserve">We compare </w:t>
      </w:r>
      <w:r w:rsidRPr="00A337F9">
        <w:rPr>
          <w:bCs/>
          <w:color w:val="000000"/>
          <w:sz w:val="20"/>
          <w:szCs w:val="20"/>
        </w:rPr>
        <w:t xml:space="preserve">medical and physiological </w:t>
      </w:r>
      <w:r>
        <w:rPr>
          <w:bCs/>
          <w:color w:val="000000"/>
          <w:sz w:val="20"/>
          <w:szCs w:val="20"/>
        </w:rPr>
        <w:t>high altitude acute and chronic hypoxia experience</w:t>
      </w:r>
      <w:r>
        <w:rPr>
          <w:bCs/>
          <w:color w:val="000000"/>
          <w:sz w:val="20"/>
          <w:szCs w:val="20"/>
        </w:rPr>
        <w:t>, obtained during 50 years of existence of the High Altitude Pulmonary and Pathology Institute,</w:t>
      </w:r>
      <w:r>
        <w:rPr>
          <w:bCs/>
          <w:color w:val="000000"/>
          <w:sz w:val="20"/>
          <w:szCs w:val="20"/>
        </w:rPr>
        <w:t xml:space="preserve"> with COVID-19 hypoxemia. Application of the </w:t>
      </w:r>
      <w:r w:rsidRPr="00460E74">
        <w:rPr>
          <w:bCs/>
          <w:color w:val="000000"/>
          <w:sz w:val="20"/>
          <w:szCs w:val="20"/>
        </w:rPr>
        <w:t>Tolerance to Hypoxia formula</w:t>
      </w:r>
      <w:r>
        <w:rPr>
          <w:bCs/>
          <w:color w:val="000000"/>
          <w:sz w:val="20"/>
          <w:szCs w:val="20"/>
        </w:rPr>
        <w:t xml:space="preserve"> = Hb/PaCO2 +3.01</w:t>
      </w:r>
      <w:r w:rsidRPr="00460E74">
        <w:rPr>
          <w:bCs/>
          <w:color w:val="000000"/>
          <w:sz w:val="20"/>
          <w:szCs w:val="20"/>
        </w:rPr>
        <w:t xml:space="preserve"> </w:t>
      </w:r>
      <w:r>
        <w:rPr>
          <w:bCs/>
          <w:color w:val="000000"/>
          <w:sz w:val="20"/>
          <w:szCs w:val="20"/>
        </w:rPr>
        <w:t>to COVID-19, enlightens</w:t>
      </w:r>
      <w:r w:rsidRPr="00460E74">
        <w:rPr>
          <w:bCs/>
          <w:color w:val="000000"/>
          <w:sz w:val="20"/>
          <w:szCs w:val="20"/>
        </w:rPr>
        <w:t xml:space="preserve"> </w:t>
      </w:r>
      <w:r w:rsidR="0003372A">
        <w:rPr>
          <w:bCs/>
          <w:color w:val="000000"/>
          <w:sz w:val="20"/>
          <w:szCs w:val="20"/>
        </w:rPr>
        <w:t>the</w:t>
      </w:r>
      <w:r>
        <w:rPr>
          <w:bCs/>
          <w:color w:val="000000"/>
          <w:sz w:val="20"/>
          <w:szCs w:val="20"/>
        </w:rPr>
        <w:t xml:space="preserve"> </w:t>
      </w:r>
      <w:r w:rsidRPr="00460E74">
        <w:rPr>
          <w:bCs/>
          <w:color w:val="000000"/>
          <w:sz w:val="20"/>
          <w:szCs w:val="20"/>
        </w:rPr>
        <w:t>critical hypoxemia.</w:t>
      </w:r>
      <w:r>
        <w:rPr>
          <w:bCs/>
          <w:color w:val="000000"/>
          <w:sz w:val="20"/>
          <w:szCs w:val="20"/>
        </w:rPr>
        <w:t xml:space="preserve"> </w:t>
      </w:r>
      <w:r w:rsidRPr="00EE0D1B">
        <w:rPr>
          <w:bCs/>
          <w:i/>
          <w:color w:val="000000"/>
          <w:sz w:val="20"/>
          <w:szCs w:val="20"/>
        </w:rPr>
        <w:t>Pneumolysis</w:t>
      </w:r>
      <w:r>
        <w:rPr>
          <w:bCs/>
          <w:color w:val="000000"/>
          <w:sz w:val="20"/>
          <w:szCs w:val="20"/>
        </w:rPr>
        <w:t xml:space="preserve"> is defined as progressive alveolar-capillary destruction resulting from CoV-2 attack to pneumocytes. The adequate interpretation of the histopathological lung biopsy photomicrographs reveal</w:t>
      </w:r>
      <w:r w:rsidR="0003372A">
        <w:rPr>
          <w:bCs/>
          <w:color w:val="000000"/>
          <w:sz w:val="20"/>
          <w:szCs w:val="20"/>
        </w:rPr>
        <w:t>s</w:t>
      </w:r>
      <w:r>
        <w:rPr>
          <w:bCs/>
          <w:color w:val="000000"/>
          <w:sz w:val="20"/>
          <w:szCs w:val="20"/>
        </w:rPr>
        <w:t xml:space="preserve"> these alterations. The three theoretical clinical stages of progressive hypoxemia (silent hypoxemia, gasping and death zone) are described. At sea level, in COVID-19, the </w:t>
      </w:r>
      <w:r w:rsidRPr="00EE0D1B">
        <w:rPr>
          <w:bCs/>
          <w:i/>
          <w:color w:val="000000"/>
          <w:sz w:val="20"/>
          <w:szCs w:val="20"/>
        </w:rPr>
        <w:t>silent hypoxemia</w:t>
      </w:r>
      <w:r>
        <w:rPr>
          <w:bCs/>
          <w:color w:val="000000"/>
          <w:sz w:val="20"/>
          <w:szCs w:val="20"/>
        </w:rPr>
        <w:t xml:space="preserve"> </w:t>
      </w:r>
      <w:r w:rsidR="009F651B">
        <w:rPr>
          <w:bCs/>
          <w:color w:val="000000"/>
          <w:sz w:val="20"/>
          <w:szCs w:val="20"/>
        </w:rPr>
        <w:t xml:space="preserve">SpO2 &lt;= 90% </w:t>
      </w:r>
      <w:r>
        <w:rPr>
          <w:bCs/>
          <w:color w:val="000000"/>
          <w:sz w:val="20"/>
          <w:szCs w:val="20"/>
        </w:rPr>
        <w:t>(comparable to a normal SPO</w:t>
      </w:r>
      <w:r w:rsidRPr="00EE0D1B">
        <w:rPr>
          <w:bCs/>
          <w:color w:val="000000"/>
          <w:sz w:val="20"/>
          <w:szCs w:val="20"/>
          <w:vertAlign w:val="subscript"/>
        </w:rPr>
        <w:t>2</w:t>
      </w:r>
      <w:r>
        <w:rPr>
          <w:bCs/>
          <w:color w:val="000000"/>
          <w:sz w:val="20"/>
          <w:szCs w:val="20"/>
        </w:rPr>
        <w:t xml:space="preserve"> at</w:t>
      </w:r>
      <w:r>
        <w:rPr>
          <w:bCs/>
          <w:color w:val="000000"/>
          <w:sz w:val="20"/>
          <w:szCs w:val="20"/>
          <w:vertAlign w:val="subscript"/>
        </w:rPr>
        <w:t xml:space="preserve"> </w:t>
      </w:r>
      <w:r w:rsidRPr="00A337F9">
        <w:rPr>
          <w:bCs/>
          <w:color w:val="000000"/>
          <w:sz w:val="20"/>
          <w:szCs w:val="20"/>
        </w:rPr>
        <w:t>3,500m</w:t>
      </w:r>
      <w:r>
        <w:rPr>
          <w:bCs/>
          <w:color w:val="000000"/>
          <w:sz w:val="20"/>
          <w:szCs w:val="20"/>
        </w:rPr>
        <w:t xml:space="preserve">) is suddenly replaced by critical hypoxemia due to progressive </w:t>
      </w:r>
      <w:r w:rsidRPr="00675A73">
        <w:rPr>
          <w:bCs/>
          <w:i/>
          <w:color w:val="000000"/>
          <w:sz w:val="20"/>
          <w:szCs w:val="20"/>
        </w:rPr>
        <w:t>pneumolysis</w:t>
      </w:r>
      <w:r>
        <w:rPr>
          <w:bCs/>
          <w:color w:val="000000"/>
          <w:sz w:val="20"/>
          <w:szCs w:val="20"/>
        </w:rPr>
        <w:t xml:space="preserve"> + inflammation</w:t>
      </w:r>
      <w:r w:rsidRPr="007E76F0">
        <w:t xml:space="preserve"> </w:t>
      </w:r>
      <w:r w:rsidRPr="00675A73">
        <w:rPr>
          <w:sz w:val="20"/>
          <w:szCs w:val="20"/>
        </w:rPr>
        <w:t>+</w:t>
      </w:r>
      <w:r>
        <w:t xml:space="preserve"> </w:t>
      </w:r>
      <w:r w:rsidRPr="007E76F0">
        <w:rPr>
          <w:bCs/>
          <w:color w:val="000000"/>
          <w:sz w:val="20"/>
          <w:szCs w:val="20"/>
        </w:rPr>
        <w:t>over expressed immunity</w:t>
      </w:r>
      <w:r>
        <w:rPr>
          <w:bCs/>
          <w:color w:val="000000"/>
          <w:sz w:val="20"/>
          <w:szCs w:val="20"/>
        </w:rPr>
        <w:t xml:space="preserve"> + HAPE-type edema resulting in pulmonary shunting. Treatment based on improvement of the Tolerance to Hypoxia (Hb </w:t>
      </w:r>
      <w:r w:rsidR="0003372A">
        <w:rPr>
          <w:bCs/>
          <w:color w:val="000000"/>
          <w:sz w:val="20"/>
          <w:szCs w:val="20"/>
        </w:rPr>
        <w:t>factor), inflammation reduction &amp;</w:t>
      </w:r>
      <w:bookmarkStart w:id="0" w:name="_GoBack"/>
      <w:bookmarkEnd w:id="0"/>
      <w:r>
        <w:rPr>
          <w:bCs/>
          <w:color w:val="000000"/>
          <w:sz w:val="20"/>
          <w:szCs w:val="20"/>
        </w:rPr>
        <w:t xml:space="preserve"> </w:t>
      </w:r>
      <w:r w:rsidR="0003372A">
        <w:rPr>
          <w:bCs/>
          <w:color w:val="000000"/>
          <w:sz w:val="20"/>
          <w:szCs w:val="20"/>
        </w:rPr>
        <w:t>antibiotics</w:t>
      </w:r>
      <w:r>
        <w:rPr>
          <w:bCs/>
          <w:color w:val="000000"/>
          <w:sz w:val="20"/>
          <w:szCs w:val="20"/>
        </w:rPr>
        <w:t xml:space="preserve"> is proposed. </w:t>
      </w:r>
    </w:p>
    <w:p w14:paraId="6D79CBD4" w14:textId="77777777" w:rsidR="00A24A67" w:rsidRDefault="00A24A67"/>
    <w:sectPr w:rsidR="00A24A67" w:rsidSect="00D4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D5"/>
    <w:rsid w:val="000227D5"/>
    <w:rsid w:val="0003372A"/>
    <w:rsid w:val="009F651B"/>
    <w:rsid w:val="00A24A67"/>
    <w:rsid w:val="00D4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E6F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0227D5"/>
    <w:pPr>
      <w:spacing w:before="100" w:beforeAutospacing="1" w:after="100" w:afterAutospacing="1"/>
    </w:pPr>
    <w:rPr>
      <w:rFonts w:ascii="Times New Roman" w:hAnsi="Times New Roman" w:cs="Times New Roman"/>
    </w:rPr>
  </w:style>
  <w:style w:type="character" w:customStyle="1" w:styleId="NormalWebChar">
    <w:name w:val="Normal (Web) Char"/>
    <w:basedOn w:val="DefaultParagraphFont"/>
    <w:link w:val="NormalWeb"/>
    <w:uiPriority w:val="99"/>
    <w:rsid w:val="000227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284</Words>
  <Characters>1622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2020-08-13T12:09:00Z</dcterms:created>
  <dcterms:modified xsi:type="dcterms:W3CDTF">2020-08-13T12:24:00Z</dcterms:modified>
</cp:coreProperties>
</file>