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ImLab - Project Planning Document</w:t>
      </w:r>
    </w:p>
    <w:p>
      <w:pPr>
        <w:pStyle w:val="Heading2"/>
      </w:pPr>
      <w:r>
        <w:t xml:space="preserve">Multi-Tenant SaaS Laboratory Management Platform</w:t>
      </w:r>
    </w:p>
    <w:p>
      <w:pPr/>
      <w:r>
        <w:rPr>
          <w:b/>
        </w:rPr>
        <w:t xml:space="preserve">Version:</w:t>
      </w:r>
      <w:r>
        <w:t xml:space="preserve"> 1.0 | </w:t>
      </w:r>
      <w:r>
        <w:rPr>
          <w:b/>
        </w:rPr>
        <w:t xml:space="preserve">Stack:</w:t>
      </w:r>
      <w:r>
        <w:t xml:space="preserve"> .NET (API), Angular (UI), MySQL | </w:t>
      </w:r>
      <w:r>
        <w:rPr>
          <w:b/>
        </w:rPr>
        <w:t xml:space="preserve">Companion docs:</w:t>
      </w:r>
      <w:r>
        <w:t xml:space="preserve"> SRS, FRS, Module-wise Plan and Timeline</w:t>
      </w:r>
    </w:p>
    <w:p>
      <w:pPr>
        <w:pStyle w:val="Heading2"/>
      </w:pPr>
      <w:r>
        <w:t xml:space="preserve">1. Vision and Goals</w:t>
      </w:r>
    </w:p>
    <w:p>
      <w:pPr/>
      <w:r>
        <w:t xml:space="preserve">ImLab is a cloud-based, multi-tenant laboratory management platform. One platform instance serves many labs (tenants). Each lab gets its own isolated database, its own branding, and its own behavior, all controlled from configuration instead of code.</w:t>
      </w:r>
    </w:p>
    <w:p>
      <w:pPr/>
      <w:r>
        <w:rPr>
          <w:b/>
        </w:rPr>
        <w:t xml:space="preserve">Goals</w:t>
      </w:r>
    </w:p>
    <w:p>
      <w:pPr>
        <w:pStyle w:val="ListParagraph"/>
        <w:numPr>
          <w:ilvl w:val="0"/>
          <w:numId w:val="2"/>
        </w:numPr>
      </w:pPr>
      <w:r>
        <w:t xml:space="preserve">Cover the complete lab workflow: registration, billing, sample handling, result entry, authorization, reports, B2B and referral management, machine integration, MIS.</w:t>
      </w:r>
    </w:p>
    <w:p>
      <w:pPr>
        <w:pStyle w:val="ListParagraph"/>
        <w:numPr>
          <w:ilvl w:val="0"/>
          <w:numId w:val="2"/>
        </w:numPr>
      </w:pPr>
      <w:r>
        <w:t xml:space="preserve">True multi-tenancy: one parent (master) database plus one database per client, named after the client.</w:t>
      </w:r>
    </w:p>
    <w:p>
      <w:pPr>
        <w:pStyle w:val="ListParagraph"/>
        <w:numPr>
          <w:ilvl w:val="0"/>
          <w:numId w:val="2"/>
        </w:numPr>
      </w:pPr>
      <w:r>
        <w:t xml:space="preserve">Everything dynamic: one </w:t>
      </w:r>
      <w:r>
        <w:rPr>
          <w:rStyle w:val="CodeChar"/>
        </w:rPr>
        <w:t xml:space="preserve">config</w:t>
      </w:r>
      <w:r>
        <w:t xml:space="preserve"> table drives settings, labels, validations, menus, print layouts, workflow rules and feature flags.</w:t>
      </w:r>
    </w:p>
    <w:p>
      <w:pPr>
        <w:pStyle w:val="ListParagraph"/>
        <w:numPr>
          <w:ilvl w:val="0"/>
          <w:numId w:val="2"/>
        </w:numPr>
      </w:pPr>
      <w:r>
        <w:t xml:space="preserve">A modern, original UI with a left side navbar, fast data entry and a clean visual identity (no third-party branding).</w:t>
      </w:r>
    </w:p>
    <w:p>
      <w:pPr>
        <w:pStyle w:val="ListParagraph"/>
        <w:numPr>
          <w:ilvl w:val="0"/>
          <w:numId w:val="2"/>
        </w:numPr>
      </w:pPr>
      <w:r>
        <w:t xml:space="preserve">Sell as SaaS with plans, subscriptions, tenant onboarding in minutes and per-tenant limits.</w:t>
      </w:r>
    </w:p>
    <w:p>
      <w:pPr>
        <w:pStyle w:val="Heading2"/>
      </w:pPr>
      <w:r>
        <w:t xml:space="preserve">2. Scope Derived from Reference Screens</w:t>
      </w:r>
    </w:p>
    <w:p>
      <w:pPr/>
      <w:r>
        <w:t xml:space="preserve">The reference screenshots cover the functional areas below. ImLab implements all of them with its own design and naming.</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Area</w:t>
            </w:r>
          </w:p>
        </w:tc>
        <w:tc>
          <w:tcPr>
            <w:tcW w:w="4680" w:type="dxa"/>
            <w:shd w:val="clear" w:color="auto" w:fill="F2F2F2"/>
          </w:tcPr>
          <w:p>
            <w:pPr/>
            <w:r>
              <w:t xml:space="preserve">Screens / Capabilities</w:t>
            </w:r>
          </w:p>
        </w:tc>
      </w:tr>
      <w:tr>
        <w:tc>
          <w:tcPr>
            <w:tcW w:w="4680" w:type="dxa"/>
          </w:tcPr>
          <w:p>
            <w:pPr/>
            <w:r>
              <w:t xml:space="preserve">Dashboard</w:t>
            </w:r>
          </w:p>
        </w:tc>
        <w:tc>
          <w:tcPr>
            <w:tcW w:w="4680" w:type="dxa"/>
          </w:tcPr>
          <w:p>
            <w:pPr/>
            <w:r>
              <w:t xml:space="preserve">Daily counts (total, pending, delivered), work queue by department, yesterday summary, upcoming staff and referral doctor birthdays, lab info, announcements, help links</w:t>
            </w:r>
          </w:p>
        </w:tc>
      </w:tr>
      <w:tr>
        <w:tc>
          <w:tcPr>
            <w:tcW w:w="4680" w:type="dxa"/>
          </w:tcPr>
          <w:p>
            <w:pPr/>
            <w:r>
              <w:t xml:space="preserve">Patient</w:t>
            </w:r>
          </w:p>
        </w:tc>
        <w:tc>
          <w:tcPr>
            <w:tcW w:w="4680" w:type="dxa"/>
          </w:tcPr>
          <w:p>
            <w:pPr/>
            <w:r>
              <w:t xml:space="preserve">Registration (token, demographics, referral, collector, test selection by department or package, billing), Search with status cards, View drawer with payments and refunds, Edit, Outsource tests</w:t>
            </w:r>
          </w:p>
        </w:tc>
      </w:tr>
      <w:tr>
        <w:tc>
          <w:tcPr>
            <w:tcW w:w="4680" w:type="dxa"/>
          </w:tcPr>
          <w:p>
            <w:pPr/>
            <w:r>
              <w:t xml:space="preserve">Result</w:t>
            </w:r>
          </w:p>
        </w:tc>
        <w:tc>
          <w:tcPr>
            <w:tcW w:w="4680" w:type="dxa"/>
          </w:tcPr>
          <w:p>
            <w:pPr/>
            <w:r>
              <w:t xml:space="preserve">Result dashboard with status colors and bulk actions; result entry with ranges, delta, hold/reject, comments, abnormal panel</w:t>
            </w:r>
          </w:p>
        </w:tc>
      </w:tr>
      <w:tr>
        <w:tc>
          <w:tcPr>
            <w:tcW w:w="4680" w:type="dxa"/>
          </w:tcPr>
          <w:p>
            <w:pPr/>
            <w:r>
              <w:t xml:space="preserve">Masters</w:t>
            </w:r>
          </w:p>
        </w:tc>
        <w:tc>
          <w:tcPr>
            <w:tcW w:w="4680" w:type="dxa"/>
          </w:tcPr>
          <w:p>
            <w:pPr/>
            <w:r>
              <w:t xml:space="preserve">Tests, test templates (narrative), departments, packages, roles, users, charges (default, B2B, corporate), referral doctors, centers, corporates, outsource labs, other masters (specimen type, units, organisms, promoters, micro result templates, hospitals, suppliers, complement)</w:t>
            </w:r>
          </w:p>
        </w:tc>
      </w:tr>
      <w:tr>
        <w:tc>
          <w:tcPr>
            <w:tcW w:w="4680" w:type="dxa"/>
          </w:tcPr>
          <w:p>
            <w:pPr/>
            <w:r>
              <w:t xml:space="preserve">Reports</w:t>
            </w:r>
          </w:p>
        </w:tc>
        <w:tc>
          <w:tcPr>
            <w:tcW w:w="4680" w:type="dxa"/>
          </w:tcPr>
          <w:p>
            <w:pPr/>
            <w:r>
              <w:t xml:space="preserve">MIS reports, cost-related reports, other reports (TAT, worksheets, login log, delete log, discount, collection summary, sample rejection, critical values, and more)</w:t>
            </w:r>
          </w:p>
        </w:tc>
      </w:tr>
      <w:tr>
        <w:tc>
          <w:tcPr>
            <w:tcW w:w="4680" w:type="dxa"/>
          </w:tcPr>
          <w:p>
            <w:pPr/>
            <w:r>
              <w:t xml:space="preserve">Config</w:t>
            </w:r>
          </w:p>
        </w:tc>
        <w:tc>
          <w:tcPr>
            <w:tcW w:w="4680" w:type="dxa"/>
          </w:tcPr>
          <w:p>
            <w:pPr/>
            <w:r>
              <w:t xml:space="preserve">Email setup, role and user permissions, label management, registration/calculation/login/print settings, machine data, machine test codes, signatures</w:t>
            </w:r>
          </w:p>
        </w:tc>
      </w:tr>
      <w:tr>
        <w:tc>
          <w:tcPr>
            <w:tcW w:w="4680" w:type="dxa"/>
          </w:tcPr>
          <w:p>
            <w:pPr/>
            <w:r>
              <w:t xml:space="preserve">Help</w:t>
            </w:r>
          </w:p>
        </w:tc>
        <w:tc>
          <w:tcPr>
            <w:tcW w:w="4680" w:type="dxa"/>
          </w:tcPr>
          <w:p>
            <w:pPr/>
            <w:r>
              <w:t xml:space="preserve">In-app user manual with images</w:t>
            </w:r>
          </w:p>
        </w:tc>
      </w:tr>
    </w:tbl>
    <w:p>
      <w:pPr/>
      <w:r>
        <w:t xml:space="preserve">The reference navigation also shows Store (inventory) and Home Visit. These are planned as later-phase modules.</w:t>
      </w:r>
    </w:p>
    <w:p>
      <w:pPr>
        <w:pStyle w:val="Heading2"/>
      </w:pPr>
      <w:r>
        <w:t xml:space="preserve">3. Guiding Principles</w:t>
      </w:r>
    </w:p>
    <w:p>
      <w:pPr>
        <w:pStyle w:val="ListParagraph"/>
        <w:numPr>
          <w:ilvl w:val="0"/>
          <w:numId w:val="3"/>
        </w:numPr>
      </w:pPr>
      <w:r>
        <w:rPr>
          <w:b/>
        </w:rPr>
        <w:t xml:space="preserve">Tenant isolation first:</w:t>
      </w:r>
      <w:r>
        <w:t xml:space="preserve"> a tenant can never read another tenant's data.</w:t>
      </w:r>
    </w:p>
    <w:p>
      <w:pPr>
        <w:pStyle w:val="ListParagraph"/>
        <w:numPr>
          <w:ilvl w:val="0"/>
          <w:numId w:val="3"/>
        </w:numPr>
      </w:pPr>
      <w:r>
        <w:rPr>
          <w:b/>
        </w:rPr>
        <w:t xml:space="preserve">Config over code:</w:t>
      </w:r>
      <w:r>
        <w:t xml:space="preserve"> if a lab may want it different, it lives in </w:t>
      </w:r>
      <w:r>
        <w:rPr>
          <w:rStyle w:val="CodeChar"/>
        </w:rPr>
        <w:t xml:space="preserve">config</w:t>
      </w:r>
      <w:r>
        <w:t xml:space="preserve">.</w:t>
      </w:r>
    </w:p>
    <w:p>
      <w:pPr>
        <w:pStyle w:val="ListParagraph"/>
        <w:numPr>
          <w:ilvl w:val="0"/>
          <w:numId w:val="3"/>
        </w:numPr>
      </w:pPr>
      <w:r>
        <w:rPr>
          <w:b/>
        </w:rPr>
        <w:t xml:space="preserve">API first:</w:t>
      </w:r>
      <w:r>
        <w:t xml:space="preserve"> every UI action is a documented REST endpoint.</w:t>
      </w:r>
    </w:p>
    <w:p>
      <w:pPr>
        <w:pStyle w:val="ListParagraph"/>
        <w:numPr>
          <w:ilvl w:val="0"/>
          <w:numId w:val="3"/>
        </w:numPr>
      </w:pPr>
      <w:r>
        <w:rPr>
          <w:b/>
        </w:rPr>
        <w:t xml:space="preserve">Audit everything</w:t>
      </w:r>
      <w:r>
        <w:t xml:space="preserve"> that touches clinical or financial data.</w:t>
      </w:r>
    </w:p>
    <w:p>
      <w:pPr>
        <w:pStyle w:val="ListParagraph"/>
        <w:numPr>
          <w:ilvl w:val="0"/>
          <w:numId w:val="3"/>
        </w:numPr>
      </w:pPr>
      <w:r>
        <w:rPr>
          <w:b/>
        </w:rPr>
        <w:t xml:space="preserve">Automate onboarding and migrations</w:t>
      </w:r>
      <w:r>
        <w:t xml:space="preserve"> so adding the 100th tenant costs no manual effort.</w:t>
      </w:r>
    </w:p>
    <w:p>
      <w:pPr>
        <w:pStyle w:val="Heading2"/>
      </w:pPr>
      <w:r>
        <w:t xml:space="preserve">4. Multi-Tenant Strategy (Summary)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Decision</w:t>
            </w:r>
          </w:p>
        </w:tc>
      </w:tr>
      <w:tr>
        <w:tc>
          <w:tcPr>
            <w:tcW w:w="4680" w:type="dxa"/>
          </w:tcPr>
          <w:p>
            <w:pPr/>
            <w:r>
              <w:t xml:space="preserve">Isolation model</w:t>
            </w:r>
          </w:p>
        </w:tc>
        <w:tc>
          <w:tcPr>
            <w:tcW w:w="4680" w:type="dxa"/>
          </w:tcPr>
          <w:p>
            <w:pPr/>
            <w:r>
              <w:t xml:space="preserve">Database per tenant (strongest isolation, simple per-client backup and restore)</w:t>
            </w:r>
          </w:p>
        </w:tc>
      </w:tr>
      <w:tr>
        <w:tc>
          <w:tcPr>
            <w:tcW w:w="4680" w:type="dxa"/>
          </w:tcPr>
          <w:p>
            <w:pPr/>
            <w:r>
              <w:t xml:space="preserve">Parent database</w:t>
            </w:r>
          </w:p>
        </w:tc>
        <w:tc>
          <w:tcPr>
            <w:tcW w:w="4680" w:type="dxa"/>
          </w:tcPr>
          <w:p>
            <w:pPr/>
            <w:r>
              <w:rPr>
                <w:rStyle w:val="CodeChar"/>
              </w:rPr>
              <w:t xml:space="preserve">imlab_master</w:t>
            </w:r>
            <w:r>
              <w:t xml:space="preserve">: tenants, plans, subscriptions, platform admins, global config defaults, migration history</w:t>
            </w:r>
          </w:p>
        </w:tc>
      </w:tr>
      <w:tr>
        <w:tc>
          <w:tcPr>
            <w:tcW w:w="4680" w:type="dxa"/>
          </w:tcPr>
          <w:p>
            <w:pPr/>
            <w:r>
              <w:t xml:space="preserve">Client database</w:t>
            </w:r>
          </w:p>
        </w:tc>
        <w:tc>
          <w:tcPr>
            <w:tcW w:w="4680" w:type="dxa"/>
          </w:tcPr>
          <w:p>
            <w:pPr/>
            <w:r>
              <w:t xml:space="preserve">Named from the client slug, for example </w:t>
            </w:r>
            <w:r>
              <w:rPr>
                <w:rStyle w:val="CodeChar"/>
              </w:rPr>
              <w:t xml:space="preserve">imlab_t_citydiag</w:t>
            </w:r>
          </w:p>
        </w:tc>
      </w:tr>
      <w:tr>
        <w:tc>
          <w:tcPr>
            <w:tcW w:w="4680" w:type="dxa"/>
          </w:tcPr>
          <w:p>
            <w:pPr/>
            <w:r>
              <w:t xml:space="preserve">Tenant resolution</w:t>
            </w:r>
          </w:p>
        </w:tc>
        <w:tc>
          <w:tcPr>
            <w:tcW w:w="4680" w:type="dxa"/>
          </w:tcPr>
          <w:p>
            <w:pPr/>
            <w:r>
              <w:t xml:space="preserve">Sub-domain (</w:t>
            </w:r>
            <w:r>
              <w:rPr>
                <w:rStyle w:val="CodeChar"/>
              </w:rPr>
              <w:t xml:space="preserve">citydiag.imlab.app</w:t>
            </w:r>
            <w:r>
              <w:t xml:space="preserve">) or custom domain; resolved by middleware to a connection string</w:t>
            </w:r>
          </w:p>
        </w:tc>
      </w:tr>
      <w:tr>
        <w:tc>
          <w:tcPr>
            <w:tcW w:w="4680" w:type="dxa"/>
          </w:tcPr>
          <w:p>
            <w:pPr/>
            <w:r>
              <w:t xml:space="preserve">Connection secrets</w:t>
            </w:r>
          </w:p>
        </w:tc>
        <w:tc>
          <w:tcPr>
            <w:tcW w:w="4680" w:type="dxa"/>
          </w:tcPr>
          <w:p>
            <w:pPr/>
            <w:r>
              <w:t xml:space="preserve">Encrypted in master (or a key vault); never sent to the browser</w:t>
            </w:r>
          </w:p>
        </w:tc>
      </w:tr>
      <w:tr>
        <w:tc>
          <w:tcPr>
            <w:tcW w:w="4680" w:type="dxa"/>
          </w:tcPr>
          <w:p>
            <w:pPr/>
            <w:r>
              <w:t xml:space="preserve">Provisioning</w:t>
            </w:r>
          </w:p>
        </w:tc>
        <w:tc>
          <w:tcPr>
            <w:tcW w:w="4680" w:type="dxa"/>
          </w:tcPr>
          <w:p>
            <w:pPr/>
            <w:r>
              <w:t xml:space="preserve">Onboarding job creates DB, runs migrations, seeds defaults and the first admin</w:t>
            </w:r>
          </w:p>
        </w:tc>
      </w:tr>
      <w:tr>
        <w:tc>
          <w:tcPr>
            <w:tcW w:w="4680" w:type="dxa"/>
          </w:tcPr>
          <w:p>
            <w:pPr/>
            <w:r>
              <w:t xml:space="preserve">Upgrades</w:t>
            </w:r>
          </w:p>
        </w:tc>
        <w:tc>
          <w:tcPr>
            <w:tcW w:w="4680" w:type="dxa"/>
          </w:tcPr>
          <w:p>
            <w:pPr/>
            <w:r>
              <w:t xml:space="preserve">Migration runner applies new scripts to every tenant DB with logging and rollback plan</w:t>
            </w:r>
          </w:p>
        </w:tc>
      </w:tr>
      <w:tr>
        <w:tc>
          <w:tcPr>
            <w:tcW w:w="4680" w:type="dxa"/>
          </w:tcPr>
          <w:p>
            <w:pPr/>
            <w:r>
              <w:t xml:space="preserve">Config</w:t>
            </w:r>
          </w:p>
        </w:tc>
        <w:tc>
          <w:tcPr>
            <w:tcW w:w="4680" w:type="dxa"/>
          </w:tcPr>
          <w:p>
            <w:pPr/>
            <w:r>
              <w:t xml:space="preserve">One </w:t>
            </w:r>
            <w:r>
              <w:rPr>
                <w:rStyle w:val="CodeChar"/>
              </w:rPr>
              <w:t xml:space="preserve">config</w:t>
            </w:r>
            <w:r>
              <w:t xml:space="preserve"> table structure used in both master (platform defaults) and tenant DB (overrides)</w:t>
            </w:r>
          </w:p>
        </w:tc>
      </w:tr>
    </w:tbl>
    <w:p>
      <w:pPr>
        <w:pStyle w:val="Heading2"/>
      </w:pPr>
      <w:r>
        <w:t xml:space="preserve">5. Team and Roles (Suggested)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Role</w:t>
            </w:r>
          </w:p>
        </w:tc>
        <w:tc>
          <w:tcPr>
            <w:tcW w:w="4680" w:type="dxa"/>
            <w:shd w:val="clear" w:color="auto" w:fill="F2F2F2"/>
          </w:tcPr>
          <w:p>
            <w:pPr/>
            <w:r>
              <w:t xml:space="preserve">Count</w:t>
            </w:r>
          </w:p>
        </w:tc>
      </w:tr>
      <w:tr>
        <w:tc>
          <w:tcPr>
            <w:tcW w:w="4680" w:type="dxa"/>
          </w:tcPr>
          <w:p>
            <w:pPr/>
            <w:r>
              <w:t xml:space="preserve">Product owner / business analyst</w:t>
            </w:r>
          </w:p>
        </w:tc>
        <w:tc>
          <w:tcPr>
            <w:tcW w:w="4680" w:type="dxa"/>
          </w:tcPr>
          <w:p>
            <w:pPr/>
            <w:r>
              <w:t xml:space="preserve">1</w:t>
            </w:r>
          </w:p>
        </w:tc>
      </w:tr>
      <w:tr>
        <w:tc>
          <w:tcPr>
            <w:tcW w:w="4680" w:type="dxa"/>
          </w:tcPr>
          <w:p>
            <w:pPr/>
            <w:r>
              <w:t xml:space="preserve">UI/UX designer</w:t>
            </w:r>
          </w:p>
        </w:tc>
        <w:tc>
          <w:tcPr>
            <w:tcW w:w="4680" w:type="dxa"/>
          </w:tcPr>
          <w:p>
            <w:pPr/>
            <w:r>
              <w:t xml:space="preserve">1</w:t>
            </w:r>
          </w:p>
        </w:tc>
      </w:tr>
      <w:tr>
        <w:tc>
          <w:tcPr>
            <w:tcW w:w="4680" w:type="dxa"/>
          </w:tcPr>
          <w:p>
            <w:pPr/>
            <w:r>
              <w:t xml:space="preserve">.NET backend developers</w:t>
            </w:r>
          </w:p>
        </w:tc>
        <w:tc>
          <w:tcPr>
            <w:tcW w:w="4680" w:type="dxa"/>
          </w:tcPr>
          <w:p>
            <w:pPr/>
            <w:r>
              <w:t xml:space="preserve">2</w:t>
            </w:r>
          </w:p>
        </w:tc>
      </w:tr>
      <w:tr>
        <w:tc>
          <w:tcPr>
            <w:tcW w:w="4680" w:type="dxa"/>
          </w:tcPr>
          <w:p>
            <w:pPr/>
            <w:r>
              <w:t xml:space="preserve">Angular frontend developers</w:t>
            </w:r>
          </w:p>
        </w:tc>
        <w:tc>
          <w:tcPr>
            <w:tcW w:w="4680" w:type="dxa"/>
          </w:tcPr>
          <w:p>
            <w:pPr/>
            <w:r>
              <w:t xml:space="preserve">2</w:t>
            </w:r>
          </w:p>
        </w:tc>
      </w:tr>
      <w:tr>
        <w:tc>
          <w:tcPr>
            <w:tcW w:w="4680" w:type="dxa"/>
          </w:tcPr>
          <w:p>
            <w:pPr/>
            <w:r>
              <w:t xml:space="preserve">QA engineer</w:t>
            </w:r>
          </w:p>
        </w:tc>
        <w:tc>
          <w:tcPr>
            <w:tcW w:w="4680" w:type="dxa"/>
          </w:tcPr>
          <w:p>
            <w:pPr/>
            <w:r>
              <w:t xml:space="preserve">1</w:t>
            </w:r>
          </w:p>
        </w:tc>
      </w:tr>
      <w:tr>
        <w:tc>
          <w:tcPr>
            <w:tcW w:w="4680" w:type="dxa"/>
          </w:tcPr>
          <w:p>
            <w:pPr/>
            <w:r>
              <w:t xml:space="preserve">DevOps (part-time)</w:t>
            </w:r>
          </w:p>
        </w:tc>
        <w:tc>
          <w:tcPr>
            <w:tcW w:w="4680" w:type="dxa"/>
          </w:tcPr>
          <w:p>
            <w:pPr/>
            <w:r>
              <w:t xml:space="preserve">1</w:t>
            </w:r>
          </w:p>
        </w:tc>
      </w:tr>
      <w:tr>
        <w:tc>
          <w:tcPr>
            <w:tcW w:w="4680" w:type="dxa"/>
          </w:tcPr>
          <w:p>
            <w:pPr/>
            <w:r>
              <w:t xml:space="preserve">Project manager (part-time)</w:t>
            </w:r>
          </w:p>
        </w:tc>
        <w:tc>
          <w:tcPr>
            <w:tcW w:w="4680" w:type="dxa"/>
          </w:tcPr>
          <w:p>
            <w:pPr/>
            <w:r>
              <w:t xml:space="preserve">1</w:t>
            </w:r>
          </w:p>
        </w:tc>
      </w:tr>
    </w:tbl>
    <w:p>
      <w:pPr>
        <w:pStyle w:val="Heading2"/>
      </w:pPr>
      <w:r>
        <w:t xml:space="preserve">6. Technology Choices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Layer</w:t>
            </w:r>
          </w:p>
        </w:tc>
        <w:tc>
          <w:tcPr>
            <w:tcW w:w="4680" w:type="dxa"/>
            <w:shd w:val="clear" w:color="auto" w:fill="F2F2F2"/>
          </w:tcPr>
          <w:p>
            <w:pPr/>
            <w:r>
              <w:t xml:space="preserve">Choice</w:t>
            </w:r>
          </w:p>
        </w:tc>
      </w:tr>
      <w:tr>
        <w:tc>
          <w:tcPr>
            <w:tcW w:w="4680" w:type="dxa"/>
          </w:tcPr>
          <w:p>
            <w:pPr/>
            <w:r>
              <w:t xml:space="preserve">Frontend</w:t>
            </w:r>
          </w:p>
        </w:tc>
        <w:tc>
          <w:tcPr>
            <w:tcW w:w="4680" w:type="dxa"/>
          </w:tcPr>
          <w:p>
            <w:pPr/>
            <w:r>
              <w:t xml:space="preserve">Angular (latest LTS), Angular Material or PrimeNG as base, custom ImLab theme, lazy-loaded modules, SignalR client for live status</w:t>
            </w:r>
          </w:p>
        </w:tc>
      </w:tr>
      <w:tr>
        <w:tc>
          <w:tcPr>
            <w:tcW w:w="4680" w:type="dxa"/>
          </w:tcPr>
          <w:p>
            <w:pPr/>
            <w:r>
              <w:t xml:space="preserve">Backend</w:t>
            </w:r>
          </w:p>
        </w:tc>
        <w:tc>
          <w:tcPr>
            <w:tcW w:w="4680" w:type="dxa"/>
          </w:tcPr>
          <w:p>
            <w:pPr/>
            <w:r>
              <w:t xml:space="preserve">ASP.NET Core Web API, EF Core with MySQL provider (Pomelo) plus Dapper for heavy reports, FluentValidation, Serilog, Hangfire for jobs</w:t>
            </w:r>
          </w:p>
        </w:tc>
      </w:tr>
      <w:tr>
        <w:tc>
          <w:tcPr>
            <w:tcW w:w="4680" w:type="dxa"/>
          </w:tcPr>
          <w:p>
            <w:pPr/>
            <w:r>
              <w:t xml:space="preserve">Database</w:t>
            </w:r>
          </w:p>
        </w:tc>
        <w:tc>
          <w:tcPr>
            <w:tcW w:w="4680" w:type="dxa"/>
          </w:tcPr>
          <w:p>
            <w:pPr/>
            <w:r>
              <w:t xml:space="preserve">MySQL 8, database per tenant, master DB for platform</w:t>
            </w:r>
          </w:p>
        </w:tc>
      </w:tr>
      <w:tr>
        <w:tc>
          <w:tcPr>
            <w:tcW w:w="4680" w:type="dxa"/>
          </w:tcPr>
          <w:p>
            <w:pPr/>
            <w:r>
              <w:t xml:space="preserve">Files</w:t>
            </w:r>
          </w:p>
        </w:tc>
        <w:tc>
          <w:tcPr>
            <w:tcW w:w="4680" w:type="dxa"/>
          </w:tcPr>
          <w:p>
            <w:pPr/>
            <w:r>
              <w:t xml:space="preserve">Object storage (S3-compatible or Azure Blob) with tenant-prefixed paths</w:t>
            </w:r>
          </w:p>
        </w:tc>
      </w:tr>
      <w:tr>
        <w:tc>
          <w:tcPr>
            <w:tcW w:w="4680" w:type="dxa"/>
          </w:tcPr>
          <w:p>
            <w:pPr/>
            <w:r>
              <w:t xml:space="preserve">Auth</w:t>
            </w:r>
          </w:p>
        </w:tc>
        <w:tc>
          <w:tcPr>
            <w:tcW w:w="4680" w:type="dxa"/>
          </w:tcPr>
          <w:p>
            <w:pPr/>
            <w:r>
              <w:t xml:space="preserve">JWT plus refresh tokens, tenant claim inside token</w:t>
            </w:r>
          </w:p>
        </w:tc>
      </w:tr>
      <w:tr>
        <w:tc>
          <w:tcPr>
            <w:tcW w:w="4680" w:type="dxa"/>
          </w:tcPr>
          <w:p>
            <w:pPr/>
            <w:r>
              <w:t xml:space="preserve">Hosting</w:t>
            </w:r>
          </w:p>
        </w:tc>
        <w:tc>
          <w:tcPr>
            <w:tcW w:w="4680" w:type="dxa"/>
          </w:tcPr>
          <w:p>
            <w:pPr/>
            <w:r>
              <w:t xml:space="preserve">Docker containers, reverse proxy, CI/CD, staging and production</w:t>
            </w:r>
          </w:p>
        </w:tc>
      </w:tr>
      <w:tr>
        <w:tc>
          <w:tcPr>
            <w:tcW w:w="4680" w:type="dxa"/>
          </w:tcPr>
          <w:p>
            <w:pPr/>
            <w:r>
              <w:t xml:space="preserve">Monitoring</w:t>
            </w:r>
          </w:p>
        </w:tc>
        <w:tc>
          <w:tcPr>
            <w:tcW w:w="4680" w:type="dxa"/>
          </w:tcPr>
          <w:p>
            <w:pPr/>
            <w:r>
              <w:t xml:space="preserve">Health checks, centralized logs, uptime alerts, per-tenant usage metrics</w:t>
            </w:r>
          </w:p>
        </w:tc>
      </w:tr>
    </w:tbl>
    <w:p>
      <w:pPr/>
      <w:r>
        <w:t xml:space="preserve">Note: the plan assumes modern Angular, not legacy AngularJS 1.x.</w:t>
      </w:r>
    </w:p>
    <w:p>
      <w:pPr>
        <w:pStyle w:val="Heading2"/>
      </w:pPr>
      <w:r>
        <w:t xml:space="preserve">7. Phases at a Glance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Phase</w:t>
            </w:r>
          </w:p>
        </w:tc>
        <w:tc>
          <w:tcPr>
            <w:tcW w:w="3120" w:type="dxa"/>
            <w:shd w:val="clear" w:color="auto" w:fill="F2F2F2"/>
          </w:tcPr>
          <w:p>
            <w:pPr/>
            <w:r>
              <w:t xml:space="preserve">Name</w:t>
            </w:r>
          </w:p>
        </w:tc>
        <w:tc>
          <w:tcPr>
            <w:tcW w:w="3120" w:type="dxa"/>
            <w:shd w:val="clear" w:color="auto" w:fill="F2F2F2"/>
          </w:tcPr>
          <w:p>
            <w:pPr/>
            <w:r>
              <w:t xml:space="preserve">Duration</w:t>
            </w:r>
          </w:p>
        </w:tc>
      </w:tr>
      <w:tr>
        <w:tc>
          <w:tcPr>
            <w:tcW w:w="3120" w:type="dxa"/>
          </w:tcPr>
          <w:p>
            <w:pPr/>
            <w:r>
              <w:t xml:space="preserve">0</w:t>
            </w:r>
          </w:p>
        </w:tc>
        <w:tc>
          <w:tcPr>
            <w:tcW w:w="3120" w:type="dxa"/>
          </w:tcPr>
          <w:p>
            <w:pPr/>
            <w:r>
              <w:t xml:space="preserve">Discovery, UX design, architecture</w:t>
            </w:r>
          </w:p>
        </w:tc>
        <w:tc>
          <w:tcPr>
            <w:tcW w:w="3120" w:type="dxa"/>
          </w:tcPr>
          <w:p>
            <w:pPr/>
            <w:r>
              <w:t xml:space="preserve">3 weeks</w:t>
            </w:r>
          </w:p>
        </w:tc>
      </w:tr>
      <w:tr>
        <w:tc>
          <w:tcPr>
            <w:tcW w:w="3120" w:type="dxa"/>
          </w:tcPr>
          <w:p>
            <w:pPr/>
            <w:r>
              <w:t xml:space="preserve">1</w:t>
            </w:r>
          </w:p>
        </w:tc>
        <w:tc>
          <w:tcPr>
            <w:tcW w:w="3120" w:type="dxa"/>
          </w:tcPr>
          <w:p>
            <w:pPr/>
            <w:r>
              <w:t xml:space="preserve">Platform foundation: multi-tenancy, auth, config engine, shell UI</w:t>
            </w:r>
          </w:p>
        </w:tc>
        <w:tc>
          <w:tcPr>
            <w:tcW w:w="3120" w:type="dxa"/>
          </w:tcPr>
          <w:p>
            <w:pPr/>
            <w:r>
              <w:t xml:space="preserve">6 weeks</w:t>
            </w:r>
          </w:p>
        </w:tc>
      </w:tr>
      <w:tr>
        <w:tc>
          <w:tcPr>
            <w:tcW w:w="3120" w:type="dxa"/>
          </w:tcPr>
          <w:p>
            <w:pPr/>
            <w:r>
              <w:t xml:space="preserve">2</w:t>
            </w:r>
          </w:p>
        </w:tc>
        <w:tc>
          <w:tcPr>
            <w:tcW w:w="3120" w:type="dxa"/>
          </w:tcPr>
          <w:p>
            <w:pPr/>
            <w:r>
              <w:t xml:space="preserve">Masters and charges</w:t>
            </w:r>
          </w:p>
        </w:tc>
        <w:tc>
          <w:tcPr>
            <w:tcW w:w="3120" w:type="dxa"/>
          </w:tcPr>
          <w:p>
            <w:pPr/>
            <w:r>
              <w:t xml:space="preserve">6 weeks</w:t>
            </w:r>
          </w:p>
        </w:tc>
      </w:tr>
      <w:tr>
        <w:tc>
          <w:tcPr>
            <w:tcW w:w="3120" w:type="dxa"/>
          </w:tcPr>
          <w:p>
            <w:pPr/>
            <w:r>
              <w:t xml:space="preserve">3</w:t>
            </w:r>
          </w:p>
        </w:tc>
        <w:tc>
          <w:tcPr>
            <w:tcW w:w="3120" w:type="dxa"/>
          </w:tcPr>
          <w:p>
            <w:pPr/>
            <w:r>
              <w:t xml:space="preserve">Patient registration, billing, search</w:t>
            </w:r>
          </w:p>
        </w:tc>
        <w:tc>
          <w:tcPr>
            <w:tcW w:w="3120" w:type="dxa"/>
          </w:tcPr>
          <w:p>
            <w:pPr/>
            <w:r>
              <w:t xml:space="preserve">6 weeks</w:t>
            </w:r>
          </w:p>
        </w:tc>
      </w:tr>
      <w:tr>
        <w:tc>
          <w:tcPr>
            <w:tcW w:w="3120" w:type="dxa"/>
          </w:tcPr>
          <w:p>
            <w:pPr/>
            <w:r>
              <w:t xml:space="preserve">4</w:t>
            </w:r>
          </w:p>
        </w:tc>
        <w:tc>
          <w:tcPr>
            <w:tcW w:w="3120" w:type="dxa"/>
          </w:tcPr>
          <w:p>
            <w:pPr/>
            <w:r>
              <w:t xml:space="preserve">Sample flow and result entry/authorization</w:t>
            </w:r>
          </w:p>
        </w:tc>
        <w:tc>
          <w:tcPr>
            <w:tcW w:w="3120" w:type="dxa"/>
          </w:tcPr>
          <w:p>
            <w:pPr/>
            <w:r>
              <w:t xml:space="preserve">7 weeks</w:t>
            </w:r>
          </w:p>
        </w:tc>
      </w:tr>
      <w:tr>
        <w:tc>
          <w:tcPr>
            <w:tcW w:w="3120" w:type="dxa"/>
          </w:tcPr>
          <w:p>
            <w:pPr/>
            <w:r>
              <w:t xml:space="preserve">5</w:t>
            </w:r>
          </w:p>
        </w:tc>
        <w:tc>
          <w:tcPr>
            <w:tcW w:w="3120" w:type="dxa"/>
          </w:tcPr>
          <w:p>
            <w:pPr/>
            <w:r>
              <w:t xml:space="preserve">Report printing, delivery, signatures</w:t>
            </w:r>
          </w:p>
        </w:tc>
        <w:tc>
          <w:tcPr>
            <w:tcW w:w="3120" w:type="dxa"/>
          </w:tcPr>
          <w:p>
            <w:pPr/>
            <w:r>
              <w:t xml:space="preserve">5 weeks</w:t>
            </w:r>
          </w:p>
        </w:tc>
      </w:tr>
      <w:tr>
        <w:tc>
          <w:tcPr>
            <w:tcW w:w="3120" w:type="dxa"/>
          </w:tcPr>
          <w:p>
            <w:pPr/>
            <w:r>
              <w:t xml:space="preserve">6</w:t>
            </w:r>
          </w:p>
        </w:tc>
        <w:tc>
          <w:tcPr>
            <w:tcW w:w="3120" w:type="dxa"/>
          </w:tcPr>
          <w:p>
            <w:pPr/>
            <w:r>
              <w:t xml:space="preserve">B2B, referral, corporates, outsource</w:t>
            </w:r>
          </w:p>
        </w:tc>
        <w:tc>
          <w:tcPr>
            <w:tcW w:w="3120" w:type="dxa"/>
          </w:tcPr>
          <w:p>
            <w:pPr/>
            <w:r>
              <w:t xml:space="preserve">4 weeks</w:t>
            </w:r>
          </w:p>
        </w:tc>
      </w:tr>
      <w:tr>
        <w:tc>
          <w:tcPr>
            <w:tcW w:w="3120" w:type="dxa"/>
          </w:tcPr>
          <w:p>
            <w:pPr/>
            <w:r>
              <w:t xml:space="preserve">7</w:t>
            </w:r>
          </w:p>
        </w:tc>
        <w:tc>
          <w:tcPr>
            <w:tcW w:w="3120" w:type="dxa"/>
          </w:tcPr>
          <w:p>
            <w:pPr/>
            <w:r>
              <w:t xml:space="preserve">MIS and other reports, dashboard</w:t>
            </w:r>
          </w:p>
        </w:tc>
        <w:tc>
          <w:tcPr>
            <w:tcW w:w="3120" w:type="dxa"/>
          </w:tcPr>
          <w:p>
            <w:pPr/>
            <w:r>
              <w:t xml:space="preserve">5 weeks</w:t>
            </w:r>
          </w:p>
        </w:tc>
      </w:tr>
      <w:tr>
        <w:tc>
          <w:tcPr>
            <w:tcW w:w="3120" w:type="dxa"/>
          </w:tcPr>
          <w:p>
            <w:pPr/>
            <w:r>
              <w:t xml:space="preserve">8</w:t>
            </w:r>
          </w:p>
        </w:tc>
        <w:tc>
          <w:tcPr>
            <w:tcW w:w="3120" w:type="dxa"/>
          </w:tcPr>
          <w:p>
            <w:pPr/>
            <w:r>
              <w:t xml:space="preserve">Machine integration</w:t>
            </w:r>
          </w:p>
        </w:tc>
        <w:tc>
          <w:tcPr>
            <w:tcW w:w="3120" w:type="dxa"/>
          </w:tcPr>
          <w:p>
            <w:pPr/>
            <w:r>
              <w:t xml:space="preserve">4 weeks</w:t>
            </w:r>
          </w:p>
        </w:tc>
      </w:tr>
      <w:tr>
        <w:tc>
          <w:tcPr>
            <w:tcW w:w="3120" w:type="dxa"/>
          </w:tcPr>
          <w:p>
            <w:pPr/>
            <w:r>
              <w:t xml:space="preserve">9</w:t>
            </w:r>
          </w:p>
        </w:tc>
        <w:tc>
          <w:tcPr>
            <w:tcW w:w="3120" w:type="dxa"/>
          </w:tcPr>
          <w:p>
            <w:pPr/>
            <w:r>
              <w:t xml:space="preserve">SaaS admin: plans, subscriptions, onboarding portal</w:t>
            </w:r>
          </w:p>
        </w:tc>
        <w:tc>
          <w:tcPr>
            <w:tcW w:w="3120" w:type="dxa"/>
          </w:tcPr>
          <w:p>
            <w:pPr/>
            <w:r>
              <w:t xml:space="preserve">4 weeks</w:t>
            </w:r>
          </w:p>
        </w:tc>
      </w:tr>
      <w:tr>
        <w:tc>
          <w:tcPr>
            <w:tcW w:w="3120" w:type="dxa"/>
          </w:tcPr>
          <w:p>
            <w:pPr/>
            <w:r>
              <w:t xml:space="preserve">10</w:t>
            </w:r>
          </w:p>
        </w:tc>
        <w:tc>
          <w:tcPr>
            <w:tcW w:w="3120" w:type="dxa"/>
          </w:tcPr>
          <w:p>
            <w:pPr/>
            <w:r>
              <w:t xml:space="preserve">Hardening, UAT, data migration tools, go-live</w:t>
            </w:r>
          </w:p>
        </w:tc>
        <w:tc>
          <w:tcPr>
            <w:tcW w:w="3120" w:type="dxa"/>
          </w:tcPr>
          <w:p>
            <w:pPr/>
            <w:r>
              <w:t xml:space="preserve">5 weeks</w:t>
            </w:r>
          </w:p>
        </w:tc>
      </w:tr>
    </w:tbl>
    <w:p>
      <w:pPr/>
      <w:r>
        <w:t xml:space="preserve">Some phases overlap. Estimated total: about 10 months to production (details in the Module-wise Plan).</w:t>
      </w:r>
    </w:p>
    <w:p>
      <w:pPr>
        <w:pStyle w:val="Heading2"/>
      </w:pPr>
      <w:r>
        <w:t xml:space="preserve">8. Key Risks and Mitigation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Risk</w:t>
            </w:r>
          </w:p>
        </w:tc>
        <w:tc>
          <w:tcPr>
            <w:tcW w:w="4680" w:type="dxa"/>
            <w:shd w:val="clear" w:color="auto" w:fill="F2F2F2"/>
          </w:tcPr>
          <w:p>
            <w:pPr/>
            <w:r>
              <w:t xml:space="preserve">Mitigation</w:t>
            </w:r>
          </w:p>
        </w:tc>
      </w:tr>
      <w:tr>
        <w:tc>
          <w:tcPr>
            <w:tcW w:w="4680" w:type="dxa"/>
          </w:tcPr>
          <w:p>
            <w:pPr/>
            <w:r>
              <w:t xml:space="preserve">Config engine becomes too loose and unmaintainable</w:t>
            </w:r>
          </w:p>
        </w:tc>
        <w:tc>
          <w:tcPr>
            <w:tcW w:w="4680" w:type="dxa"/>
          </w:tcPr>
          <w:p>
            <w:pPr/>
            <w:r>
              <w:t xml:space="preserve">Typed config keys with schema, defaults, validation and a registry; no free-form keys without definition</w:t>
            </w:r>
          </w:p>
        </w:tc>
      </w:tr>
      <w:tr>
        <w:tc>
          <w:tcPr>
            <w:tcW w:w="4680" w:type="dxa"/>
          </w:tcPr>
          <w:p>
            <w:pPr/>
            <w:r>
              <w:t xml:space="preserve">Schema drift across many tenant DBs</w:t>
            </w:r>
          </w:p>
        </w:tc>
        <w:tc>
          <w:tcPr>
            <w:tcW w:w="4680" w:type="dxa"/>
          </w:tcPr>
          <w:p>
            <w:pPr/>
            <w:r>
              <w:t xml:space="preserve">Single migration pipeline; version table per tenant; blocked deploy if any tenant fails</w:t>
            </w:r>
          </w:p>
        </w:tc>
      </w:tr>
      <w:tr>
        <w:tc>
          <w:tcPr>
            <w:tcW w:w="4680" w:type="dxa"/>
          </w:tcPr>
          <w:p>
            <w:pPr/>
            <w:r>
              <w:t xml:space="preserve">Reports slow with large data</w:t>
            </w:r>
          </w:p>
        </w:tc>
        <w:tc>
          <w:tcPr>
            <w:tcW w:w="4680" w:type="dxa"/>
          </w:tcPr>
          <w:p>
            <w:pPr/>
            <w:r>
              <w:t xml:space="preserve">Indexed schema, read-optimized queries, background export, pagination</w:t>
            </w:r>
          </w:p>
        </w:tc>
      </w:tr>
      <w:tr>
        <w:tc>
          <w:tcPr>
            <w:tcW w:w="4680" w:type="dxa"/>
          </w:tcPr>
          <w:p>
            <w:pPr/>
            <w:r>
              <w:t xml:space="preserve">Analyzer variety</w:t>
            </w:r>
          </w:p>
        </w:tc>
        <w:tc>
          <w:tcPr>
            <w:tcW w:w="4680" w:type="dxa"/>
          </w:tcPr>
          <w:p>
            <w:pPr/>
            <w:r>
              <w:t xml:space="preserve">Adapter pattern plus mapping tables; start with the most common machines</w:t>
            </w:r>
          </w:p>
        </w:tc>
      </w:tr>
      <w:tr>
        <w:tc>
          <w:tcPr>
            <w:tcW w:w="4680" w:type="dxa"/>
          </w:tcPr>
          <w:p>
            <w:pPr/>
            <w:r>
              <w:t xml:space="preserve">Scope creep</w:t>
            </w:r>
          </w:p>
        </w:tc>
        <w:tc>
          <w:tcPr>
            <w:tcW w:w="4680" w:type="dxa"/>
          </w:tcPr>
          <w:p>
            <w:pPr/>
            <w:r>
              <w:t xml:space="preserve">Phase gates, change-request process, MVP defined as phases 0 to 5</w:t>
            </w:r>
          </w:p>
        </w:tc>
      </w:tr>
      <w:tr>
        <w:tc>
          <w:tcPr>
            <w:tcW w:w="4680" w:type="dxa"/>
          </w:tcPr>
          <w:p>
            <w:pPr/>
            <w:r>
              <w:t xml:space="preserve">Data privacy</w:t>
            </w:r>
          </w:p>
        </w:tc>
        <w:tc>
          <w:tcPr>
            <w:tcW w:w="4680" w:type="dxa"/>
          </w:tcPr>
          <w:p>
            <w:pPr/>
            <w:r>
              <w:t xml:space="preserve">Encryption in transit and at rest, access audit, role-based access, backups per tenant</w:t>
            </w:r>
          </w:p>
        </w:tc>
      </w:tr>
    </w:tbl>
    <w:p>
      <w:pPr>
        <w:pStyle w:val="Heading2"/>
      </w:pPr>
      <w:r>
        <w:t xml:space="preserve">9. MVP Definition</w:t>
      </w:r>
    </w:p>
    <w:p>
      <w:pPr/>
      <w:r>
        <w:t xml:space="preserve">MVP = Phases 0 to 5 plus the SaaS tenant provisioning from Phase 9 in a minimal form. A lab can register patients, bill, collect samples, enter and authorize results, and print reports.</w:t>
      </w:r>
    </w:p>
    <w:p>
      <w:pPr>
        <w:pStyle w:val="Heading2"/>
      </w:pPr>
      <w:r>
        <w:t xml:space="preserve">10. Deliverables</w:t>
      </w:r>
    </w:p>
    <w:p>
      <w:pPr>
        <w:pStyle w:val="ListParagraph"/>
        <w:numPr>
          <w:ilvl w:val="0"/>
          <w:numId w:val="4"/>
        </w:numPr>
      </w:pPr>
      <w:r>
        <w:t xml:space="preserve">Project Planning Document (this document)</w:t>
      </w:r>
    </w:p>
    <w:p>
      <w:pPr>
        <w:pStyle w:val="ListParagraph"/>
        <w:numPr>
          <w:ilvl w:val="0"/>
          <w:numId w:val="4"/>
        </w:numPr>
      </w:pPr>
      <w:r>
        <w:t xml:space="preserve">SRS</w:t>
      </w:r>
    </w:p>
    <w:p>
      <w:pPr>
        <w:pStyle w:val="ListParagraph"/>
        <w:numPr>
          <w:ilvl w:val="0"/>
          <w:numId w:val="4"/>
        </w:numPr>
      </w:pPr>
      <w:r>
        <w:t xml:space="preserve">FRS</w:t>
      </w:r>
    </w:p>
    <w:p>
      <w:pPr>
        <w:pStyle w:val="ListParagraph"/>
        <w:numPr>
          <w:ilvl w:val="0"/>
          <w:numId w:val="4"/>
        </w:numPr>
      </w:pPr>
      <w:r>
        <w:t xml:space="preserve">Module-wise Plan and Timeline</w:t>
      </w:r>
    </w:p>
    <w:p>
      <w:pPr>
        <w:pStyle w:val="ListParagraph"/>
        <w:numPr>
          <w:ilvl w:val="0"/>
          <w:numId w:val="4"/>
        </w:numPr>
      </w:pPr>
      <w:r>
        <w:t xml:space="preserve">UI design system and clickable prototype</w:t>
      </w:r>
    </w:p>
    <w:p>
      <w:pPr>
        <w:pStyle w:val="ListParagraph"/>
        <w:numPr>
          <w:ilvl w:val="0"/>
          <w:numId w:val="4"/>
        </w:numPr>
      </w:pPr>
      <w:r>
        <w:t xml:space="preserve">Source code, API documentation, database scripts</w:t>
      </w:r>
    </w:p>
    <w:p>
      <w:pPr>
        <w:pStyle w:val="ListParagraph"/>
        <w:numPr>
          <w:ilvl w:val="0"/>
          <w:numId w:val="4"/>
        </w:numPr>
      </w:pPr>
      <w:r>
        <w:t xml:space="preserve">Test plan, test reports and user manual</w:t>
      </w:r>
    </w:p>
    <w:p>
      <w:pPr>
        <w:pStyle w:val="Heading2"/>
      </w:pPr>
      <w:r>
        <w:t xml:space="preserve">11. Success Metrics</w:t>
      </w:r>
    </w:p>
    <w:p>
      <w:pPr>
        <w:pStyle w:val="ListParagraph"/>
        <w:numPr>
          <w:ilvl w:val="0"/>
          <w:numId w:val="5"/>
        </w:numPr>
      </w:pPr>
      <w:r>
        <w:t xml:space="preserve">New tenant live within 15 minutes of sign-up</w:t>
      </w:r>
    </w:p>
    <w:p>
      <w:pPr>
        <w:pStyle w:val="ListParagraph"/>
        <w:numPr>
          <w:ilvl w:val="0"/>
          <w:numId w:val="5"/>
        </w:numPr>
      </w:pPr>
      <w:r>
        <w:t xml:space="preserve">Registration with 3 tests completed in under 60 seconds by a trained user</w:t>
      </w:r>
    </w:p>
    <w:p>
      <w:pPr>
        <w:pStyle w:val="ListParagraph"/>
        <w:numPr>
          <w:ilvl w:val="0"/>
          <w:numId w:val="5"/>
        </w:numPr>
      </w:pPr>
      <w:r>
        <w:t xml:space="preserve">99.5% monthly uptime</w:t>
      </w:r>
    </w:p>
    <w:p>
      <w:pPr>
        <w:pStyle w:val="ListParagraph"/>
        <w:numPr>
          <w:ilvl w:val="0"/>
          <w:numId w:val="5"/>
        </w:numPr>
      </w:pPr>
      <w:r>
        <w:t xml:space="preserve">Zero cross-tenant data access incidents</w:t>
      </w:r>
    </w:p>
    <w:p>
      <w:pPr>
        <w:pStyle w:val="ListParagraph"/>
        <w:numPr>
          <w:ilvl w:val="0"/>
          <w:numId w:val="5"/>
        </w:numPr>
      </w:pPr>
      <w:r>
        <w:t xml:space="preserve">Report generation under 5 seconds</w:t>
      </w:r>
    </w:p>
    <w:p>
      <w:pPr>
        <w:pStyle w:val="Heading2"/>
      </w:pPr>
      <w:r>
        <w:t xml:space="preserve">12. Decisions Needed from You</w:t>
      </w:r>
    </w:p>
    <w:p>
      <w:pPr>
        <w:pStyle w:val="ListParagraph"/>
        <w:numPr>
          <w:ilvl w:val="0"/>
          <w:numId w:val="6"/>
        </w:numPr>
      </w:pPr>
      <w:r>
        <w:t xml:space="preserve">Subscription pricing model: per user, per bill volume or flat plan?</w:t>
      </w:r>
    </w:p>
    <w:p>
      <w:pPr>
        <w:pStyle w:val="ListParagraph"/>
        <w:numPr>
          <w:ilvl w:val="0"/>
          <w:numId w:val="6"/>
        </w:numPr>
      </w:pPr>
      <w:r>
        <w:t xml:space="preserve">Tenant hosting: shared cloud for all, or option for dedicated server per large client?</w:t>
      </w:r>
    </w:p>
    <w:p>
      <w:pPr>
        <w:pStyle w:val="ListParagraph"/>
        <w:numPr>
          <w:ilvl w:val="0"/>
          <w:numId w:val="6"/>
        </w:numPr>
      </w:pPr>
      <w:r>
        <w:t xml:space="preserve">Country and regulatory focus (tax, ABHA/ABDM-style health ID, data residency)?</w:t>
      </w:r>
    </w:p>
    <w:p>
      <w:pPr>
        <w:pStyle w:val="ListParagraph"/>
        <w:numPr>
          <w:ilvl w:val="0"/>
          <w:numId w:val="6"/>
        </w:numPr>
      </w:pPr>
      <w:r>
        <w:t xml:space="preserve">Priority machines for integration?</w:t>
      </w:r>
    </w:p>
    <w:p>
      <w:pPr>
        <w:pStyle w:val="ListParagraph"/>
        <w:numPr>
          <w:ilvl w:val="0"/>
          <w:numId w:val="6"/>
        </w:numPr>
      </w:pPr>
      <w:r>
        <w:t xml:space="preserve">Mobile apps (collector app, patient app) in scope for a later phase?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0"/>
  </w:num>
  <w:num w:numId="6">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ImLab - Project Planning Document</dc:title>
  <dc:description>Claude Docs node/f61565e2-3b3a@1 docx-w6</dc:description>
  <cp:revision>1</cp:revision>
</cp:coreProperties>
</file>