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b w:val="1"/>
          <w:color w:val="800000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19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KickStart with Node.js </w:t>
      </w:r>
      <w:r w:rsidDel="00000000" w:rsidR="00000000" w:rsidRPr="00000000">
        <w:rPr>
          <w:rFonts w:ascii="Consolas" w:cs="Consolas" w:eastAsia="Consolas" w:hAnsi="Consolas"/>
          <w:i w:val="1"/>
          <w:sz w:val="28"/>
          <w:szCs w:val="28"/>
          <w:u w:val="single"/>
          <w:rtl w:val="0"/>
        </w:rPr>
        <w:t xml:space="preserve">https://shorturl.at/6DjNO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Handling Static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Handling Static files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path is the predefined module in node.js.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this module is used for working with file and directory paths.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this module is having predefined functions like,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join()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resolve()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basename()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are used to handle and manipulate file paths.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__dirname gives current path of server.js</w:t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required modules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http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'http'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path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an HTTP server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server = http.createServer((req,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filePath = path.join(__dirname,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'public'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'index.html'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'Path:- 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,__dirname)    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'Base name'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,path.basename(__dirname))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'Resolve:- 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,path.resolve(filePath))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fs.readFile(filePath, (err, data)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(err)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console.log(err)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res.write(data)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res.end()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Specify the port and start the server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server.listen(PORT,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http://localhost: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