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300"/>
        <w:jc w:val="center"/>
      </w:pPr>
      <w:r>
        <w:rPr>
          <w:rFonts w:ascii="Aptos Display" w:hAnsi="Aptos Display"/>
          <w:b/>
          <w:color w:val="1F4E79"/>
          <w:sz w:val="54"/>
        </w:rPr>
        <w:t>SOFTWARE REQUIREMENTS</w:t>
        <w:br/>
        <w:t>SPECIFICATION</w:t>
      </w:r>
    </w:p>
    <w:p>
      <w:pPr>
        <w:spacing w:before="300"/>
        <w:jc w:val="center"/>
      </w:pPr>
      <w:r>
        <w:rPr>
          <w:b/>
          <w:color w:val="1F2937"/>
          <w:sz w:val="32"/>
        </w:rPr>
        <w:t>Order Management and Payment Reconciliation System</w:t>
      </w:r>
    </w:p>
    <w:p>
      <w:pPr>
        <w:jc w:val="center"/>
      </w:pPr>
      <w:r>
        <w:rPr>
          <w:color w:val="1F2937"/>
          <w:sz w:val="26"/>
        </w:rPr>
        <w:t>for Madhav Bharat Gas Agency (MBGA)</w:t>
      </w:r>
    </w:p>
    <w:p>
      <w:pPr>
        <w:spacing w:before="560"/>
        <w:jc w:val="center"/>
      </w:pPr>
      <w:r>
        <w:rPr>
          <w:b/>
          <w:color w:val="2F75B5"/>
          <w:sz w:val="40"/>
        </w:rPr>
        <w:t>PHASE 1</w:t>
      </w:r>
    </w:p>
    <w:p>
      <w:pPr>
        <w:spacing w:before="900"/>
        <w:jc w:val="center"/>
      </w:pPr>
      <w:r>
        <w:rPr>
          <w:b/>
          <w:color w:val="6B7280"/>
          <w:sz w:val="22"/>
        </w:rPr>
        <w:t>Implementation-Ready Requirements Baseline</w:t>
      </w:r>
    </w:p>
    <w:p>
      <w:pPr>
        <w:spacing w:before="160"/>
        <w:jc w:val="center"/>
      </w:pPr>
      <w:r>
        <w:rPr>
          <w:color w:val="6B7280"/>
          <w:sz w:val="18"/>
        </w:rPr>
        <w:t>Version 1.0  |  04 September 2026</w:t>
      </w:r>
    </w:p>
    <w:p>
      <w:r>
        <w:br w:type="page"/>
      </w:r>
    </w:p>
    <w:p>
      <w:pPr>
        <w:pStyle w:val="Heading1"/>
        <w:keepNext/>
        <w:pageBreakBefore/>
      </w:pPr>
      <w:r>
        <w:t>Document Control</w:t>
      </w:r>
    </w:p>
    <w:tbl>
      <w:tblPr>
        <w:tblW w:type="auto" w:w="0"/>
        <w:jc w:val="center"/>
        <w:tblLayout w:type="fixed"/>
        <w:tblLook w:firstColumn="1" w:firstRow="1" w:lastColumn="0" w:lastRow="0" w:noHBand="0" w:noVBand="1" w:val="04A0"/>
      </w:tblPr>
      <w:tblGrid>
        <w:gridCol w:w="5112"/>
        <w:gridCol w:w="5112"/>
      </w:tblGrid>
      <w:tr>
        <w:trPr>
          <w:cantSplit/>
        </w:trPr>
        <w:tc>
          <w:tcPr>
            <w:tcW w:type="dxa" w:w="2232"/>
            <w:tcMar>
              <w:top w:w="75" w:type="dxa"/>
              <w:start w:w="90" w:type="dxa"/>
              <w:bottom w:w="75" w:type="dxa"/>
              <w:end w:w="90" w:type="dxa"/>
            </w:tcMar>
            <w:vAlign w:val="center"/>
            <w:shd w:fill="1F4E79"/>
          </w:tcPr>
          <w:p>
            <w:r>
              <w:rPr>
                <w:rFonts w:ascii="Aptos" w:hAnsi="Aptos"/>
                <w:b/>
                <w:color w:val="FFFFFF"/>
                <w:sz w:val="17"/>
              </w:rPr>
              <w:t>Document</w:t>
            </w:r>
          </w:p>
        </w:tc>
        <w:tc>
          <w:tcPr>
            <w:tcW w:type="dxa" w:w="7848"/>
            <w:tcMar>
              <w:top w:w="75" w:type="dxa"/>
              <w:start w:w="90" w:type="dxa"/>
              <w:bottom w:w="75" w:type="dxa"/>
              <w:end w:w="90" w:type="dxa"/>
            </w:tcMar>
            <w:vAlign w:val="center"/>
          </w:tcPr>
          <w:p>
            <w:r>
              <w:rPr>
                <w:rFonts w:ascii="Aptos" w:hAnsi="Aptos"/>
                <w:sz w:val="17"/>
              </w:rPr>
              <w:t>Software Requirements Specification — Order Management and Payment Reconciliation System</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Client</w:t>
            </w:r>
          </w:p>
        </w:tc>
        <w:tc>
          <w:tcPr>
            <w:tcW w:type="dxa" w:w="7848"/>
            <w:tcMar>
              <w:top w:w="75" w:type="dxa"/>
              <w:start w:w="90" w:type="dxa"/>
              <w:bottom w:w="75" w:type="dxa"/>
              <w:end w:w="90" w:type="dxa"/>
            </w:tcMar>
            <w:vAlign w:val="center"/>
          </w:tcPr>
          <w:p>
            <w:r>
              <w:rPr>
                <w:rFonts w:ascii="Aptos" w:hAnsi="Aptos"/>
                <w:sz w:val="17"/>
              </w:rPr>
              <w:t>Madhav Bharat Gas Agency (MBGA)</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Release</w:t>
            </w:r>
          </w:p>
        </w:tc>
        <w:tc>
          <w:tcPr>
            <w:tcW w:type="dxa" w:w="7848"/>
            <w:tcMar>
              <w:top w:w="75" w:type="dxa"/>
              <w:start w:w="90" w:type="dxa"/>
              <w:bottom w:w="75" w:type="dxa"/>
              <w:end w:w="90" w:type="dxa"/>
            </w:tcMar>
            <w:vAlign w:val="center"/>
          </w:tcPr>
          <w:p>
            <w:r>
              <w:rPr>
                <w:rFonts w:ascii="Aptos" w:hAnsi="Aptos"/>
                <w:sz w:val="17"/>
              </w:rPr>
              <w:t>Phase 1</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Version</w:t>
            </w:r>
          </w:p>
        </w:tc>
        <w:tc>
          <w:tcPr>
            <w:tcW w:type="dxa" w:w="7848"/>
            <w:tcMar>
              <w:top w:w="75" w:type="dxa"/>
              <w:start w:w="90" w:type="dxa"/>
              <w:bottom w:w="75" w:type="dxa"/>
              <w:end w:w="90" w:type="dxa"/>
            </w:tcMar>
            <w:vAlign w:val="center"/>
          </w:tcPr>
          <w:p>
            <w:r>
              <w:rPr>
                <w:rFonts w:ascii="Aptos" w:hAnsi="Aptos"/>
                <w:sz w:val="17"/>
              </w:rPr>
              <w:t>1.0</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Date</w:t>
            </w:r>
          </w:p>
        </w:tc>
        <w:tc>
          <w:tcPr>
            <w:tcW w:type="dxa" w:w="7848"/>
            <w:tcMar>
              <w:top w:w="75" w:type="dxa"/>
              <w:start w:w="90" w:type="dxa"/>
              <w:bottom w:w="75" w:type="dxa"/>
              <w:end w:w="90" w:type="dxa"/>
            </w:tcMar>
            <w:vAlign w:val="center"/>
          </w:tcPr>
          <w:p>
            <w:r>
              <w:rPr>
                <w:rFonts w:ascii="Aptos" w:hAnsi="Aptos"/>
                <w:sz w:val="17"/>
              </w:rPr>
              <w:t>04 September 2026</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Status</w:t>
            </w:r>
          </w:p>
        </w:tc>
        <w:tc>
          <w:tcPr>
            <w:tcW w:type="dxa" w:w="7848"/>
            <w:tcMar>
              <w:top w:w="75" w:type="dxa"/>
              <w:start w:w="90" w:type="dxa"/>
              <w:bottom w:w="75" w:type="dxa"/>
              <w:end w:w="90" w:type="dxa"/>
            </w:tcMar>
            <w:vAlign w:val="center"/>
          </w:tcPr>
          <w:p>
            <w:r>
              <w:rPr>
                <w:rFonts w:ascii="Aptos" w:hAnsi="Aptos"/>
                <w:sz w:val="17"/>
              </w:rPr>
              <w:t>Draft for Review / Pending Client Validation</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Primary Sources</w:t>
            </w:r>
          </w:p>
        </w:tc>
        <w:tc>
          <w:tcPr>
            <w:tcW w:type="dxa" w:w="7848"/>
            <w:tcMar>
              <w:top w:w="75" w:type="dxa"/>
              <w:start w:w="90" w:type="dxa"/>
              <w:bottom w:w="75" w:type="dxa"/>
              <w:end w:w="90" w:type="dxa"/>
            </w:tcMar>
            <w:vAlign w:val="center"/>
          </w:tcPr>
          <w:p>
            <w:r>
              <w:rPr>
                <w:rFonts w:ascii="Aptos" w:hAnsi="Aptos"/>
                <w:sz w:val="17"/>
              </w:rPr>
              <w:t>Statement of Work (modified 20-Aug-2026) and MBGA Site Visit Notes</w:t>
            </w:r>
          </w:p>
        </w:tc>
      </w:tr>
      <w:tr>
        <w:trPr>
          <w:cantSplit/>
        </w:trPr>
        <w:tc>
          <w:tcPr>
            <w:tcW w:type="dxa" w:w="2232"/>
            <w:tcMar>
              <w:top w:w="75" w:type="dxa"/>
              <w:start w:w="90" w:type="dxa"/>
              <w:bottom w:w="75" w:type="dxa"/>
              <w:end w:w="90" w:type="dxa"/>
            </w:tcMar>
            <w:vAlign w:val="center"/>
            <w:shd w:fill="1F4E79"/>
          </w:tcPr>
          <w:p>
            <w:r>
              <w:rPr>
                <w:rFonts w:ascii="Aptos" w:hAnsi="Aptos"/>
                <w:b/>
                <w:color w:val="FFFFFF"/>
                <w:sz w:val="17"/>
              </w:rPr>
              <w:t>Scope Baseline</w:t>
            </w:r>
          </w:p>
        </w:tc>
        <w:tc>
          <w:tcPr>
            <w:tcW w:type="dxa" w:w="7848"/>
            <w:tcMar>
              <w:top w:w="75" w:type="dxa"/>
              <w:start w:w="90" w:type="dxa"/>
              <w:bottom w:w="75" w:type="dxa"/>
              <w:end w:w="90" w:type="dxa"/>
            </w:tcMar>
            <w:vAlign w:val="center"/>
          </w:tcPr>
          <w:p>
            <w:r>
              <w:rPr>
                <w:rFonts w:ascii="Aptos" w:hAnsi="Aptos"/>
                <w:sz w:val="17"/>
              </w:rPr>
              <w:t>Phase 1 requirements only; later-phase capabilities are explicitly marked as Out of Scope or Flagged</w:t>
            </w:r>
          </w:p>
        </w:tc>
      </w:tr>
    </w:tbl>
    <w:p/>
    <w:p>
      <w:pPr>
        <w:pStyle w:val="Heading2"/>
      </w:pPr>
      <w:r>
        <w:t>Approval &amp; Sign-Off</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096"/>
            <w:shd w:fill="1F4E79"/>
            <w:tcMar>
              <w:top w:w="75" w:type="dxa"/>
              <w:start w:w="90" w:type="dxa"/>
              <w:bottom w:w="75" w:type="dxa"/>
              <w:end w:w="90" w:type="dxa"/>
            </w:tcMar>
          </w:tcPr>
          <w:p>
            <w:r>
              <w:rPr>
                <w:rFonts w:ascii="Aptos" w:hAnsi="Aptos"/>
                <w:b/>
                <w:color w:val="FFFFFF"/>
                <w:sz w:val="17"/>
              </w:rPr>
              <w:t>Role</w:t>
            </w:r>
          </w:p>
        </w:tc>
        <w:tc>
          <w:tcPr>
            <w:tcW w:type="dxa" w:w="2880"/>
            <w:shd w:fill="1F4E79"/>
            <w:tcMar>
              <w:top w:w="75" w:type="dxa"/>
              <w:start w:w="90" w:type="dxa"/>
              <w:bottom w:w="75" w:type="dxa"/>
              <w:end w:w="90" w:type="dxa"/>
            </w:tcMar>
          </w:tcPr>
          <w:p>
            <w:r>
              <w:rPr>
                <w:rFonts w:ascii="Aptos" w:hAnsi="Aptos"/>
                <w:b/>
                <w:color w:val="FFFFFF"/>
                <w:sz w:val="17"/>
              </w:rPr>
              <w:t>Name</w:t>
            </w:r>
          </w:p>
        </w:tc>
        <w:tc>
          <w:tcPr>
            <w:tcW w:type="dxa" w:w="1800"/>
            <w:shd w:fill="1F4E79"/>
            <w:tcMar>
              <w:top w:w="75" w:type="dxa"/>
              <w:start w:w="90" w:type="dxa"/>
              <w:bottom w:w="75" w:type="dxa"/>
              <w:end w:w="90" w:type="dxa"/>
            </w:tcMar>
          </w:tcPr>
          <w:p>
            <w:r>
              <w:rPr>
                <w:rFonts w:ascii="Aptos" w:hAnsi="Aptos"/>
                <w:b/>
                <w:color w:val="FFFFFF"/>
                <w:sz w:val="17"/>
              </w:rPr>
              <w:t>Status</w:t>
            </w:r>
          </w:p>
        </w:tc>
        <w:tc>
          <w:tcPr>
            <w:tcW w:type="dxa" w:w="2304"/>
            <w:shd w:fill="1F4E79"/>
            <w:tcMar>
              <w:top w:w="75" w:type="dxa"/>
              <w:start w:w="90" w:type="dxa"/>
              <w:bottom w:w="75" w:type="dxa"/>
              <w:end w:w="90" w:type="dxa"/>
            </w:tcMar>
          </w:tcPr>
          <w:p>
            <w:r>
              <w:rPr>
                <w:rFonts w:ascii="Aptos" w:hAnsi="Aptos"/>
                <w:b/>
                <w:color w:val="FFFFFF"/>
                <w:sz w:val="17"/>
              </w:rPr>
              <w:t>Date</w:t>
            </w:r>
          </w:p>
        </w:tc>
      </w:tr>
      <w:tr>
        <w:trPr>
          <w:cantSplit/>
        </w:trPr>
        <w:tc>
          <w:tcPr>
            <w:tcW w:type="dxa" w:w="2556"/>
            <w:tcMar>
              <w:top w:w="75" w:type="dxa"/>
              <w:start w:w="90" w:type="dxa"/>
              <w:bottom w:w="75" w:type="dxa"/>
              <w:end w:w="90" w:type="dxa"/>
            </w:tcMar>
            <w:shd w:fill="F5F8FB"/>
          </w:tcPr>
          <w:p>
            <w:r>
              <w:rPr>
                <w:rFonts w:ascii="Aptos" w:hAnsi="Aptos"/>
                <w:sz w:val="17"/>
              </w:rPr>
              <w:t>MBGA Business Owner</w:t>
            </w:r>
          </w:p>
        </w:tc>
        <w:tc>
          <w:tcPr>
            <w:tcW w:type="dxa" w:w="2556"/>
            <w:tcMar>
              <w:top w:w="75" w:type="dxa"/>
              <w:start w:w="90" w:type="dxa"/>
              <w:bottom w:w="75" w:type="dxa"/>
              <w:end w:w="90" w:type="dxa"/>
            </w:tcMar>
            <w:shd w:fill="F5F8FB"/>
          </w:tcPr>
          <w:p>
            <w:r>
              <w:rPr>
                <w:rFonts w:ascii="Aptos" w:hAnsi="Aptos"/>
                <w:sz w:val="17"/>
              </w:rPr>
              <w:t>________________</w:t>
            </w:r>
          </w:p>
        </w:tc>
        <w:tc>
          <w:tcPr>
            <w:tcW w:type="dxa" w:w="2556"/>
            <w:tcMar>
              <w:top w:w="75" w:type="dxa"/>
              <w:start w:w="90" w:type="dxa"/>
              <w:bottom w:w="75" w:type="dxa"/>
              <w:end w:w="90" w:type="dxa"/>
            </w:tcMar>
            <w:shd w:fill="F5F8FB"/>
          </w:tcPr>
          <w:p>
            <w:r>
              <w:rPr>
                <w:rFonts w:ascii="Aptos" w:hAnsi="Aptos"/>
                <w:sz w:val="17"/>
              </w:rPr>
              <w:t>Pending</w:t>
            </w:r>
          </w:p>
        </w:tc>
        <w:tc>
          <w:tcPr>
            <w:tcW w:type="dxa" w:w="2556"/>
            <w:tcMar>
              <w:top w:w="75" w:type="dxa"/>
              <w:start w:w="90" w:type="dxa"/>
              <w:bottom w:w="75" w:type="dxa"/>
              <w:end w:w="90" w:type="dxa"/>
            </w:tcMar>
            <w:shd w:fill="F5F8FB"/>
          </w:tcPr>
          <w:p>
            <w:r>
              <w:rPr>
                <w:rFonts w:ascii="Aptos" w:hAnsi="Aptos"/>
                <w:sz w:val="17"/>
              </w:rPr>
              <w:t>____________</w:t>
            </w:r>
          </w:p>
        </w:tc>
      </w:tr>
      <w:tr>
        <w:trPr>
          <w:cantSplit/>
        </w:trPr>
        <w:tc>
          <w:tcPr>
            <w:tcW w:type="dxa" w:w="2556"/>
            <w:tcMar>
              <w:top w:w="75" w:type="dxa"/>
              <w:start w:w="90" w:type="dxa"/>
              <w:bottom w:w="75" w:type="dxa"/>
              <w:end w:w="90" w:type="dxa"/>
            </w:tcMar>
          </w:tcPr>
          <w:p>
            <w:r>
              <w:rPr>
                <w:rFonts w:ascii="Aptos" w:hAnsi="Aptos"/>
                <w:sz w:val="17"/>
              </w:rPr>
              <w:t>MBGA Project Representative</w:t>
            </w:r>
          </w:p>
        </w:tc>
        <w:tc>
          <w:tcPr>
            <w:tcW w:type="dxa" w:w="2556"/>
            <w:tcMar>
              <w:top w:w="75" w:type="dxa"/>
              <w:start w:w="90" w:type="dxa"/>
              <w:bottom w:w="75" w:type="dxa"/>
              <w:end w:w="90" w:type="dxa"/>
            </w:tcMar>
          </w:tcPr>
          <w:p>
            <w:r>
              <w:rPr>
                <w:rFonts w:ascii="Aptos" w:hAnsi="Aptos"/>
                <w:sz w:val="17"/>
              </w:rPr>
              <w:t>________________</w:t>
            </w:r>
          </w:p>
        </w:tc>
        <w:tc>
          <w:tcPr>
            <w:tcW w:type="dxa" w:w="2556"/>
            <w:tcMar>
              <w:top w:w="75" w:type="dxa"/>
              <w:start w:w="90" w:type="dxa"/>
              <w:bottom w:w="75" w:type="dxa"/>
              <w:end w:w="90" w:type="dxa"/>
            </w:tcMar>
          </w:tcPr>
          <w:p>
            <w:r>
              <w:rPr>
                <w:rFonts w:ascii="Aptos" w:hAnsi="Aptos"/>
                <w:sz w:val="17"/>
              </w:rPr>
              <w:t>Pending</w:t>
            </w:r>
          </w:p>
        </w:tc>
        <w:tc>
          <w:tcPr>
            <w:tcW w:type="dxa" w:w="2556"/>
            <w:tcMar>
              <w:top w:w="75" w:type="dxa"/>
              <w:start w:w="90" w:type="dxa"/>
              <w:bottom w:w="75" w:type="dxa"/>
              <w:end w:w="90" w:type="dxa"/>
            </w:tcMar>
          </w:tcPr>
          <w:p>
            <w:r>
              <w:rPr>
                <w:rFonts w:ascii="Aptos" w:hAnsi="Aptos"/>
                <w:sz w:val="17"/>
              </w:rPr>
              <w:t>____________</w:t>
            </w:r>
          </w:p>
        </w:tc>
      </w:tr>
      <w:tr>
        <w:trPr>
          <w:cantSplit/>
        </w:trPr>
        <w:tc>
          <w:tcPr>
            <w:tcW w:type="dxa" w:w="2556"/>
            <w:tcMar>
              <w:top w:w="75" w:type="dxa"/>
              <w:start w:w="90" w:type="dxa"/>
              <w:bottom w:w="75" w:type="dxa"/>
              <w:end w:w="90" w:type="dxa"/>
            </w:tcMar>
            <w:shd w:fill="F5F8FB"/>
          </w:tcPr>
          <w:p>
            <w:r>
              <w:rPr>
                <w:rFonts w:ascii="Aptos" w:hAnsi="Aptos"/>
                <w:sz w:val="17"/>
              </w:rPr>
              <w:t>Implementation Team</w:t>
            </w:r>
          </w:p>
        </w:tc>
        <w:tc>
          <w:tcPr>
            <w:tcW w:type="dxa" w:w="2556"/>
            <w:tcMar>
              <w:top w:w="75" w:type="dxa"/>
              <w:start w:w="90" w:type="dxa"/>
              <w:bottom w:w="75" w:type="dxa"/>
              <w:end w:w="90" w:type="dxa"/>
            </w:tcMar>
            <w:shd w:fill="F5F8FB"/>
          </w:tcPr>
          <w:p>
            <w:r>
              <w:rPr>
                <w:rFonts w:ascii="Aptos" w:hAnsi="Aptos"/>
                <w:sz w:val="17"/>
              </w:rPr>
              <w:t>________________</w:t>
            </w:r>
          </w:p>
        </w:tc>
        <w:tc>
          <w:tcPr>
            <w:tcW w:type="dxa" w:w="2556"/>
            <w:tcMar>
              <w:top w:w="75" w:type="dxa"/>
              <w:start w:w="90" w:type="dxa"/>
              <w:bottom w:w="75" w:type="dxa"/>
              <w:end w:w="90" w:type="dxa"/>
            </w:tcMar>
            <w:shd w:fill="F5F8FB"/>
          </w:tcPr>
          <w:p>
            <w:r>
              <w:rPr>
                <w:rFonts w:ascii="Aptos" w:hAnsi="Aptos"/>
                <w:sz w:val="17"/>
              </w:rPr>
              <w:t>Pending</w:t>
            </w:r>
          </w:p>
        </w:tc>
        <w:tc>
          <w:tcPr>
            <w:tcW w:type="dxa" w:w="2556"/>
            <w:tcMar>
              <w:top w:w="75" w:type="dxa"/>
              <w:start w:w="90" w:type="dxa"/>
              <w:bottom w:w="75" w:type="dxa"/>
              <w:end w:w="90" w:type="dxa"/>
            </w:tcMar>
            <w:shd w:fill="F5F8FB"/>
          </w:tcPr>
          <w:p>
            <w:r>
              <w:rPr>
                <w:rFonts w:ascii="Aptos" w:hAnsi="Aptos"/>
                <w:sz w:val="17"/>
              </w:rPr>
              <w:t>____________</w:t>
            </w:r>
          </w:p>
        </w:tc>
      </w:tr>
    </w:tbl>
    <w:p/>
    <w:p>
      <w:pPr>
        <w:pStyle w:val="Heading2"/>
      </w:pPr>
      <w:r>
        <w:t>Document Control Note</w:t>
      </w:r>
    </w:p>
    <w:p>
      <w:pPr>
        <w:spacing w:after="0"/>
      </w:pPr>
      <w:r>
        <w:t>This document is the Phase 1 implementation baseline. Requirements are not repeated in later sections unless they are referenced for traceability. Any site-visit requirement that conflicts with the agreed SoW phasing is isolated in the scope-reconciliation/open-items sections.</w:t>
      </w:r>
    </w:p>
    <w:p>
      <w:r>
        <w:br w:type="page"/>
      </w:r>
    </w:p>
    <w:p>
      <w:pPr>
        <w:pStyle w:val="Heading1"/>
        <w:keepNext/>
        <w:pageBreakBefore/>
      </w:pPr>
      <w:r>
        <w:t>Table of Contents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728"/>
            <w:shd w:fill="1F4E79"/>
            <w:tcMar>
              <w:top w:w="75" w:type="dxa"/>
              <w:start w:w="90" w:type="dxa"/>
              <w:bottom w:w="75" w:type="dxa"/>
              <w:end w:w="90" w:type="dxa"/>
            </w:tcMar>
          </w:tcPr>
          <w:p>
            <w:r>
              <w:rPr>
                <w:rFonts w:ascii="Aptos" w:hAnsi="Aptos"/>
                <w:b/>
                <w:color w:val="FFFFFF"/>
                <w:sz w:val="18"/>
              </w:rPr>
              <w:t>Section</w:t>
            </w:r>
          </w:p>
        </w:tc>
        <w:tc>
          <w:tcPr>
            <w:tcW w:type="dxa" w:w="8352"/>
            <w:shd w:fill="1F4E79"/>
            <w:tcMar>
              <w:top w:w="75" w:type="dxa"/>
              <w:start w:w="90" w:type="dxa"/>
              <w:bottom w:w="75" w:type="dxa"/>
              <w:end w:w="90" w:type="dxa"/>
            </w:tcMar>
          </w:tcPr>
          <w:p>
            <w:r>
              <w:rPr>
                <w:rFonts w:ascii="Aptos" w:hAnsi="Aptos"/>
                <w:b/>
                <w:color w:val="FFFFFF"/>
                <w:sz w:val="18"/>
              </w:rPr>
              <w:t>Title</w:t>
            </w:r>
          </w:p>
        </w:tc>
      </w:tr>
      <w:tr>
        <w:trPr>
          <w:cantSplit/>
        </w:trPr>
        <w:tc>
          <w:tcPr>
            <w:tcW w:type="dxa" w:w="5112"/>
            <w:tcMar>
              <w:top w:w="75" w:type="dxa"/>
              <w:start w:w="90" w:type="dxa"/>
              <w:bottom w:w="75" w:type="dxa"/>
              <w:end w:w="90" w:type="dxa"/>
            </w:tcMar>
            <w:shd w:fill="F5F8FB"/>
          </w:tcPr>
          <w:p>
            <w:r>
              <w:rPr>
                <w:rFonts w:ascii="Aptos" w:hAnsi="Aptos"/>
                <w:sz w:val="18"/>
              </w:rPr>
              <w:t>1</w:t>
            </w:r>
          </w:p>
        </w:tc>
        <w:tc>
          <w:tcPr>
            <w:tcW w:type="dxa" w:w="5112"/>
            <w:tcMar>
              <w:top w:w="75" w:type="dxa"/>
              <w:start w:w="90" w:type="dxa"/>
              <w:bottom w:w="75" w:type="dxa"/>
              <w:end w:w="90" w:type="dxa"/>
            </w:tcMar>
            <w:shd w:fill="F5F8FB"/>
          </w:tcPr>
          <w:p>
            <w:r>
              <w:rPr>
                <w:rFonts w:ascii="Aptos" w:hAnsi="Aptos"/>
                <w:sz w:val="18"/>
              </w:rPr>
              <w:t>Introduction</w:t>
            </w:r>
          </w:p>
        </w:tc>
      </w:tr>
      <w:tr>
        <w:trPr>
          <w:cantSplit/>
        </w:trPr>
        <w:tc>
          <w:tcPr>
            <w:tcW w:type="dxa" w:w="5112"/>
            <w:tcMar>
              <w:top w:w="75" w:type="dxa"/>
              <w:start w:w="90" w:type="dxa"/>
              <w:bottom w:w="75" w:type="dxa"/>
              <w:end w:w="90" w:type="dxa"/>
            </w:tcMar>
          </w:tcPr>
          <w:p>
            <w:r>
              <w:rPr>
                <w:rFonts w:ascii="Aptos" w:hAnsi="Aptos"/>
                <w:sz w:val="18"/>
              </w:rPr>
              <w:t>2</w:t>
            </w:r>
          </w:p>
        </w:tc>
        <w:tc>
          <w:tcPr>
            <w:tcW w:type="dxa" w:w="5112"/>
            <w:tcMar>
              <w:top w:w="75" w:type="dxa"/>
              <w:start w:w="90" w:type="dxa"/>
              <w:bottom w:w="75" w:type="dxa"/>
              <w:end w:w="90" w:type="dxa"/>
            </w:tcMar>
          </w:tcPr>
          <w:p>
            <w:r>
              <w:rPr>
                <w:rFonts w:ascii="Aptos" w:hAnsi="Aptos"/>
                <w:sz w:val="18"/>
              </w:rPr>
              <w:t>Overall Description</w:t>
            </w:r>
          </w:p>
        </w:tc>
      </w:tr>
      <w:tr>
        <w:trPr>
          <w:cantSplit/>
        </w:trPr>
        <w:tc>
          <w:tcPr>
            <w:tcW w:type="dxa" w:w="5112"/>
            <w:tcMar>
              <w:top w:w="75" w:type="dxa"/>
              <w:start w:w="90" w:type="dxa"/>
              <w:bottom w:w="75" w:type="dxa"/>
              <w:end w:w="90" w:type="dxa"/>
            </w:tcMar>
            <w:shd w:fill="F5F8FB"/>
          </w:tcPr>
          <w:p>
            <w:r>
              <w:rPr>
                <w:rFonts w:ascii="Aptos" w:hAnsi="Aptos"/>
                <w:sz w:val="18"/>
              </w:rPr>
              <w:t>3</w:t>
            </w:r>
          </w:p>
        </w:tc>
        <w:tc>
          <w:tcPr>
            <w:tcW w:type="dxa" w:w="5112"/>
            <w:tcMar>
              <w:top w:w="75" w:type="dxa"/>
              <w:start w:w="90" w:type="dxa"/>
              <w:bottom w:w="75" w:type="dxa"/>
              <w:end w:w="90" w:type="dxa"/>
            </w:tcMar>
            <w:shd w:fill="F5F8FB"/>
          </w:tcPr>
          <w:p>
            <w:r>
              <w:rPr>
                <w:rFonts w:ascii="Aptos" w:hAnsi="Aptos"/>
                <w:sz w:val="18"/>
              </w:rPr>
              <w:t>Functional Requirements</w:t>
            </w:r>
          </w:p>
        </w:tc>
      </w:tr>
      <w:tr>
        <w:trPr>
          <w:cantSplit/>
        </w:trPr>
        <w:tc>
          <w:tcPr>
            <w:tcW w:type="dxa" w:w="5112"/>
            <w:tcMar>
              <w:top w:w="75" w:type="dxa"/>
              <w:start w:w="90" w:type="dxa"/>
              <w:bottom w:w="75" w:type="dxa"/>
              <w:end w:w="90" w:type="dxa"/>
            </w:tcMar>
          </w:tcPr>
          <w:p>
            <w:r>
              <w:rPr>
                <w:rFonts w:ascii="Aptos" w:hAnsi="Aptos"/>
                <w:sz w:val="18"/>
              </w:rPr>
              <w:t>4</w:t>
            </w:r>
          </w:p>
        </w:tc>
        <w:tc>
          <w:tcPr>
            <w:tcW w:type="dxa" w:w="5112"/>
            <w:tcMar>
              <w:top w:w="75" w:type="dxa"/>
              <w:start w:w="90" w:type="dxa"/>
              <w:bottom w:w="75" w:type="dxa"/>
              <w:end w:w="90" w:type="dxa"/>
            </w:tcMar>
          </w:tcPr>
          <w:p>
            <w:r>
              <w:rPr>
                <w:rFonts w:ascii="Aptos" w:hAnsi="Aptos"/>
                <w:sz w:val="18"/>
              </w:rPr>
              <w:t>External Interface Requirements</w:t>
            </w:r>
          </w:p>
        </w:tc>
      </w:tr>
      <w:tr>
        <w:trPr>
          <w:cantSplit/>
        </w:trPr>
        <w:tc>
          <w:tcPr>
            <w:tcW w:type="dxa" w:w="5112"/>
            <w:tcMar>
              <w:top w:w="75" w:type="dxa"/>
              <w:start w:w="90" w:type="dxa"/>
              <w:bottom w:w="75" w:type="dxa"/>
              <w:end w:w="90" w:type="dxa"/>
            </w:tcMar>
            <w:shd w:fill="F5F8FB"/>
          </w:tcPr>
          <w:p>
            <w:r>
              <w:rPr>
                <w:rFonts w:ascii="Aptos" w:hAnsi="Aptos"/>
                <w:sz w:val="18"/>
              </w:rPr>
              <w:t>5</w:t>
            </w:r>
          </w:p>
        </w:tc>
        <w:tc>
          <w:tcPr>
            <w:tcW w:type="dxa" w:w="5112"/>
            <w:tcMar>
              <w:top w:w="75" w:type="dxa"/>
              <w:start w:w="90" w:type="dxa"/>
              <w:bottom w:w="75" w:type="dxa"/>
              <w:end w:w="90" w:type="dxa"/>
            </w:tcMar>
            <w:shd w:fill="F5F8FB"/>
          </w:tcPr>
          <w:p>
            <w:r>
              <w:rPr>
                <w:rFonts w:ascii="Aptos" w:hAnsi="Aptos"/>
                <w:sz w:val="18"/>
              </w:rPr>
              <w:t>System Workflows</w:t>
            </w:r>
          </w:p>
        </w:tc>
      </w:tr>
      <w:tr>
        <w:trPr>
          <w:cantSplit/>
        </w:trPr>
        <w:tc>
          <w:tcPr>
            <w:tcW w:type="dxa" w:w="5112"/>
            <w:tcMar>
              <w:top w:w="75" w:type="dxa"/>
              <w:start w:w="90" w:type="dxa"/>
              <w:bottom w:w="75" w:type="dxa"/>
              <w:end w:w="90" w:type="dxa"/>
            </w:tcMar>
          </w:tcPr>
          <w:p>
            <w:r>
              <w:rPr>
                <w:rFonts w:ascii="Aptos" w:hAnsi="Aptos"/>
                <w:sz w:val="18"/>
              </w:rPr>
              <w:t>6</w:t>
            </w:r>
          </w:p>
        </w:tc>
        <w:tc>
          <w:tcPr>
            <w:tcW w:type="dxa" w:w="5112"/>
            <w:tcMar>
              <w:top w:w="75" w:type="dxa"/>
              <w:start w:w="90" w:type="dxa"/>
              <w:bottom w:w="75" w:type="dxa"/>
              <w:end w:w="90" w:type="dxa"/>
            </w:tcMar>
          </w:tcPr>
          <w:p>
            <w:r>
              <w:rPr>
                <w:rFonts w:ascii="Aptos" w:hAnsi="Aptos"/>
                <w:sz w:val="18"/>
              </w:rPr>
              <w:t>Non-Functional Requirements</w:t>
            </w:r>
          </w:p>
        </w:tc>
      </w:tr>
      <w:tr>
        <w:trPr>
          <w:cantSplit/>
        </w:trPr>
        <w:tc>
          <w:tcPr>
            <w:tcW w:type="dxa" w:w="5112"/>
            <w:tcMar>
              <w:top w:w="75" w:type="dxa"/>
              <w:start w:w="90" w:type="dxa"/>
              <w:bottom w:w="75" w:type="dxa"/>
              <w:end w:w="90" w:type="dxa"/>
            </w:tcMar>
            <w:shd w:fill="F5F8FB"/>
          </w:tcPr>
          <w:p>
            <w:r>
              <w:rPr>
                <w:rFonts w:ascii="Aptos" w:hAnsi="Aptos"/>
                <w:sz w:val="18"/>
              </w:rPr>
              <w:t>7</w:t>
            </w:r>
          </w:p>
        </w:tc>
        <w:tc>
          <w:tcPr>
            <w:tcW w:type="dxa" w:w="5112"/>
            <w:tcMar>
              <w:top w:w="75" w:type="dxa"/>
              <w:start w:w="90" w:type="dxa"/>
              <w:bottom w:w="75" w:type="dxa"/>
              <w:end w:w="90" w:type="dxa"/>
            </w:tcMar>
            <w:shd w:fill="F5F8FB"/>
          </w:tcPr>
          <w:p>
            <w:r>
              <w:rPr>
                <w:rFonts w:ascii="Aptos" w:hAnsi="Aptos"/>
                <w:sz w:val="18"/>
              </w:rPr>
              <w:t>Data Requirements</w:t>
            </w:r>
          </w:p>
        </w:tc>
      </w:tr>
      <w:tr>
        <w:trPr>
          <w:cantSplit/>
        </w:trPr>
        <w:tc>
          <w:tcPr>
            <w:tcW w:type="dxa" w:w="5112"/>
            <w:tcMar>
              <w:top w:w="75" w:type="dxa"/>
              <w:start w:w="90" w:type="dxa"/>
              <w:bottom w:w="75" w:type="dxa"/>
              <w:end w:w="90" w:type="dxa"/>
            </w:tcMar>
          </w:tcPr>
          <w:p>
            <w:r>
              <w:rPr>
                <w:rFonts w:ascii="Aptos" w:hAnsi="Aptos"/>
                <w:sz w:val="18"/>
              </w:rPr>
              <w:t>8</w:t>
            </w:r>
          </w:p>
        </w:tc>
        <w:tc>
          <w:tcPr>
            <w:tcW w:type="dxa" w:w="5112"/>
            <w:tcMar>
              <w:top w:w="75" w:type="dxa"/>
              <w:start w:w="90" w:type="dxa"/>
              <w:bottom w:w="75" w:type="dxa"/>
              <w:end w:w="90" w:type="dxa"/>
            </w:tcMar>
          </w:tcPr>
          <w:p>
            <w:r>
              <w:rPr>
                <w:rFonts w:ascii="Aptos" w:hAnsi="Aptos"/>
                <w:sz w:val="18"/>
              </w:rPr>
              <w:t>Role and Permission Matrix</w:t>
            </w:r>
          </w:p>
        </w:tc>
      </w:tr>
      <w:tr>
        <w:trPr>
          <w:cantSplit/>
        </w:trPr>
        <w:tc>
          <w:tcPr>
            <w:tcW w:type="dxa" w:w="5112"/>
            <w:tcMar>
              <w:top w:w="75" w:type="dxa"/>
              <w:start w:w="90" w:type="dxa"/>
              <w:bottom w:w="75" w:type="dxa"/>
              <w:end w:w="90" w:type="dxa"/>
            </w:tcMar>
            <w:shd w:fill="F5F8FB"/>
          </w:tcPr>
          <w:p>
            <w:r>
              <w:rPr>
                <w:rFonts w:ascii="Aptos" w:hAnsi="Aptos"/>
                <w:sz w:val="18"/>
              </w:rPr>
              <w:t>9</w:t>
            </w:r>
          </w:p>
        </w:tc>
        <w:tc>
          <w:tcPr>
            <w:tcW w:type="dxa" w:w="5112"/>
            <w:tcMar>
              <w:top w:w="75" w:type="dxa"/>
              <w:start w:w="90" w:type="dxa"/>
              <w:bottom w:w="75" w:type="dxa"/>
              <w:end w:w="90" w:type="dxa"/>
            </w:tcMar>
            <w:shd w:fill="F5F8FB"/>
          </w:tcPr>
          <w:p>
            <w:r>
              <w:rPr>
                <w:rFonts w:ascii="Aptos" w:hAnsi="Aptos"/>
                <w:sz w:val="18"/>
              </w:rPr>
              <w:t>Consolidated Open Items Requiring MBGA Confirmation</w:t>
            </w:r>
          </w:p>
        </w:tc>
      </w:tr>
      <w:tr>
        <w:trPr>
          <w:cantSplit/>
        </w:trPr>
        <w:tc>
          <w:tcPr>
            <w:tcW w:type="dxa" w:w="5112"/>
            <w:tcMar>
              <w:top w:w="75" w:type="dxa"/>
              <w:start w:w="90" w:type="dxa"/>
              <w:bottom w:w="75" w:type="dxa"/>
              <w:end w:w="90" w:type="dxa"/>
            </w:tcMar>
          </w:tcPr>
          <w:p>
            <w:r>
              <w:rPr>
                <w:rFonts w:ascii="Aptos" w:hAnsi="Aptos"/>
                <w:sz w:val="18"/>
              </w:rPr>
              <w:t>Appendix A</w:t>
            </w:r>
          </w:p>
        </w:tc>
        <w:tc>
          <w:tcPr>
            <w:tcW w:type="dxa" w:w="5112"/>
            <w:tcMar>
              <w:top w:w="75" w:type="dxa"/>
              <w:start w:w="90" w:type="dxa"/>
              <w:bottom w:w="75" w:type="dxa"/>
              <w:end w:w="90" w:type="dxa"/>
            </w:tcMar>
          </w:tcPr>
          <w:p>
            <w:r>
              <w:rPr>
                <w:rFonts w:ascii="Aptos" w:hAnsi="Aptos"/>
                <w:sz w:val="18"/>
              </w:rPr>
              <w:t>Cylinder Type Reference</w:t>
            </w:r>
          </w:p>
        </w:tc>
      </w:tr>
    </w:tbl>
    <w:p/>
    <w:p>
      <w:pPr>
        <w:pStyle w:val="Heading2"/>
      </w:pPr>
      <w:r>
        <w:t>Reading Order</w:t>
      </w:r>
    </w:p>
    <w:p>
      <w:pPr>
        <w:spacing w:after="0"/>
      </w:pPr>
      <w:r>
        <w:t>Sections 1–2 establish the purpose, scope, users and operating context. Section 3 is the authoritative functional-requirement baseline. Sections 4–8 define interfaces, workflows, quality attributes, data and access control. Section 9 contains only unresolved/flagged decisions requiring client confirmation.</w:t>
      </w:r>
    </w:p>
    <w:p>
      <w:r>
        <w:br w:type="page"/>
      </w:r>
    </w:p>
    <w:p>
      <w:pPr>
        <w:pStyle w:val="Heading1"/>
        <w:keepNext/>
        <w:pageBreakBefore w:val="0"/>
      </w:pPr>
      <w:r>
        <w:t>1. Introduction</w:t>
      </w:r>
    </w:p>
    <w:p>
      <w:pPr>
        <w:pStyle w:val="Heading2"/>
      </w:pPr>
      <w:r>
        <w:t>1.1 Purpose</w:t>
      </w:r>
    </w:p>
    <w:p>
      <w:pPr/>
      <w:r>
        <w:t>This Software Requirements Specification (SRS) defines the functional and non-functional requirements for Phase 1 of the Order Management and Payment Reconciliation System being built for Madhav Bharat Gas Agency (MBGA). It translates the Phase 1 scope agreed in the Statement of Work (SoW, modified 20-Aug-2026) together with the clarifications captured during the MBGA site visit into a single, implementation-ready requirements baseline.</w:t>
      </w:r>
    </w:p>
    <w:p>
      <w:pPr/>
      <w:r>
        <w:t>Where the site visit notes introduced requirements that the SoW had scheduled for a later phase, or introduced entirely new capabilities, this document flags them explicitly rather than silently expanding or shrinking Phase 1 scope. Section 2.7 consolidates every such item for MBGA to confirm before development begins.</w:t>
      </w:r>
    </w:p>
    <w:p>
      <w:pPr>
        <w:pStyle w:val="Heading2"/>
      </w:pPr>
      <w:r>
        <w:t>1.2 Scope</w:t>
      </w:r>
    </w:p>
    <w:p>
      <w:pPr/>
      <w:r>
        <w:t>Phase 1 delivers a centralized, cloud-based platform (web back-office + mobile apps) that replaces MBGA's manual, phone-call-based order process with a digital workflow covering:</w:t>
      </w:r>
    </w:p>
    <w:p>
      <w:pPr/>
      <w:r>
        <w:t>Customer onboarding with document-based pre-verification (retailer and industrial)</w:t>
      </w:r>
    </w:p>
    <w:p>
      <w:pPr/>
      <w:r>
        <w:t>Customer-wise monthly pricing with priority-tier overrides on a BPCL base</w:t>
      </w:r>
    </w:p>
    <w:p>
      <w:pPr/>
      <w:r>
        <w:t>Digital order placement and booking-cutoff based scheduling</w:t>
      </w:r>
    </w:p>
    <w:p>
      <w:pPr/>
      <w:r>
        <w:t>Delivery execution, cylinder exchange, and pending-pickup tracking</w:t>
      </w:r>
    </w:p>
    <w:p>
      <w:pPr/>
      <w:r>
        <w:t>Split payment collection (cash / UPI / NEFT) and basic reconciliation (over/under payment flagging, invalid-transaction handling)</w:t>
      </w:r>
    </w:p>
    <w:p>
      <w:pPr/>
      <w:r>
        <w:t>Godown inventory tracking across all cylinder types, filled / empty / defective</w:t>
      </w:r>
    </w:p>
    <w:p>
      <w:pPr/>
      <w:r>
        <w:t>Role-based access for Manager, Salesperson, Godown Stock Manager, Accountant, Driver, Helper, and Customer</w:t>
      </w:r>
    </w:p>
    <w:p>
      <w:pPr/>
      <w:r>
        <w:t>In-app and email notifications for order lifecycle events and operational exceptions</w:t>
      </w:r>
    </w:p>
    <w:p>
      <w:pPr/>
      <w:r>
        <w:t>Basic expense tracking and a light task-assignment/escalation mechanism</w:t>
      </w:r>
    </w:p>
    <w:p>
      <w:pPr/>
      <w:r>
        <w:t>Explicitly out of scope for Phase 1 (per the SoW's own phasing) unless otherwise flagged in Section 2.7: route optimization and trip sequencing, full OEM telematics integration, competitor intelligence tracking, the full management dashboard/report suite, and comprehensive audit logging — these remain targeted at Phases 2 through 4.</w:t>
      </w:r>
    </w:p>
    <w:p>
      <w:pPr>
        <w:pStyle w:val="Heading2"/>
      </w:pPr>
      <w:r>
        <w:t>1.3 Definitions, Acronyms and Abbreviations</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5112"/>
            <w:shd w:fill="1F4E79"/>
            <w:tcMar>
              <w:top w:w="75" w:type="dxa"/>
              <w:start w:w="90" w:type="dxa"/>
              <w:bottom w:w="75" w:type="dxa"/>
              <w:end w:w="90" w:type="dxa"/>
            </w:tcMar>
          </w:tcPr>
          <w:p>
            <w:r>
              <w:rPr>
                <w:rFonts w:ascii="Aptos" w:hAnsi="Aptos"/>
                <w:b/>
                <w:color w:val="FFFFFF"/>
                <w:sz w:val="16"/>
              </w:rPr>
              <w:t>Term</w:t>
            </w:r>
          </w:p>
        </w:tc>
        <w:tc>
          <w:tcPr>
            <w:tcW w:type="dxa" w:w="5112"/>
            <w:shd w:fill="1F4E79"/>
            <w:tcMar>
              <w:top w:w="75" w:type="dxa"/>
              <w:start w:w="90" w:type="dxa"/>
              <w:bottom w:w="75" w:type="dxa"/>
              <w:end w:w="90" w:type="dxa"/>
            </w:tcMar>
          </w:tcPr>
          <w:p>
            <w:r>
              <w:rPr>
                <w:rFonts w:ascii="Aptos" w:hAnsi="Aptos"/>
                <w:b/>
                <w:color w:val="FFFFFF"/>
                <w:sz w:val="16"/>
              </w:rPr>
              <w:t>Definition</w:t>
            </w:r>
          </w:p>
        </w:tc>
      </w:tr>
      <w:tr>
        <w:trPr>
          <w:cantSplit/>
        </w:trPr>
        <w:tc>
          <w:tcPr>
            <w:tcW w:type="dxa" w:w="5112"/>
            <w:tcMar>
              <w:top w:w="75" w:type="dxa"/>
              <w:start w:w="90" w:type="dxa"/>
              <w:bottom w:w="75" w:type="dxa"/>
              <w:end w:w="90" w:type="dxa"/>
            </w:tcMar>
            <w:shd w:fill="F5F8FB"/>
          </w:tcPr>
          <w:p>
            <w:r>
              <w:rPr>
                <w:rFonts w:ascii="Aptos" w:hAnsi="Aptos"/>
                <w:sz w:val="16"/>
              </w:rPr>
              <w:t>MBGA</w:t>
            </w:r>
          </w:p>
        </w:tc>
        <w:tc>
          <w:tcPr>
            <w:tcW w:type="dxa" w:w="5112"/>
            <w:tcMar>
              <w:top w:w="75" w:type="dxa"/>
              <w:start w:w="90" w:type="dxa"/>
              <w:bottom w:w="75" w:type="dxa"/>
              <w:end w:w="90" w:type="dxa"/>
            </w:tcMar>
            <w:shd w:fill="F5F8FB"/>
          </w:tcPr>
          <w:p>
            <w:r>
              <w:rPr>
                <w:rFonts w:ascii="Aptos" w:hAnsi="Aptos"/>
                <w:sz w:val="16"/>
              </w:rPr>
              <w:t>Madhav Bharat Gas Agency — the client and distributor</w:t>
            </w:r>
          </w:p>
        </w:tc>
      </w:tr>
      <w:tr>
        <w:trPr>
          <w:cantSplit/>
        </w:trPr>
        <w:tc>
          <w:tcPr>
            <w:tcW w:type="dxa" w:w="5112"/>
            <w:tcMar>
              <w:top w:w="75" w:type="dxa"/>
              <w:start w:w="90" w:type="dxa"/>
              <w:bottom w:w="75" w:type="dxa"/>
              <w:end w:w="90" w:type="dxa"/>
            </w:tcMar>
          </w:tcPr>
          <w:p>
            <w:r>
              <w:rPr>
                <w:rFonts w:ascii="Aptos" w:hAnsi="Aptos"/>
                <w:sz w:val="16"/>
              </w:rPr>
              <w:t>BPCL</w:t>
            </w:r>
          </w:p>
        </w:tc>
        <w:tc>
          <w:tcPr>
            <w:tcW w:type="dxa" w:w="5112"/>
            <w:tcMar>
              <w:top w:w="75" w:type="dxa"/>
              <w:start w:w="90" w:type="dxa"/>
              <w:bottom w:w="75" w:type="dxa"/>
              <w:end w:w="90" w:type="dxa"/>
            </w:tcMar>
          </w:tcPr>
          <w:p>
            <w:r>
              <w:rPr>
                <w:rFonts w:ascii="Aptos" w:hAnsi="Aptos"/>
                <w:sz w:val="16"/>
              </w:rPr>
              <w:t>Bharat Petroleum Corporation Limited — upstream LPG supplier and base-price reference</w:t>
            </w:r>
          </w:p>
        </w:tc>
      </w:tr>
      <w:tr>
        <w:trPr>
          <w:cantSplit/>
        </w:trPr>
        <w:tc>
          <w:tcPr>
            <w:tcW w:type="dxa" w:w="5112"/>
            <w:tcMar>
              <w:top w:w="75" w:type="dxa"/>
              <w:start w:w="90" w:type="dxa"/>
              <w:bottom w:w="75" w:type="dxa"/>
              <w:end w:w="90" w:type="dxa"/>
            </w:tcMar>
            <w:shd w:fill="F5F8FB"/>
          </w:tcPr>
          <w:p>
            <w:r>
              <w:rPr>
                <w:rFonts w:ascii="Aptos" w:hAnsi="Aptos"/>
                <w:sz w:val="16"/>
              </w:rPr>
              <w:t>SoW</w:t>
            </w:r>
          </w:p>
        </w:tc>
        <w:tc>
          <w:tcPr>
            <w:tcW w:type="dxa" w:w="5112"/>
            <w:tcMar>
              <w:top w:w="75" w:type="dxa"/>
              <w:start w:w="90" w:type="dxa"/>
              <w:bottom w:w="75" w:type="dxa"/>
              <w:end w:w="90" w:type="dxa"/>
            </w:tcMar>
            <w:shd w:fill="F5F8FB"/>
          </w:tcPr>
          <w:p>
            <w:r>
              <w:rPr>
                <w:rFonts w:ascii="Aptos" w:hAnsi="Aptos"/>
                <w:sz w:val="16"/>
              </w:rPr>
              <w:t>Statement of Work document for this engagement</w:t>
            </w:r>
          </w:p>
        </w:tc>
      </w:tr>
      <w:tr>
        <w:trPr>
          <w:cantSplit/>
        </w:trPr>
        <w:tc>
          <w:tcPr>
            <w:tcW w:type="dxa" w:w="5112"/>
            <w:tcMar>
              <w:top w:w="75" w:type="dxa"/>
              <w:start w:w="90" w:type="dxa"/>
              <w:bottom w:w="75" w:type="dxa"/>
              <w:end w:w="90" w:type="dxa"/>
            </w:tcMar>
          </w:tcPr>
          <w:p>
            <w:r>
              <w:rPr>
                <w:rFonts w:ascii="Aptos" w:hAnsi="Aptos"/>
                <w:sz w:val="16"/>
              </w:rPr>
              <w:t>SRS</w:t>
            </w:r>
          </w:p>
        </w:tc>
        <w:tc>
          <w:tcPr>
            <w:tcW w:type="dxa" w:w="5112"/>
            <w:tcMar>
              <w:top w:w="75" w:type="dxa"/>
              <w:start w:w="90" w:type="dxa"/>
              <w:bottom w:w="75" w:type="dxa"/>
              <w:end w:w="90" w:type="dxa"/>
            </w:tcMar>
          </w:tcPr>
          <w:p>
            <w:r>
              <w:rPr>
                <w:rFonts w:ascii="Aptos" w:hAnsi="Aptos"/>
                <w:sz w:val="16"/>
              </w:rPr>
              <w:t>Software Requirements Specification (this document)</w:t>
            </w:r>
          </w:p>
        </w:tc>
      </w:tr>
      <w:tr>
        <w:trPr>
          <w:cantSplit/>
        </w:trPr>
        <w:tc>
          <w:tcPr>
            <w:tcW w:type="dxa" w:w="5112"/>
            <w:tcMar>
              <w:top w:w="75" w:type="dxa"/>
              <w:start w:w="90" w:type="dxa"/>
              <w:bottom w:w="75" w:type="dxa"/>
              <w:end w:w="90" w:type="dxa"/>
            </w:tcMar>
            <w:shd w:fill="F5F8FB"/>
          </w:tcPr>
          <w:p>
            <w:r>
              <w:rPr>
                <w:rFonts w:ascii="Aptos" w:hAnsi="Aptos"/>
                <w:sz w:val="16"/>
              </w:rPr>
              <w:t>RBAC</w:t>
            </w:r>
          </w:p>
        </w:tc>
        <w:tc>
          <w:tcPr>
            <w:tcW w:type="dxa" w:w="5112"/>
            <w:tcMar>
              <w:top w:w="75" w:type="dxa"/>
              <w:start w:w="90" w:type="dxa"/>
              <w:bottom w:w="75" w:type="dxa"/>
              <w:end w:w="90" w:type="dxa"/>
            </w:tcMar>
            <w:shd w:fill="F5F8FB"/>
          </w:tcPr>
          <w:p>
            <w:r>
              <w:rPr>
                <w:rFonts w:ascii="Aptos" w:hAnsi="Aptos"/>
                <w:sz w:val="16"/>
              </w:rPr>
              <w:t>Role-Based Access Control</w:t>
            </w:r>
          </w:p>
        </w:tc>
      </w:tr>
      <w:tr>
        <w:trPr>
          <w:cantSplit/>
        </w:trPr>
        <w:tc>
          <w:tcPr>
            <w:tcW w:type="dxa" w:w="5112"/>
            <w:tcMar>
              <w:top w:w="75" w:type="dxa"/>
              <w:start w:w="90" w:type="dxa"/>
              <w:bottom w:w="75" w:type="dxa"/>
              <w:end w:w="90" w:type="dxa"/>
            </w:tcMar>
          </w:tcPr>
          <w:p>
            <w:r>
              <w:rPr>
                <w:rFonts w:ascii="Aptos" w:hAnsi="Aptos"/>
                <w:sz w:val="16"/>
              </w:rPr>
              <w:t>OTP</w:t>
            </w:r>
          </w:p>
        </w:tc>
        <w:tc>
          <w:tcPr>
            <w:tcW w:type="dxa" w:w="5112"/>
            <w:tcMar>
              <w:top w:w="75" w:type="dxa"/>
              <w:start w:w="90" w:type="dxa"/>
              <w:bottom w:w="75" w:type="dxa"/>
              <w:end w:w="90" w:type="dxa"/>
            </w:tcMar>
          </w:tcPr>
          <w:p>
            <w:r>
              <w:rPr>
                <w:rFonts w:ascii="Aptos" w:hAnsi="Aptos"/>
                <w:sz w:val="16"/>
              </w:rPr>
              <w:t>One-Time Password, used for delivery confirmation</w:t>
            </w:r>
          </w:p>
        </w:tc>
      </w:tr>
      <w:tr>
        <w:trPr>
          <w:cantSplit/>
        </w:trPr>
        <w:tc>
          <w:tcPr>
            <w:tcW w:type="dxa" w:w="5112"/>
            <w:tcMar>
              <w:top w:w="75" w:type="dxa"/>
              <w:start w:w="90" w:type="dxa"/>
              <w:bottom w:w="75" w:type="dxa"/>
              <w:end w:w="90" w:type="dxa"/>
            </w:tcMar>
            <w:shd w:fill="F5F8FB"/>
          </w:tcPr>
          <w:p>
            <w:r>
              <w:rPr>
                <w:rFonts w:ascii="Aptos" w:hAnsi="Aptos"/>
                <w:sz w:val="16"/>
              </w:rPr>
              <w:t>FSSAI</w:t>
            </w:r>
          </w:p>
        </w:tc>
        <w:tc>
          <w:tcPr>
            <w:tcW w:type="dxa" w:w="5112"/>
            <w:tcMar>
              <w:top w:w="75" w:type="dxa"/>
              <w:start w:w="90" w:type="dxa"/>
              <w:bottom w:w="75" w:type="dxa"/>
              <w:end w:w="90" w:type="dxa"/>
            </w:tcMar>
            <w:shd w:fill="F5F8FB"/>
          </w:tcPr>
          <w:p>
            <w:r>
              <w:rPr>
                <w:rFonts w:ascii="Aptos" w:hAnsi="Aptos"/>
                <w:sz w:val="16"/>
              </w:rPr>
              <w:t>Food Safety and Standards Authority of India — license required for industrial customer verification</w:t>
            </w:r>
          </w:p>
        </w:tc>
      </w:tr>
      <w:tr>
        <w:trPr>
          <w:cantSplit/>
        </w:trPr>
        <w:tc>
          <w:tcPr>
            <w:tcW w:type="dxa" w:w="5112"/>
            <w:tcMar>
              <w:top w:w="75" w:type="dxa"/>
              <w:start w:w="90" w:type="dxa"/>
              <w:bottom w:w="75" w:type="dxa"/>
              <w:end w:w="90" w:type="dxa"/>
            </w:tcMar>
          </w:tcPr>
          <w:p>
            <w:r>
              <w:rPr>
                <w:rFonts w:ascii="Aptos" w:hAnsi="Aptos"/>
                <w:sz w:val="16"/>
              </w:rPr>
              <w:t>GST</w:t>
            </w:r>
          </w:p>
        </w:tc>
        <w:tc>
          <w:tcPr>
            <w:tcW w:type="dxa" w:w="5112"/>
            <w:tcMar>
              <w:top w:w="75" w:type="dxa"/>
              <w:start w:w="90" w:type="dxa"/>
              <w:bottom w:w="75" w:type="dxa"/>
              <w:end w:w="90" w:type="dxa"/>
            </w:tcMar>
          </w:tcPr>
          <w:p>
            <w:r>
              <w:rPr>
                <w:rFonts w:ascii="Aptos" w:hAnsi="Aptos"/>
                <w:sz w:val="16"/>
              </w:rPr>
              <w:t>Goods and Services Tax registration</w:t>
            </w:r>
          </w:p>
        </w:tc>
      </w:tr>
      <w:tr>
        <w:trPr>
          <w:cantSplit/>
        </w:trPr>
        <w:tc>
          <w:tcPr>
            <w:tcW w:type="dxa" w:w="5112"/>
            <w:tcMar>
              <w:top w:w="75" w:type="dxa"/>
              <w:start w:w="90" w:type="dxa"/>
              <w:bottom w:w="75" w:type="dxa"/>
              <w:end w:w="90" w:type="dxa"/>
            </w:tcMar>
            <w:shd w:fill="F5F8FB"/>
          </w:tcPr>
          <w:p>
            <w:r>
              <w:rPr>
                <w:rFonts w:ascii="Aptos" w:hAnsi="Aptos"/>
                <w:sz w:val="16"/>
              </w:rPr>
              <w:t>PAN</w:t>
            </w:r>
          </w:p>
        </w:tc>
        <w:tc>
          <w:tcPr>
            <w:tcW w:type="dxa" w:w="5112"/>
            <w:tcMar>
              <w:top w:w="75" w:type="dxa"/>
              <w:start w:w="90" w:type="dxa"/>
              <w:bottom w:w="75" w:type="dxa"/>
              <w:end w:w="90" w:type="dxa"/>
            </w:tcMar>
            <w:shd w:fill="F5F8FB"/>
          </w:tcPr>
          <w:p>
            <w:r>
              <w:rPr>
                <w:rFonts w:ascii="Aptos" w:hAnsi="Aptos"/>
                <w:sz w:val="16"/>
              </w:rPr>
              <w:t>Permanent Account Number — Indian tax identity document</w:t>
            </w:r>
          </w:p>
        </w:tc>
      </w:tr>
      <w:tr>
        <w:trPr>
          <w:cantSplit/>
        </w:trPr>
        <w:tc>
          <w:tcPr>
            <w:tcW w:type="dxa" w:w="5112"/>
            <w:tcMar>
              <w:top w:w="75" w:type="dxa"/>
              <w:start w:w="90" w:type="dxa"/>
              <w:bottom w:w="75" w:type="dxa"/>
              <w:end w:w="90" w:type="dxa"/>
            </w:tcMar>
          </w:tcPr>
          <w:p>
            <w:r>
              <w:rPr>
                <w:rFonts w:ascii="Aptos" w:hAnsi="Aptos"/>
                <w:sz w:val="16"/>
              </w:rPr>
              <w:t>Aadhaar</w:t>
            </w:r>
          </w:p>
        </w:tc>
        <w:tc>
          <w:tcPr>
            <w:tcW w:type="dxa" w:w="5112"/>
            <w:tcMar>
              <w:top w:w="75" w:type="dxa"/>
              <w:start w:w="90" w:type="dxa"/>
              <w:bottom w:w="75" w:type="dxa"/>
              <w:end w:w="90" w:type="dxa"/>
            </w:tcMar>
          </w:tcPr>
          <w:p>
            <w:r>
              <w:rPr>
                <w:rFonts w:ascii="Aptos" w:hAnsi="Aptos"/>
                <w:sz w:val="16"/>
              </w:rPr>
              <w:t>Indian resident biometric identity number, used for retailer verification</w:t>
            </w:r>
          </w:p>
        </w:tc>
      </w:tr>
      <w:tr>
        <w:trPr>
          <w:cantSplit/>
        </w:trPr>
        <w:tc>
          <w:tcPr>
            <w:tcW w:type="dxa" w:w="5112"/>
            <w:tcMar>
              <w:top w:w="75" w:type="dxa"/>
              <w:start w:w="90" w:type="dxa"/>
              <w:bottom w:w="75" w:type="dxa"/>
              <w:end w:w="90" w:type="dxa"/>
            </w:tcMar>
            <w:shd w:fill="F5F8FB"/>
          </w:tcPr>
          <w:p>
            <w:r>
              <w:rPr>
                <w:rFonts w:ascii="Aptos" w:hAnsi="Aptos"/>
                <w:sz w:val="16"/>
              </w:rPr>
              <w:t>L-type / V-type</w:t>
            </w:r>
          </w:p>
        </w:tc>
        <w:tc>
          <w:tcPr>
            <w:tcW w:type="dxa" w:w="5112"/>
            <w:tcMar>
              <w:top w:w="75" w:type="dxa"/>
              <w:start w:w="90" w:type="dxa"/>
              <w:bottom w:w="75" w:type="dxa"/>
              <w:end w:w="90" w:type="dxa"/>
            </w:tcMar>
            <w:shd w:fill="F5F8FB"/>
          </w:tcPr>
          <w:p>
            <w:r>
              <w:rPr>
                <w:rFonts w:ascii="Aptos" w:hAnsi="Aptos"/>
                <w:sz w:val="16"/>
              </w:rPr>
              <w:t>Liquid-offtake / Vapour-offtake sub-types of the 47.5 kg industrial cylinder</w:t>
            </w:r>
          </w:p>
        </w:tc>
      </w:tr>
      <w:tr>
        <w:trPr>
          <w:cantSplit/>
        </w:trPr>
        <w:tc>
          <w:tcPr>
            <w:tcW w:type="dxa" w:w="5112"/>
            <w:tcMar>
              <w:top w:w="75" w:type="dxa"/>
              <w:start w:w="90" w:type="dxa"/>
              <w:bottom w:w="75" w:type="dxa"/>
              <w:end w:w="90" w:type="dxa"/>
            </w:tcMar>
          </w:tcPr>
          <w:p>
            <w:r>
              <w:rPr>
                <w:rFonts w:ascii="Aptos" w:hAnsi="Aptos"/>
                <w:sz w:val="16"/>
              </w:rPr>
              <w:t>Hippo cylinder</w:t>
            </w:r>
          </w:p>
        </w:tc>
        <w:tc>
          <w:tcPr>
            <w:tcW w:type="dxa" w:w="5112"/>
            <w:tcMar>
              <w:top w:w="75" w:type="dxa"/>
              <w:start w:w="90" w:type="dxa"/>
              <w:bottom w:w="75" w:type="dxa"/>
              <w:end w:w="90" w:type="dxa"/>
            </w:tcMar>
          </w:tcPr>
          <w:p>
            <w:r>
              <w:rPr>
                <w:rFonts w:ascii="Aptos" w:hAnsi="Aptos"/>
                <w:sz w:val="16"/>
              </w:rPr>
              <w:t>422 kg bulk industrial LPG cylinder</w:t>
            </w:r>
          </w:p>
        </w:tc>
      </w:tr>
      <w:tr>
        <w:trPr>
          <w:cantSplit/>
        </w:trPr>
        <w:tc>
          <w:tcPr>
            <w:tcW w:type="dxa" w:w="5112"/>
            <w:tcMar>
              <w:top w:w="75" w:type="dxa"/>
              <w:start w:w="90" w:type="dxa"/>
              <w:bottom w:w="75" w:type="dxa"/>
              <w:end w:w="90" w:type="dxa"/>
            </w:tcMar>
            <w:shd w:fill="F5F8FB"/>
          </w:tcPr>
          <w:p>
            <w:r>
              <w:rPr>
                <w:rFonts w:ascii="Aptos" w:hAnsi="Aptos"/>
                <w:sz w:val="16"/>
              </w:rPr>
              <w:t>SLA</w:t>
            </w:r>
          </w:p>
        </w:tc>
        <w:tc>
          <w:tcPr>
            <w:tcW w:type="dxa" w:w="5112"/>
            <w:tcMar>
              <w:top w:w="75" w:type="dxa"/>
              <w:start w:w="90" w:type="dxa"/>
              <w:bottom w:w="75" w:type="dxa"/>
              <w:end w:w="90" w:type="dxa"/>
            </w:tcMar>
            <w:shd w:fill="F5F8FB"/>
          </w:tcPr>
          <w:p>
            <w:r>
              <w:rPr>
                <w:rFonts w:ascii="Aptos" w:hAnsi="Aptos"/>
                <w:sz w:val="16"/>
              </w:rPr>
              <w:t>Service Level Agreement / target resolution time for an exception</w:t>
            </w:r>
          </w:p>
        </w:tc>
      </w:tr>
      <w:tr>
        <w:trPr>
          <w:cantSplit/>
        </w:trPr>
        <w:tc>
          <w:tcPr>
            <w:tcW w:type="dxa" w:w="5112"/>
            <w:tcMar>
              <w:top w:w="75" w:type="dxa"/>
              <w:start w:w="90" w:type="dxa"/>
              <w:bottom w:w="75" w:type="dxa"/>
              <w:end w:w="90" w:type="dxa"/>
            </w:tcMar>
          </w:tcPr>
          <w:p>
            <w:r>
              <w:rPr>
                <w:rFonts w:ascii="Aptos" w:hAnsi="Aptos"/>
                <w:sz w:val="16"/>
              </w:rPr>
              <w:t>OEM telematics</w:t>
            </w:r>
          </w:p>
        </w:tc>
        <w:tc>
          <w:tcPr>
            <w:tcW w:type="dxa" w:w="5112"/>
            <w:tcMar>
              <w:top w:w="75" w:type="dxa"/>
              <w:start w:w="90" w:type="dxa"/>
              <w:bottom w:w="75" w:type="dxa"/>
              <w:end w:w="90" w:type="dxa"/>
            </w:tcMar>
          </w:tcPr>
          <w:p>
            <w:r>
              <w:rPr>
                <w:rFonts w:ascii="Aptos" w:hAnsi="Aptos"/>
                <w:sz w:val="16"/>
              </w:rPr>
              <w:t>Vehicle-tracking systems supplied by the vehicle manufacturer (e.g., Eye-Alert, Tata Motors Telematics Feed, iMAXX)</w:t>
            </w:r>
          </w:p>
        </w:tc>
      </w:tr>
      <w:tr>
        <w:trPr>
          <w:cantSplit/>
        </w:trPr>
        <w:tc>
          <w:tcPr>
            <w:tcW w:type="dxa" w:w="5112"/>
            <w:tcMar>
              <w:top w:w="75" w:type="dxa"/>
              <w:start w:w="90" w:type="dxa"/>
              <w:bottom w:w="75" w:type="dxa"/>
              <w:end w:w="90" w:type="dxa"/>
            </w:tcMar>
            <w:shd w:fill="F5F8FB"/>
          </w:tcPr>
          <w:p>
            <w:r>
              <w:rPr>
                <w:rFonts w:ascii="Aptos" w:hAnsi="Aptos"/>
                <w:sz w:val="16"/>
              </w:rPr>
              <w:t>FIFO</w:t>
            </w:r>
          </w:p>
        </w:tc>
        <w:tc>
          <w:tcPr>
            <w:tcW w:type="dxa" w:w="5112"/>
            <w:tcMar>
              <w:top w:w="75" w:type="dxa"/>
              <w:start w:w="90" w:type="dxa"/>
              <w:bottom w:w="75" w:type="dxa"/>
              <w:end w:w="90" w:type="dxa"/>
            </w:tcMar>
            <w:shd w:fill="F5F8FB"/>
          </w:tcPr>
          <w:p>
            <w:r>
              <w:rPr>
                <w:rFonts w:ascii="Aptos" w:hAnsi="Aptos"/>
                <w:sz w:val="16"/>
              </w:rPr>
              <w:t>First-In-First-Out stock rotation logic</w:t>
            </w:r>
          </w:p>
        </w:tc>
      </w:tr>
      <w:tr>
        <w:trPr>
          <w:cantSplit/>
        </w:trPr>
        <w:tc>
          <w:tcPr>
            <w:tcW w:type="dxa" w:w="5112"/>
            <w:tcMar>
              <w:top w:w="75" w:type="dxa"/>
              <w:start w:w="90" w:type="dxa"/>
              <w:bottom w:w="75" w:type="dxa"/>
              <w:end w:w="90" w:type="dxa"/>
            </w:tcMar>
          </w:tcPr>
          <w:p>
            <w:r>
              <w:rPr>
                <w:rFonts w:ascii="Aptos" w:hAnsi="Aptos"/>
                <w:sz w:val="16"/>
              </w:rPr>
              <w:t>FR</w:t>
            </w:r>
          </w:p>
        </w:tc>
        <w:tc>
          <w:tcPr>
            <w:tcW w:type="dxa" w:w="5112"/>
            <w:tcMar>
              <w:top w:w="75" w:type="dxa"/>
              <w:start w:w="90" w:type="dxa"/>
              <w:bottom w:w="75" w:type="dxa"/>
              <w:end w:w="90" w:type="dxa"/>
            </w:tcMar>
          </w:tcPr>
          <w:p>
            <w:r>
              <w:rPr>
                <w:rFonts w:ascii="Aptos" w:hAnsi="Aptos"/>
                <w:sz w:val="16"/>
              </w:rPr>
              <w:t>Functional Requirement</w:t>
            </w:r>
          </w:p>
        </w:tc>
      </w:tr>
      <w:tr>
        <w:trPr>
          <w:cantSplit/>
        </w:trPr>
        <w:tc>
          <w:tcPr>
            <w:tcW w:type="dxa" w:w="5112"/>
            <w:tcMar>
              <w:top w:w="75" w:type="dxa"/>
              <w:start w:w="90" w:type="dxa"/>
              <w:bottom w:w="75" w:type="dxa"/>
              <w:end w:w="90" w:type="dxa"/>
            </w:tcMar>
            <w:shd w:fill="F5F8FB"/>
          </w:tcPr>
          <w:p>
            <w:r>
              <w:rPr>
                <w:rFonts w:ascii="Aptos" w:hAnsi="Aptos"/>
                <w:sz w:val="16"/>
              </w:rPr>
              <w:t>NFR</w:t>
            </w:r>
          </w:p>
        </w:tc>
        <w:tc>
          <w:tcPr>
            <w:tcW w:type="dxa" w:w="5112"/>
            <w:tcMar>
              <w:top w:w="75" w:type="dxa"/>
              <w:start w:w="90" w:type="dxa"/>
              <w:bottom w:w="75" w:type="dxa"/>
              <w:end w:w="90" w:type="dxa"/>
            </w:tcMar>
            <w:shd w:fill="F5F8FB"/>
          </w:tcPr>
          <w:p>
            <w:r>
              <w:rPr>
                <w:rFonts w:ascii="Aptos" w:hAnsi="Aptos"/>
                <w:sz w:val="16"/>
              </w:rPr>
              <w:t>Non-Functional Requirement</w:t>
            </w:r>
          </w:p>
        </w:tc>
      </w:tr>
    </w:tbl>
    <w:p/>
    <w:p>
      <w:pPr>
        <w:pStyle w:val="Heading2"/>
      </w:pPr>
      <w:r>
        <w:t>1.4 References</w:t>
      </w:r>
    </w:p>
    <w:p>
      <w:pPr/>
      <w:r>
        <w:t>Statement of Work — "Order Management and Payment Recon System for MBGA", modified 20-Aug-2026</w:t>
      </w:r>
    </w:p>
    <w:p>
      <w:pPr/>
      <w:r>
        <w:t>MBGA Site Visit Notes (17 numbered points covering inventory, roles, verification, tracking, notifications and escalation), received September 2026</w:t>
      </w:r>
    </w:p>
    <w:p>
      <w:pPr>
        <w:pStyle w:val="Heading2"/>
      </w:pPr>
      <w:r>
        <w:t>1.5 Document Conventions</w:t>
      </w:r>
    </w:p>
    <w:p>
      <w:pPr/>
      <w:r>
        <w:t>Each functional requirement is tagged with an ID in the form FR-&lt;Module&gt;-&lt;Number&gt; and a priority:</w:t>
      </w:r>
    </w:p>
    <w:p>
      <w:pPr/>
      <w:r>
        <w:t>Must-Have — required for Phase 1 go-live, drawn directly from SoW-tagged Phase 1 items</w:t>
      </w:r>
    </w:p>
    <w:p>
      <w:pPr/>
      <w:r>
        <w:t>Should-Have — valuable Phase 1 addition raised in the site visit; recommended for inclusion but not release-blocking</w:t>
      </w:r>
    </w:p>
    <w:p>
      <w:pPr/>
      <w:r>
        <w:t>Flagged — introduced by the site visit but conflicts with, or depends on, a capability the SoW scheduled for a later phase; requires explicit MBGA confirmation before being committed to the Phase 1 build (see Section 2.7)</w:t>
      </w:r>
    </w:p>
    <w:p>
      <w:pPr/>
      <w:r>
        <w:t>Source references such as “(Site Visit #14)” or “(SoW §2d)” point back to the originating note or SoW clause for traceability.</w:t>
      </w:r>
    </w:p>
    <w:p>
      <w:pPr>
        <w:pStyle w:val="Heading1"/>
        <w:keepNext/>
        <w:pageBreakBefore/>
      </w:pPr>
      <w:r>
        <w:t>2. Overall Description</w:t>
      </w:r>
    </w:p>
    <w:p>
      <w:pPr>
        <w:pStyle w:val="Heading2"/>
      </w:pPr>
      <w:r>
        <w:t>2.1 Product Perspective</w:t>
      </w:r>
    </w:p>
    <w:p>
      <w:pPr/>
      <w:r>
        <w:t>The system is a new, standalone cloud platform; it is not an extension of an existing MBGA system. It replaces a manual register- and phone-call-based process with a digital platform accessed through a responsive web back-office (for Manager, Salesperson, Godown Stock Manager, Accountant) and mobile apps (for Customer, Driver, and Helper). All roles share a single central database so that pricing, orders, delivery, payment and stock stay consistent across every touchpoint.</w:t>
      </w:r>
    </w:p>
    <w:p>
      <w:pPr>
        <w:pStyle w:val="Heading2"/>
      </w:pPr>
      <w:r>
        <w:t>2.2 Product Functions (Phase 1 Summary)</w:t>
      </w:r>
    </w:p>
    <w:p>
      <w:pPr/>
      <w:r>
        <w:t>Verify and onboard retailer and industrial customers before they can place orders</w:t>
      </w:r>
    </w:p>
    <w:p>
      <w:pPr/>
      <w:r>
        <w:t>Maintain customer-wise monthly pricing on top of a BPCL base rate, adjustable by priority tier</w:t>
      </w:r>
    </w:p>
    <w:p>
      <w:pPr/>
      <w:r>
        <w:t>Let customers place, repeat, and track orders digitally, respecting per-customer/zone cutoff times</w:t>
      </w:r>
    </w:p>
    <w:p>
      <w:pPr/>
      <w:r>
        <w:t>Plan and execute delivery, track cylinder exchange, and auto-maintain a pending-pickup list</w:t>
      </w:r>
    </w:p>
    <w:p>
      <w:pPr/>
      <w:r>
        <w:t>Record split payments, flag over/under payments, and route invalid transactions to an authorised reviewer</w:t>
      </w:r>
    </w:p>
    <w:p>
      <w:pPr/>
      <w:r>
        <w:t>Track godown stock (filled, empty, defective) across all cylinder types in real time</w:t>
      </w:r>
    </w:p>
    <w:p>
      <w:pPr/>
      <w:r>
        <w:t>Send in-app and email notifications for order milestones and operational exceptions</w:t>
      </w:r>
    </w:p>
    <w:p>
      <w:pPr/>
      <w:r>
        <w:t>Enforce role-based access so each user sees only the functions and data relevant to their role</w:t>
      </w:r>
    </w:p>
    <w:p>
      <w:pPr/>
      <w:r>
        <w:t>Track basic operational expenses and assign/escalate exception-driven tasks</w:t>
      </w:r>
    </w:p>
    <w:p>
      <w:pPr>
        <w:pStyle w:val="Heading2"/>
      </w:pPr>
      <w:r>
        <w:t>2.3 User Classes and Characteristics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Role</w:t>
            </w:r>
          </w:p>
        </w:tc>
        <w:tc>
          <w:tcPr>
            <w:tcW w:type="dxa" w:w="3408"/>
            <w:shd w:fill="1F4E79"/>
            <w:tcMar>
              <w:top w:w="75" w:type="dxa"/>
              <w:start w:w="90" w:type="dxa"/>
              <w:bottom w:w="75" w:type="dxa"/>
              <w:end w:w="90" w:type="dxa"/>
            </w:tcMar>
          </w:tcPr>
          <w:p>
            <w:r>
              <w:rPr>
                <w:rFonts w:ascii="Aptos" w:hAnsi="Aptos"/>
                <w:b/>
                <w:color w:val="FFFFFF"/>
                <w:sz w:val="16"/>
              </w:rPr>
              <w:t>Description</w:t>
            </w:r>
          </w:p>
        </w:tc>
        <w:tc>
          <w:tcPr>
            <w:tcW w:type="dxa" w:w="3408"/>
            <w:shd w:fill="1F4E79"/>
            <w:tcMar>
              <w:top w:w="75" w:type="dxa"/>
              <w:start w:w="90" w:type="dxa"/>
              <w:bottom w:w="75" w:type="dxa"/>
              <w:end w:w="90" w:type="dxa"/>
            </w:tcMar>
          </w:tcPr>
          <w:p>
            <w:r>
              <w:rPr>
                <w:rFonts w:ascii="Aptos" w:hAnsi="Aptos"/>
                <w:b/>
                <w:color w:val="FFFFFF"/>
                <w:sz w:val="16"/>
              </w:rPr>
              <w:t>Technical Proficiency</w:t>
            </w:r>
          </w:p>
        </w:tc>
      </w:tr>
      <w:tr>
        <w:trPr>
          <w:cantSplit/>
        </w:trPr>
        <w:tc>
          <w:tcPr>
            <w:tcW w:type="dxa" w:w="3408"/>
            <w:tcMar>
              <w:top w:w="75" w:type="dxa"/>
              <w:start w:w="90" w:type="dxa"/>
              <w:bottom w:w="75" w:type="dxa"/>
              <w:end w:w="90" w:type="dxa"/>
            </w:tcMar>
            <w:shd w:fill="F5F8FB"/>
          </w:tcPr>
          <w:p>
            <w:r>
              <w:rPr>
                <w:rFonts w:ascii="Aptos" w:hAnsi="Aptos"/>
                <w:sz w:val="16"/>
              </w:rPr>
              <w:t>Manager</w:t>
            </w:r>
          </w:p>
        </w:tc>
        <w:tc>
          <w:tcPr>
            <w:tcW w:type="dxa" w:w="3408"/>
            <w:tcMar>
              <w:top w:w="75" w:type="dxa"/>
              <w:start w:w="90" w:type="dxa"/>
              <w:bottom w:w="75" w:type="dxa"/>
              <w:end w:w="90" w:type="dxa"/>
            </w:tcMar>
            <w:shd w:fill="F5F8FB"/>
          </w:tcPr>
          <w:p>
            <w:r>
              <w:rPr>
                <w:rFonts w:ascii="Aptos" w:hAnsi="Aptos"/>
                <w:sz w:val="16"/>
              </w:rPr>
              <w:t>Business owner / overall administrator. Full system access, approves pricing changes, views all reports.</w:t>
            </w:r>
          </w:p>
        </w:tc>
        <w:tc>
          <w:tcPr>
            <w:tcW w:type="dxa" w:w="3408"/>
            <w:tcMar>
              <w:top w:w="75" w:type="dxa"/>
              <w:start w:w="90" w:type="dxa"/>
              <w:bottom w:w="75" w:type="dxa"/>
              <w:end w:w="90" w:type="dxa"/>
            </w:tcMar>
            <w:shd w:fill="F5F8FB"/>
          </w:tcPr>
          <w:p>
            <w:r>
              <w:rPr>
                <w:rFonts w:ascii="Aptos" w:hAnsi="Aptos"/>
                <w:sz w:val="16"/>
              </w:rPr>
              <w:t>Moderate — daily web portal user</w:t>
            </w:r>
          </w:p>
        </w:tc>
      </w:tr>
      <w:tr>
        <w:trPr>
          <w:cantSplit/>
        </w:trPr>
        <w:tc>
          <w:tcPr>
            <w:tcW w:type="dxa" w:w="3408"/>
            <w:tcMar>
              <w:top w:w="75" w:type="dxa"/>
              <w:start w:w="90" w:type="dxa"/>
              <w:bottom w:w="75" w:type="dxa"/>
              <w:end w:w="90" w:type="dxa"/>
            </w:tcMar>
          </w:tcPr>
          <w:p>
            <w:r>
              <w:rPr>
                <w:rFonts w:ascii="Aptos" w:hAnsi="Aptos"/>
                <w:sz w:val="16"/>
              </w:rPr>
              <w:t>Salesperson</w:t>
            </w:r>
          </w:p>
        </w:tc>
        <w:tc>
          <w:tcPr>
            <w:tcW w:type="dxa" w:w="3408"/>
            <w:tcMar>
              <w:top w:w="75" w:type="dxa"/>
              <w:start w:w="90" w:type="dxa"/>
              <w:bottom w:w="75" w:type="dxa"/>
              <w:end w:w="90" w:type="dxa"/>
            </w:tcMar>
          </w:tcPr>
          <w:p>
            <w:r>
              <w:rPr>
                <w:rFonts w:ascii="Aptos" w:hAnsi="Aptos"/>
                <w:sz w:val="16"/>
              </w:rPr>
              <w:t>New Phase 1 role (Site Visit #6). Onboards customers, assists with order entry and pricing input in the field.</w:t>
            </w:r>
          </w:p>
        </w:tc>
        <w:tc>
          <w:tcPr>
            <w:tcW w:type="dxa" w:w="3408"/>
            <w:tcMar>
              <w:top w:w="75" w:type="dxa"/>
              <w:start w:w="90" w:type="dxa"/>
              <w:bottom w:w="75" w:type="dxa"/>
              <w:end w:w="90" w:type="dxa"/>
            </w:tcMar>
          </w:tcPr>
          <w:p>
            <w:r>
              <w:rPr>
                <w:rFonts w:ascii="Aptos" w:hAnsi="Aptos"/>
                <w:sz w:val="16"/>
              </w:rPr>
              <w:t>Moderate — mobile-first</w:t>
            </w:r>
          </w:p>
        </w:tc>
      </w:tr>
      <w:tr>
        <w:trPr>
          <w:cantSplit/>
        </w:trPr>
        <w:tc>
          <w:tcPr>
            <w:tcW w:type="dxa" w:w="3408"/>
            <w:tcMar>
              <w:top w:w="75" w:type="dxa"/>
              <w:start w:w="90" w:type="dxa"/>
              <w:bottom w:w="75" w:type="dxa"/>
              <w:end w:w="90" w:type="dxa"/>
            </w:tcMar>
            <w:shd w:fill="F5F8FB"/>
          </w:tcPr>
          <w:p>
            <w:r>
              <w:rPr>
                <w:rFonts w:ascii="Aptos" w:hAnsi="Aptos"/>
                <w:sz w:val="16"/>
              </w:rPr>
              <w:t>Godown Stock Manager</w:t>
            </w:r>
          </w:p>
        </w:tc>
        <w:tc>
          <w:tcPr>
            <w:tcW w:type="dxa" w:w="3408"/>
            <w:tcMar>
              <w:top w:w="75" w:type="dxa"/>
              <w:start w:w="90" w:type="dxa"/>
              <w:bottom w:w="75" w:type="dxa"/>
              <w:end w:w="90" w:type="dxa"/>
            </w:tcMar>
            <w:shd w:fill="F5F8FB"/>
          </w:tcPr>
          <w:p>
            <w:r>
              <w:rPr>
                <w:rFonts w:ascii="Aptos" w:hAnsi="Aptos"/>
                <w:sz w:val="16"/>
              </w:rPr>
              <w:t>New Phase 1 role (Site Visit #6). Owns filled/empty/defective stock, allocates cylinders to trips.</w:t>
            </w:r>
          </w:p>
        </w:tc>
        <w:tc>
          <w:tcPr>
            <w:tcW w:type="dxa" w:w="3408"/>
            <w:tcMar>
              <w:top w:w="75" w:type="dxa"/>
              <w:start w:w="90" w:type="dxa"/>
              <w:bottom w:w="75" w:type="dxa"/>
              <w:end w:w="90" w:type="dxa"/>
            </w:tcMar>
            <w:shd w:fill="F5F8FB"/>
          </w:tcPr>
          <w:p>
            <w:r>
              <w:rPr>
                <w:rFonts w:ascii="Aptos" w:hAnsi="Aptos"/>
                <w:sz w:val="16"/>
              </w:rPr>
              <w:t>Basic to moderate</w:t>
            </w:r>
          </w:p>
        </w:tc>
      </w:tr>
      <w:tr>
        <w:trPr>
          <w:cantSplit/>
        </w:trPr>
        <w:tc>
          <w:tcPr>
            <w:tcW w:type="dxa" w:w="3408"/>
            <w:tcMar>
              <w:top w:w="75" w:type="dxa"/>
              <w:start w:w="90" w:type="dxa"/>
              <w:bottom w:w="75" w:type="dxa"/>
              <w:end w:w="90" w:type="dxa"/>
            </w:tcMar>
          </w:tcPr>
          <w:p>
            <w:r>
              <w:rPr>
                <w:rFonts w:ascii="Aptos" w:hAnsi="Aptos"/>
                <w:sz w:val="16"/>
              </w:rPr>
              <w:t>Accountant</w:t>
            </w:r>
          </w:p>
        </w:tc>
        <w:tc>
          <w:tcPr>
            <w:tcW w:type="dxa" w:w="3408"/>
            <w:tcMar>
              <w:top w:w="75" w:type="dxa"/>
              <w:start w:w="90" w:type="dxa"/>
              <w:bottom w:w="75" w:type="dxa"/>
              <w:end w:w="90" w:type="dxa"/>
            </w:tcMar>
          </w:tcPr>
          <w:p>
            <w:r>
              <w:rPr>
                <w:rFonts w:ascii="Aptos" w:hAnsi="Aptos"/>
                <w:sz w:val="16"/>
              </w:rPr>
              <w:t>Reconciles payments, reviews and corrects flagged/invalid transactions, exports period-wise reports.</w:t>
            </w:r>
          </w:p>
        </w:tc>
        <w:tc>
          <w:tcPr>
            <w:tcW w:type="dxa" w:w="3408"/>
            <w:tcMar>
              <w:top w:w="75" w:type="dxa"/>
              <w:start w:w="90" w:type="dxa"/>
              <w:bottom w:w="75" w:type="dxa"/>
              <w:end w:w="90" w:type="dxa"/>
            </w:tcMar>
          </w:tcPr>
          <w:p>
            <w:r>
              <w:rPr>
                <w:rFonts w:ascii="Aptos" w:hAnsi="Aptos"/>
                <w:sz w:val="16"/>
              </w:rPr>
              <w:t>Moderate — spreadsheet-literate</w:t>
            </w:r>
          </w:p>
        </w:tc>
      </w:tr>
      <w:tr>
        <w:trPr>
          <w:cantSplit/>
        </w:trPr>
        <w:tc>
          <w:tcPr>
            <w:tcW w:type="dxa" w:w="3408"/>
            <w:tcMar>
              <w:top w:w="75" w:type="dxa"/>
              <w:start w:w="90" w:type="dxa"/>
              <w:bottom w:w="75" w:type="dxa"/>
              <w:end w:w="90" w:type="dxa"/>
            </w:tcMar>
            <w:shd w:fill="F5F8FB"/>
          </w:tcPr>
          <w:p>
            <w:r>
              <w:rPr>
                <w:rFonts w:ascii="Aptos" w:hAnsi="Aptos"/>
                <w:sz w:val="16"/>
              </w:rPr>
              <w:t>Driver</w:t>
            </w:r>
          </w:p>
        </w:tc>
        <w:tc>
          <w:tcPr>
            <w:tcW w:type="dxa" w:w="3408"/>
            <w:tcMar>
              <w:top w:w="75" w:type="dxa"/>
              <w:start w:w="90" w:type="dxa"/>
              <w:bottom w:w="75" w:type="dxa"/>
              <w:end w:w="90" w:type="dxa"/>
            </w:tcMar>
            <w:shd w:fill="F5F8FB"/>
          </w:tcPr>
          <w:p>
            <w:r>
              <w:rPr>
                <w:rFonts w:ascii="Aptos" w:hAnsi="Aptos"/>
                <w:sz w:val="16"/>
              </w:rPr>
              <w:t>Executes delivery, confirms via OTP/signature, records empty collection.</w:t>
            </w:r>
          </w:p>
        </w:tc>
        <w:tc>
          <w:tcPr>
            <w:tcW w:type="dxa" w:w="3408"/>
            <w:tcMar>
              <w:top w:w="75" w:type="dxa"/>
              <w:start w:w="90" w:type="dxa"/>
              <w:bottom w:w="75" w:type="dxa"/>
              <w:end w:w="90" w:type="dxa"/>
            </w:tcMar>
            <w:shd w:fill="F5F8FB"/>
          </w:tcPr>
          <w:p>
            <w:r>
              <w:rPr>
                <w:rFonts w:ascii="Aptos" w:hAnsi="Aptos"/>
                <w:sz w:val="16"/>
              </w:rPr>
              <w:t>Basic — simple mobile UI required</w:t>
            </w:r>
          </w:p>
        </w:tc>
      </w:tr>
      <w:tr>
        <w:trPr>
          <w:cantSplit/>
        </w:trPr>
        <w:tc>
          <w:tcPr>
            <w:tcW w:type="dxa" w:w="3408"/>
            <w:tcMar>
              <w:top w:w="75" w:type="dxa"/>
              <w:start w:w="90" w:type="dxa"/>
              <w:bottom w:w="75" w:type="dxa"/>
              <w:end w:w="90" w:type="dxa"/>
            </w:tcMar>
          </w:tcPr>
          <w:p>
            <w:r>
              <w:rPr>
                <w:rFonts w:ascii="Aptos" w:hAnsi="Aptos"/>
                <w:sz w:val="16"/>
              </w:rPr>
              <w:t>Helper</w:t>
            </w:r>
          </w:p>
        </w:tc>
        <w:tc>
          <w:tcPr>
            <w:tcW w:type="dxa" w:w="3408"/>
            <w:tcMar>
              <w:top w:w="75" w:type="dxa"/>
              <w:start w:w="90" w:type="dxa"/>
              <w:bottom w:w="75" w:type="dxa"/>
              <w:end w:w="90" w:type="dxa"/>
            </w:tcMar>
          </w:tcPr>
          <w:p>
            <w:r>
              <w:rPr>
                <w:rFonts w:ascii="Aptos" w:hAnsi="Aptos"/>
                <w:sz w:val="16"/>
              </w:rPr>
              <w:t>Assists the driver with loading, unloading and empty collection; may have limited literacy.</w:t>
            </w:r>
          </w:p>
        </w:tc>
        <w:tc>
          <w:tcPr>
            <w:tcW w:type="dxa" w:w="3408"/>
            <w:tcMar>
              <w:top w:w="75" w:type="dxa"/>
              <w:start w:w="90" w:type="dxa"/>
              <w:bottom w:w="75" w:type="dxa"/>
              <w:end w:w="90" w:type="dxa"/>
            </w:tcMar>
          </w:tcPr>
          <w:p>
            <w:r>
              <w:rPr>
                <w:rFonts w:ascii="Aptos" w:hAnsi="Aptos"/>
                <w:sz w:val="16"/>
              </w:rPr>
              <w:t>Basic — icon-led mobile UI required</w:t>
            </w:r>
          </w:p>
        </w:tc>
      </w:tr>
      <w:tr>
        <w:trPr>
          <w:cantSplit/>
        </w:trPr>
        <w:tc>
          <w:tcPr>
            <w:tcW w:type="dxa" w:w="3408"/>
            <w:tcMar>
              <w:top w:w="75" w:type="dxa"/>
              <w:start w:w="90" w:type="dxa"/>
              <w:bottom w:w="75" w:type="dxa"/>
              <w:end w:w="90" w:type="dxa"/>
            </w:tcMar>
            <w:shd w:fill="F5F8FB"/>
          </w:tcPr>
          <w:p>
            <w:r>
              <w:rPr>
                <w:rFonts w:ascii="Aptos" w:hAnsi="Aptos"/>
                <w:sz w:val="16"/>
              </w:rPr>
              <w:t>Customer (Retail)</w:t>
            </w:r>
          </w:p>
        </w:tc>
        <w:tc>
          <w:tcPr>
            <w:tcW w:type="dxa" w:w="3408"/>
            <w:tcMar>
              <w:top w:w="75" w:type="dxa"/>
              <w:start w:w="90" w:type="dxa"/>
              <w:bottom w:w="75" w:type="dxa"/>
              <w:end w:w="90" w:type="dxa"/>
            </w:tcMar>
            <w:shd w:fill="F5F8FB"/>
          </w:tcPr>
          <w:p>
            <w:r>
              <w:rPr>
                <w:rFonts w:ascii="Aptos" w:hAnsi="Aptos"/>
                <w:sz w:val="16"/>
              </w:rPr>
              <w:t>Retail shop owner ordering 19 kg (primarily) and other cylinder types.</w:t>
            </w:r>
          </w:p>
        </w:tc>
        <w:tc>
          <w:tcPr>
            <w:tcW w:type="dxa" w:w="3408"/>
            <w:tcMar>
              <w:top w:w="75" w:type="dxa"/>
              <w:start w:w="90" w:type="dxa"/>
              <w:bottom w:w="75" w:type="dxa"/>
              <w:end w:w="90" w:type="dxa"/>
            </w:tcMar>
            <w:shd w:fill="F5F8FB"/>
          </w:tcPr>
          <w:p>
            <w:r>
              <w:rPr>
                <w:rFonts w:ascii="Aptos" w:hAnsi="Aptos"/>
                <w:sz w:val="16"/>
              </w:rPr>
              <w:t>Basic to moderate</w:t>
            </w:r>
          </w:p>
        </w:tc>
      </w:tr>
      <w:tr>
        <w:trPr>
          <w:cantSplit/>
        </w:trPr>
        <w:tc>
          <w:tcPr>
            <w:tcW w:type="dxa" w:w="3408"/>
            <w:tcMar>
              <w:top w:w="75" w:type="dxa"/>
              <w:start w:w="90" w:type="dxa"/>
              <w:bottom w:w="75" w:type="dxa"/>
              <w:end w:w="90" w:type="dxa"/>
            </w:tcMar>
          </w:tcPr>
          <w:p>
            <w:r>
              <w:rPr>
                <w:rFonts w:ascii="Aptos" w:hAnsi="Aptos"/>
                <w:sz w:val="16"/>
              </w:rPr>
              <w:t>Customer (Industrial)</w:t>
            </w:r>
          </w:p>
        </w:tc>
        <w:tc>
          <w:tcPr>
            <w:tcW w:type="dxa" w:w="3408"/>
            <w:tcMar>
              <w:top w:w="75" w:type="dxa"/>
              <w:start w:w="90" w:type="dxa"/>
              <w:bottom w:w="75" w:type="dxa"/>
              <w:end w:w="90" w:type="dxa"/>
            </w:tcMar>
          </w:tcPr>
          <w:p>
            <w:r>
              <w:rPr>
                <w:rFonts w:ascii="Aptos" w:hAnsi="Aptos"/>
                <w:sz w:val="16"/>
              </w:rPr>
              <w:t>Industrial account, potentially multi-site, ordering 47.5 kg / 422 kg cylinders.</w:t>
            </w:r>
          </w:p>
        </w:tc>
        <w:tc>
          <w:tcPr>
            <w:tcW w:type="dxa" w:w="3408"/>
            <w:tcMar>
              <w:top w:w="75" w:type="dxa"/>
              <w:start w:w="90" w:type="dxa"/>
              <w:bottom w:w="75" w:type="dxa"/>
              <w:end w:w="90" w:type="dxa"/>
            </w:tcMar>
          </w:tcPr>
          <w:p>
            <w:r>
              <w:rPr>
                <w:rFonts w:ascii="Aptos" w:hAnsi="Aptos"/>
                <w:sz w:val="16"/>
              </w:rPr>
              <w:t>Moderate</w:t>
            </w:r>
          </w:p>
        </w:tc>
      </w:tr>
    </w:tbl>
    <w:p/>
    <w:p>
      <w:pPr>
        <w:pStyle w:val="Heading2"/>
      </w:pPr>
      <w:r>
        <w:t>2.4 Operating Environment</w:t>
      </w:r>
    </w:p>
    <w:p>
      <w:pPr/>
      <w:r>
        <w:t>Cloud-hosted backend and central database, accessible over the internet</w:t>
      </w:r>
    </w:p>
    <w:p>
      <w:pPr/>
      <w:r>
        <w:t>Web back-office (desktop/tablet browser) for Manager, Salesperson, Godown Stock Manager, Accountant</w:t>
      </w:r>
    </w:p>
    <w:p>
      <w:pPr/>
      <w:r>
        <w:t>Native or cross-platform mobile app (Android priority, per typical field-staff device base) for Customer, Driver, Helper</w:t>
      </w:r>
    </w:p>
    <w:p>
      <w:pPr/>
      <w:r>
        <w:t>Standard mobile connectivity (3G/4G) in delivery areas; app should tolerate intermittent connectivity for Driver/Helper screens</w:t>
      </w:r>
    </w:p>
    <w:p>
      <w:pPr>
        <w:pStyle w:val="Heading2"/>
      </w:pPr>
      <w:r>
        <w:t>2.5 Design and Implementation Constraints</w:t>
      </w:r>
    </w:p>
    <w:p>
      <w:pPr/>
      <w:r>
        <w:t>BPCL base pricing is treated as a reference value entered/updated in the system (manual or file-based) in Phase 1; no confirmed real-time BPCL pricing API exists at this stage</w:t>
      </w:r>
    </w:p>
    <w:p>
      <w:pPr/>
      <w:r>
        <w:t>Aadhaar data handling must follow Aadhaar Act / UIDAI guidelines — Phase 1 stores masked/hashed identifiers only, never raw Aadhaar numbers in plain text</w:t>
      </w:r>
    </w:p>
    <w:p>
      <w:pPr/>
      <w:r>
        <w:t>Three distinct OEM telematics formats (Eye-Alert, Tata Motors Telematics Feed, iMAXX) exist in the fleet; Phase 1 does not commit to full multi-OEM integration (see Section 2.7)</w:t>
      </w:r>
    </w:p>
    <w:p>
      <w:pPr/>
      <w:r>
        <w:t>Booking cutoff and next-day auto-scheduling logic must be configurable per customer and per zone, not hard-coded</w:t>
      </w:r>
    </w:p>
    <w:p>
      <w:pPr>
        <w:pStyle w:val="Heading2"/>
      </w:pPr>
      <w:r>
        <w:t>2.6 Assumptions and Dependencies</w:t>
      </w:r>
    </w:p>
    <w:p>
      <w:pPr/>
      <w:r>
        <w:t>MBGA will supply or approve a document verification method for Aadhaar/PAN and GST/FSSAI — either manual back-office review in Phase 1 or a third-party verification API if budget/timeline allow</w:t>
      </w:r>
    </w:p>
    <w:p>
      <w:pPr/>
      <w:r>
        <w:t>An email-sending service (e.g., SMTP relay or transactional email provider) will be available for notifications</w:t>
      </w:r>
    </w:p>
    <w:p>
      <w:pPr/>
      <w:r>
        <w:t>Cylinder type master data (5 kg, 10 kg, 19 kg, 47.5 kg-L, 47.5 kg-V, 422 kg) is fixed for Phase 1 and any new type requires a scope change</w:t>
      </w:r>
    </w:p>
    <w:p>
      <w:pPr/>
      <w:r>
        <w:t>Baseline load for capacity planning: 100–125 units of 19 kg delivered daily, 45–50 active retailer/industrial accounts, with demand rising ≈30% during peak periods (Site Visit #2, #3)</w:t>
      </w:r>
    </w:p>
    <w:p>
      <w:pPr>
        <w:pStyle w:val="Heading2"/>
      </w:pPr>
      <w:r>
        <w:t>2.7 Scope Reconciliation — Site Visit Notes vs. SoW Phasing</w:t>
      </w:r>
    </w:p>
    <w:p>
      <w:pPr/>
      <w:r>
        <w:t>The SoW tags many features with an explicit phase. The site visit raised several of these earlier than scheduled, and introduced a few capabilities the SoW does not mention at all. The table below is the single source of truth for how each site-visit item is being treated in this Phase 1 SRS. Items marked “Flagged” are included in this document only to the extent noted, and need explicit MBGA sign-off before development.</w:t>
      </w:r>
    </w:p>
    <w:tbl>
      <w:tblPr>
        <w:tblW w:type="auto" w:w="0"/>
        <w:jc w:val="center"/>
        <w:tblLayout w:type="autofit"/>
        <w:tblLook w:firstColumn="1" w:firstRow="1" w:lastColumn="0" w:lastRow="0" w:noHBand="0" w:noVBand="1" w:val="04A0"/>
      </w:tblPr>
      <w:tblGrid>
        <w:gridCol w:w="2556"/>
        <w:gridCol w:w="2556"/>
        <w:gridCol w:w="2556"/>
        <w:gridCol w:w="2556"/>
      </w:tblGrid>
      <w:tr>
        <w:trPr>
          <w:tblHeader w:val="true"/>
          <w:cantSplit/>
        </w:trPr>
        <w:tc>
          <w:tcPr>
            <w:tcW w:type="dxa" w:w="2556"/>
            <w:shd w:fill="1F4E79"/>
            <w:tcMar>
              <w:top w:w="75" w:type="dxa"/>
              <w:start w:w="90" w:type="dxa"/>
              <w:bottom w:w="75" w:type="dxa"/>
              <w:end w:w="90" w:type="dxa"/>
            </w:tcMar>
          </w:tcPr>
          <w:p>
            <w:r>
              <w:rPr>
                <w:rFonts w:ascii="Aptos" w:hAnsi="Aptos"/>
                <w:b/>
                <w:color w:val="FFFFFF"/>
                <w:sz w:val="16"/>
              </w:rPr>
              <w:t>Site Visit Item</w:t>
            </w:r>
          </w:p>
        </w:tc>
        <w:tc>
          <w:tcPr>
            <w:tcW w:type="dxa" w:w="2556"/>
            <w:shd w:fill="1F4E79"/>
            <w:tcMar>
              <w:top w:w="75" w:type="dxa"/>
              <w:start w:w="90" w:type="dxa"/>
              <w:bottom w:w="75" w:type="dxa"/>
              <w:end w:w="90" w:type="dxa"/>
            </w:tcMar>
          </w:tcPr>
          <w:p>
            <w:r>
              <w:rPr>
                <w:rFonts w:ascii="Aptos" w:hAnsi="Aptos"/>
                <w:b/>
                <w:color w:val="FFFFFF"/>
                <w:sz w:val="16"/>
              </w:rPr>
              <w:t>SoW Phase Tag</w:t>
            </w:r>
          </w:p>
        </w:tc>
        <w:tc>
          <w:tcPr>
            <w:tcW w:type="dxa" w:w="2556"/>
            <w:shd w:fill="1F4E79"/>
            <w:tcMar>
              <w:top w:w="75" w:type="dxa"/>
              <w:start w:w="90" w:type="dxa"/>
              <w:bottom w:w="75" w:type="dxa"/>
              <w:end w:w="90" w:type="dxa"/>
            </w:tcMar>
          </w:tcPr>
          <w:p>
            <w:r>
              <w:rPr>
                <w:rFonts w:ascii="Aptos" w:hAnsi="Aptos"/>
                <w:b/>
                <w:color w:val="FFFFFF"/>
                <w:sz w:val="16"/>
              </w:rPr>
              <w:t>Phase 1 Treatment</w:t>
            </w:r>
          </w:p>
        </w:tc>
        <w:tc>
          <w:tcPr>
            <w:tcW w:type="dxa" w:w="2556"/>
            <w:shd w:fill="1F4E79"/>
            <w:tcMar>
              <w:top w:w="75" w:type="dxa"/>
              <w:start w:w="90" w:type="dxa"/>
              <w:bottom w:w="75" w:type="dxa"/>
              <w:end w:w="90" w:type="dxa"/>
            </w:tcMar>
          </w:tcPr>
          <w:p>
            <w:r>
              <w:rPr>
                <w:rFonts w:ascii="Aptos" w:hAnsi="Aptos"/>
                <w:b/>
                <w:color w:val="FFFFFF"/>
                <w:sz w:val="16"/>
              </w:rPr>
              <w:t>Action Needed</w:t>
            </w:r>
          </w:p>
        </w:tc>
      </w:tr>
      <w:tr>
        <w:trPr>
          <w:cantSplit/>
        </w:trPr>
        <w:tc>
          <w:tcPr>
            <w:tcW w:type="dxa" w:w="2556"/>
            <w:tcMar>
              <w:top w:w="75" w:type="dxa"/>
              <w:start w:w="90" w:type="dxa"/>
              <w:bottom w:w="75" w:type="dxa"/>
              <w:end w:w="90" w:type="dxa"/>
            </w:tcMar>
            <w:shd w:fill="F5F8FB"/>
          </w:tcPr>
          <w:p>
            <w:r>
              <w:rPr>
                <w:rFonts w:ascii="Aptos" w:hAnsi="Aptos"/>
                <w:sz w:val="16"/>
              </w:rPr>
              <w:t>Full cylinder type matrix incl. 47.5 kg L/V split, 422 kg hippo (#1)</w:t>
            </w:r>
          </w:p>
        </w:tc>
        <w:tc>
          <w:tcPr>
            <w:tcW w:type="dxa" w:w="2556"/>
            <w:tcMar>
              <w:top w:w="75" w:type="dxa"/>
              <w:start w:w="90" w:type="dxa"/>
              <w:bottom w:w="75" w:type="dxa"/>
              <w:end w:w="90" w:type="dxa"/>
            </w:tcMar>
            <w:shd w:fill="F5F8FB"/>
          </w:tcPr>
          <w:p>
            <w:r>
              <w:rPr>
                <w:rFonts w:ascii="Aptos" w:hAnsi="Aptos"/>
                <w:sz w:val="16"/>
              </w:rPr>
              <w:t>Not itemised (SoW says “retail 19kg / industrial &gt;19kg”)</w:t>
            </w:r>
          </w:p>
        </w:tc>
        <w:tc>
          <w:tcPr>
            <w:tcW w:type="dxa" w:w="2556"/>
            <w:tcMar>
              <w:top w:w="75" w:type="dxa"/>
              <w:start w:w="90" w:type="dxa"/>
              <w:bottom w:w="75" w:type="dxa"/>
              <w:end w:w="90" w:type="dxa"/>
            </w:tcMar>
            <w:shd w:fill="F5F8FB"/>
          </w:tcPr>
          <w:p>
            <w:r>
              <w:rPr>
                <w:rFonts w:ascii="Aptos" w:hAnsi="Aptos"/>
                <w:sz w:val="16"/>
              </w:rPr>
              <w:t>Included — data model and inventory carry the full matrix from day one</w:t>
            </w:r>
          </w:p>
        </w:tc>
        <w:tc>
          <w:tcPr>
            <w:tcW w:type="dxa" w:w="2556"/>
            <w:tcMar>
              <w:top w:w="75" w:type="dxa"/>
              <w:start w:w="90" w:type="dxa"/>
              <w:bottom w:w="75" w:type="dxa"/>
              <w:end w:w="90" w:type="dxa"/>
            </w:tcMar>
            <w:shd w:fill="F5F8FB"/>
          </w:tcPr>
          <w:p>
            <w:r>
              <w:rPr>
                <w:rFonts w:ascii="Aptos" w:hAnsi="Aptos"/>
                <w:sz w:val="16"/>
              </w:rPr>
              <w:t>None — low-cost to include now</w:t>
            </w:r>
          </w:p>
        </w:tc>
      </w:tr>
      <w:tr>
        <w:trPr>
          <w:cantSplit/>
        </w:trPr>
        <w:tc>
          <w:tcPr>
            <w:tcW w:type="dxa" w:w="2556"/>
            <w:tcMar>
              <w:top w:w="75" w:type="dxa"/>
              <w:start w:w="90" w:type="dxa"/>
              <w:bottom w:w="75" w:type="dxa"/>
              <w:end w:w="90" w:type="dxa"/>
            </w:tcMar>
          </w:tcPr>
          <w:p>
            <w:r>
              <w:rPr>
                <w:rFonts w:ascii="Aptos" w:hAnsi="Aptos"/>
                <w:sz w:val="16"/>
              </w:rPr>
              <w:t>Daily volume (100–125 units) &amp; 45–50 active accounts (#2)</w:t>
            </w:r>
          </w:p>
        </w:tc>
        <w:tc>
          <w:tcPr>
            <w:tcW w:type="dxa" w:w="2556"/>
            <w:tcMar>
              <w:top w:w="75" w:type="dxa"/>
              <w:start w:w="90" w:type="dxa"/>
              <w:bottom w:w="75" w:type="dxa"/>
              <w:end w:w="90" w:type="dxa"/>
            </w:tcMar>
          </w:tcPr>
          <w:p>
            <w:r>
              <w:rPr>
                <w:rFonts w:ascii="Aptos" w:hAnsi="Aptos"/>
                <w:sz w:val="16"/>
              </w:rPr>
              <w:t>Not stated</w:t>
            </w:r>
          </w:p>
        </w:tc>
        <w:tc>
          <w:tcPr>
            <w:tcW w:type="dxa" w:w="2556"/>
            <w:tcMar>
              <w:top w:w="75" w:type="dxa"/>
              <w:start w:w="90" w:type="dxa"/>
              <w:bottom w:w="75" w:type="dxa"/>
              <w:end w:w="90" w:type="dxa"/>
            </w:tcMar>
          </w:tcPr>
          <w:p>
            <w:r>
              <w:rPr>
                <w:rFonts w:ascii="Aptos" w:hAnsi="Aptos"/>
                <w:sz w:val="16"/>
              </w:rPr>
              <w:t>Used as capacity-planning input (Section 6.1), not a feature</w:t>
            </w:r>
          </w:p>
        </w:tc>
        <w:tc>
          <w:tcPr>
            <w:tcW w:type="dxa" w:w="2556"/>
            <w:tcMar>
              <w:top w:w="75" w:type="dxa"/>
              <w:start w:w="90" w:type="dxa"/>
              <w:bottom w:w="75" w:type="dxa"/>
              <w:end w:w="90" w:type="dxa"/>
            </w:tcMar>
          </w:tcPr>
          <w:p>
            <w:r>
              <w:rPr>
                <w:rFonts w:ascii="Aptos" w:hAnsi="Aptos"/>
                <w:sz w:val="16"/>
              </w:rPr>
              <w:t>None</w:t>
            </w:r>
          </w:p>
        </w:tc>
      </w:tr>
      <w:tr>
        <w:trPr>
          <w:cantSplit/>
        </w:trPr>
        <w:tc>
          <w:tcPr>
            <w:tcW w:type="dxa" w:w="2556"/>
            <w:tcMar>
              <w:top w:w="75" w:type="dxa"/>
              <w:start w:w="90" w:type="dxa"/>
              <w:bottom w:w="75" w:type="dxa"/>
              <w:end w:w="90" w:type="dxa"/>
            </w:tcMar>
            <w:shd w:fill="F5F8FB"/>
          </w:tcPr>
          <w:p>
            <w:r>
              <w:rPr>
                <w:rFonts w:ascii="Aptos" w:hAnsi="Aptos"/>
                <w:sz w:val="16"/>
              </w:rPr>
              <w:t>+30% peak demand (#3)</w:t>
            </w:r>
          </w:p>
        </w:tc>
        <w:tc>
          <w:tcPr>
            <w:tcW w:type="dxa" w:w="2556"/>
            <w:tcMar>
              <w:top w:w="75" w:type="dxa"/>
              <w:start w:w="90" w:type="dxa"/>
              <w:bottom w:w="75" w:type="dxa"/>
              <w:end w:w="90" w:type="dxa"/>
            </w:tcMar>
            <w:shd w:fill="F5F8FB"/>
          </w:tcPr>
          <w:p>
            <w:r>
              <w:rPr>
                <w:rFonts w:ascii="Aptos" w:hAnsi="Aptos"/>
                <w:sz w:val="16"/>
              </w:rPr>
              <w:t>Not stated</w:t>
            </w:r>
          </w:p>
        </w:tc>
        <w:tc>
          <w:tcPr>
            <w:tcW w:type="dxa" w:w="2556"/>
            <w:tcMar>
              <w:top w:w="75" w:type="dxa"/>
              <w:start w:w="90" w:type="dxa"/>
              <w:bottom w:w="75" w:type="dxa"/>
              <w:end w:w="90" w:type="dxa"/>
            </w:tcMar>
            <w:shd w:fill="F5F8FB"/>
          </w:tcPr>
          <w:p>
            <w:r>
              <w:rPr>
                <w:rFonts w:ascii="Aptos" w:hAnsi="Aptos"/>
                <w:sz w:val="16"/>
              </w:rPr>
              <w:t>Used as scalability input (Section 6.1/6.2)</w:t>
            </w:r>
          </w:p>
        </w:tc>
        <w:tc>
          <w:tcPr>
            <w:tcW w:type="dxa" w:w="2556"/>
            <w:tcMar>
              <w:top w:w="75" w:type="dxa"/>
              <w:start w:w="90" w:type="dxa"/>
              <w:bottom w:w="75" w:type="dxa"/>
              <w:end w:w="90" w:type="dxa"/>
            </w:tcMar>
            <w:shd w:fill="F5F8FB"/>
          </w:tcPr>
          <w:p>
            <w:r>
              <w:rPr>
                <w:rFonts w:ascii="Aptos" w:hAnsi="Aptos"/>
                <w:sz w:val="16"/>
              </w:rPr>
              <w:t>None</w:t>
            </w:r>
          </w:p>
        </w:tc>
      </w:tr>
      <w:tr>
        <w:trPr>
          <w:cantSplit/>
        </w:trPr>
        <w:tc>
          <w:tcPr>
            <w:tcW w:type="dxa" w:w="2556"/>
            <w:tcMar>
              <w:top w:w="75" w:type="dxa"/>
              <w:start w:w="90" w:type="dxa"/>
              <w:bottom w:w="75" w:type="dxa"/>
              <w:end w:w="90" w:type="dxa"/>
            </w:tcMar>
          </w:tcPr>
          <w:p>
            <w:r>
              <w:rPr>
                <w:rFonts w:ascii="Aptos" w:hAnsi="Aptos"/>
                <w:sz w:val="16"/>
              </w:rPr>
              <w:t>BPCL base + priority-tier override pricing (#4)</w:t>
            </w:r>
          </w:p>
        </w:tc>
        <w:tc>
          <w:tcPr>
            <w:tcW w:type="dxa" w:w="2556"/>
            <w:tcMar>
              <w:top w:w="75" w:type="dxa"/>
              <w:start w:w="90" w:type="dxa"/>
              <w:bottom w:w="75" w:type="dxa"/>
              <w:end w:w="90" w:type="dxa"/>
            </w:tcMar>
          </w:tcPr>
          <w:p>
            <w:r>
              <w:rPr>
                <w:rFonts w:ascii="Aptos" w:hAnsi="Aptos"/>
                <w:sz w:val="16"/>
              </w:rPr>
              <w:t>Phase 1 (“category-based pricing logic”)</w:t>
            </w:r>
          </w:p>
        </w:tc>
        <w:tc>
          <w:tcPr>
            <w:tcW w:type="dxa" w:w="2556"/>
            <w:tcMar>
              <w:top w:w="75" w:type="dxa"/>
              <w:start w:w="90" w:type="dxa"/>
              <w:bottom w:w="75" w:type="dxa"/>
              <w:end w:w="90" w:type="dxa"/>
            </w:tcMar>
          </w:tcPr>
          <w:p>
            <w:r>
              <w:rPr>
                <w:rFonts w:ascii="Aptos" w:hAnsi="Aptos"/>
                <w:sz w:val="16"/>
              </w:rPr>
              <w:t>Included — formalised as explicit priority tiers</w:t>
            </w:r>
          </w:p>
        </w:tc>
        <w:tc>
          <w:tcPr>
            <w:tcW w:type="dxa" w:w="2556"/>
            <w:tcMar>
              <w:top w:w="75" w:type="dxa"/>
              <w:start w:w="90" w:type="dxa"/>
              <w:bottom w:w="75" w:type="dxa"/>
              <w:end w:w="90" w:type="dxa"/>
            </w:tcMar>
          </w:tcPr>
          <w:p>
            <w:r>
              <w:rPr>
                <w:rFonts w:ascii="Aptos" w:hAnsi="Aptos"/>
                <w:sz w:val="16"/>
              </w:rPr>
              <w:t>Confirm tier definitions with MBGA</w:t>
            </w:r>
          </w:p>
        </w:tc>
      </w:tr>
      <w:tr>
        <w:trPr>
          <w:cantSplit/>
        </w:trPr>
        <w:tc>
          <w:tcPr>
            <w:tcW w:type="dxa" w:w="2556"/>
            <w:tcMar>
              <w:top w:w="75" w:type="dxa"/>
              <w:start w:w="90" w:type="dxa"/>
              <w:bottom w:w="75" w:type="dxa"/>
              <w:end w:w="90" w:type="dxa"/>
            </w:tcMar>
            <w:shd w:fill="F5F8FB"/>
          </w:tcPr>
          <w:p>
            <w:r>
              <w:rPr>
                <w:rFonts w:ascii="Aptos" w:hAnsi="Aptos"/>
                <w:sz w:val="16"/>
              </w:rPr>
              <w:t>Multi-site industrial accounts (#5)</w:t>
            </w:r>
          </w:p>
        </w:tc>
        <w:tc>
          <w:tcPr>
            <w:tcW w:type="dxa" w:w="2556"/>
            <w:tcMar>
              <w:top w:w="75" w:type="dxa"/>
              <w:start w:w="90" w:type="dxa"/>
              <w:bottom w:w="75" w:type="dxa"/>
              <w:end w:w="90" w:type="dxa"/>
            </w:tcMar>
            <w:shd w:fill="F5F8FB"/>
          </w:tcPr>
          <w:p>
            <w:r>
              <w:rPr>
                <w:rFonts w:ascii="Aptos" w:hAnsi="Aptos"/>
                <w:sz w:val="16"/>
              </w:rPr>
              <w:t>Implied, not explicit</w:t>
            </w:r>
          </w:p>
        </w:tc>
        <w:tc>
          <w:tcPr>
            <w:tcW w:type="dxa" w:w="2556"/>
            <w:tcMar>
              <w:top w:w="75" w:type="dxa"/>
              <w:start w:w="90" w:type="dxa"/>
              <w:bottom w:w="75" w:type="dxa"/>
              <w:end w:w="90" w:type="dxa"/>
            </w:tcMar>
            <w:shd w:fill="F5F8FB"/>
          </w:tcPr>
          <w:p>
            <w:r>
              <w:rPr>
                <w:rFonts w:ascii="Aptos" w:hAnsi="Aptos"/>
                <w:sz w:val="16"/>
              </w:rPr>
              <w:t>Included in Customer Management</w:t>
            </w:r>
          </w:p>
        </w:tc>
        <w:tc>
          <w:tcPr>
            <w:tcW w:type="dxa" w:w="2556"/>
            <w:tcMar>
              <w:top w:w="75" w:type="dxa"/>
              <w:start w:w="90" w:type="dxa"/>
              <w:bottom w:w="75" w:type="dxa"/>
              <w:end w:w="90" w:type="dxa"/>
            </w:tcMar>
            <w:shd w:fill="F5F8FB"/>
          </w:tcPr>
          <w:p>
            <w:r>
              <w:rPr>
                <w:rFonts w:ascii="Aptos" w:hAnsi="Aptos"/>
                <w:sz w:val="16"/>
              </w:rPr>
              <w:t>None</w:t>
            </w:r>
          </w:p>
        </w:tc>
      </w:tr>
      <w:tr>
        <w:trPr>
          <w:cantSplit/>
        </w:trPr>
        <w:tc>
          <w:tcPr>
            <w:tcW w:type="dxa" w:w="2556"/>
            <w:tcMar>
              <w:top w:w="75" w:type="dxa"/>
              <w:start w:w="90" w:type="dxa"/>
              <w:bottom w:w="75" w:type="dxa"/>
              <w:end w:w="90" w:type="dxa"/>
            </w:tcMar>
          </w:tcPr>
          <w:p>
            <w:r>
              <w:rPr>
                <w:rFonts w:ascii="Aptos" w:hAnsi="Aptos"/>
                <w:sz w:val="16"/>
              </w:rPr>
              <w:t>Salesperson &amp; Godown Stock Manager roles (#6)</w:t>
            </w:r>
          </w:p>
        </w:tc>
        <w:tc>
          <w:tcPr>
            <w:tcW w:type="dxa" w:w="2556"/>
            <w:tcMar>
              <w:top w:w="75" w:type="dxa"/>
              <w:start w:w="90" w:type="dxa"/>
              <w:bottom w:w="75" w:type="dxa"/>
              <w:end w:w="90" w:type="dxa"/>
            </w:tcMar>
          </w:tcPr>
          <w:p>
            <w:r>
              <w:rPr>
                <w:rFonts w:ascii="Aptos" w:hAnsi="Aptos"/>
                <w:sz w:val="16"/>
              </w:rPr>
              <w:t>Not listed (SoW lists Admin, Delivery Coordinator, Accounts, Driver/Helper, Customer)</w:t>
            </w:r>
          </w:p>
        </w:tc>
        <w:tc>
          <w:tcPr>
            <w:tcW w:type="dxa" w:w="2556"/>
            <w:tcMar>
              <w:top w:w="75" w:type="dxa"/>
              <w:start w:w="90" w:type="dxa"/>
              <w:bottom w:w="75" w:type="dxa"/>
              <w:end w:w="90" w:type="dxa"/>
            </w:tcMar>
          </w:tcPr>
          <w:p>
            <w:r>
              <w:rPr>
                <w:rFonts w:ascii="Aptos" w:hAnsi="Aptos"/>
                <w:sz w:val="16"/>
              </w:rPr>
              <w:t>Included — role set expanded for Phase 1 per site visit</w:t>
            </w:r>
          </w:p>
        </w:tc>
        <w:tc>
          <w:tcPr>
            <w:tcW w:type="dxa" w:w="2556"/>
            <w:tcMar>
              <w:top w:w="75" w:type="dxa"/>
              <w:start w:w="90" w:type="dxa"/>
              <w:bottom w:w="75" w:type="dxa"/>
              <w:end w:w="90" w:type="dxa"/>
            </w:tcMar>
          </w:tcPr>
          <w:p>
            <w:r>
              <w:rPr>
                <w:rFonts w:ascii="Aptos" w:hAnsi="Aptos"/>
                <w:sz w:val="16"/>
              </w:rPr>
              <w:t>Confirm final role naming/mapping to SoW's “Admin” / “Delivery Coordinator”</w:t>
            </w:r>
          </w:p>
        </w:tc>
      </w:tr>
      <w:tr>
        <w:trPr>
          <w:cantSplit/>
        </w:trPr>
        <w:tc>
          <w:tcPr>
            <w:tcW w:type="dxa" w:w="2556"/>
            <w:tcMar>
              <w:top w:w="75" w:type="dxa"/>
              <w:start w:w="90" w:type="dxa"/>
              <w:bottom w:w="75" w:type="dxa"/>
              <w:end w:w="90" w:type="dxa"/>
            </w:tcMar>
            <w:shd w:fill="F5F8FB"/>
          </w:tcPr>
          <w:p>
            <w:r>
              <w:rPr>
                <w:rFonts w:ascii="Aptos" w:hAnsi="Aptos"/>
                <w:sz w:val="16"/>
              </w:rPr>
              <w:t>Aadhaar/PAN and FSSAI/GST pre-verification (#7)</w:t>
            </w:r>
          </w:p>
        </w:tc>
        <w:tc>
          <w:tcPr>
            <w:tcW w:type="dxa" w:w="2556"/>
            <w:tcMar>
              <w:top w:w="75" w:type="dxa"/>
              <w:start w:w="90" w:type="dxa"/>
              <w:bottom w:w="75" w:type="dxa"/>
              <w:end w:w="90" w:type="dxa"/>
            </w:tcMar>
            <w:shd w:fill="F5F8FB"/>
          </w:tcPr>
          <w:p>
            <w:r>
              <w:rPr>
                <w:rFonts w:ascii="Aptos" w:hAnsi="Aptos"/>
                <w:sz w:val="16"/>
              </w:rPr>
              <w:t>Not detailed in SoW</w:t>
            </w:r>
          </w:p>
        </w:tc>
        <w:tc>
          <w:tcPr>
            <w:tcW w:type="dxa" w:w="2556"/>
            <w:tcMar>
              <w:top w:w="75" w:type="dxa"/>
              <w:start w:w="90" w:type="dxa"/>
              <w:bottom w:w="75" w:type="dxa"/>
              <w:end w:w="90" w:type="dxa"/>
            </w:tcMar>
            <w:shd w:fill="F5F8FB"/>
          </w:tcPr>
          <w:p>
            <w:r>
              <w:rPr>
                <w:rFonts w:ascii="Aptos" w:hAnsi="Aptos"/>
                <w:sz w:val="16"/>
              </w:rPr>
              <w:t>Included — manual back-office verification workflow in Phase 1; API-based auto-verification is a future enhancement</w:t>
            </w:r>
          </w:p>
        </w:tc>
        <w:tc>
          <w:tcPr>
            <w:tcW w:type="dxa" w:w="2556"/>
            <w:tcMar>
              <w:top w:w="75" w:type="dxa"/>
              <w:start w:w="90" w:type="dxa"/>
              <w:bottom w:w="75" w:type="dxa"/>
              <w:end w:w="90" w:type="dxa"/>
            </w:tcMar>
            <w:shd w:fill="F5F8FB"/>
          </w:tcPr>
          <w:p>
            <w:r>
              <w:rPr>
                <w:rFonts w:ascii="Aptos" w:hAnsi="Aptos"/>
                <w:sz w:val="16"/>
              </w:rPr>
              <w:t>Confirm verification method/vendor if automated</w:t>
            </w:r>
          </w:p>
        </w:tc>
      </w:tr>
      <w:tr>
        <w:trPr>
          <w:cantSplit/>
        </w:trPr>
        <w:tc>
          <w:tcPr>
            <w:tcW w:type="dxa" w:w="2556"/>
            <w:tcMar>
              <w:top w:w="75" w:type="dxa"/>
              <w:start w:w="90" w:type="dxa"/>
              <w:bottom w:w="75" w:type="dxa"/>
              <w:end w:w="90" w:type="dxa"/>
            </w:tcMar>
          </w:tcPr>
          <w:p>
            <w:r>
              <w:rPr>
                <w:rFonts w:ascii="Aptos" w:hAnsi="Aptos"/>
                <w:sz w:val="16"/>
              </w:rPr>
              <w:t>Booking cutoff windows &amp; next-day auto-reschedule (#8)</w:t>
            </w:r>
          </w:p>
        </w:tc>
        <w:tc>
          <w:tcPr>
            <w:tcW w:type="dxa" w:w="2556"/>
            <w:tcMar>
              <w:top w:w="75" w:type="dxa"/>
              <w:start w:w="90" w:type="dxa"/>
              <w:bottom w:w="75" w:type="dxa"/>
              <w:end w:w="90" w:type="dxa"/>
            </w:tcMar>
          </w:tcPr>
          <w:p>
            <w:r>
              <w:rPr>
                <w:rFonts w:ascii="Aptos" w:hAnsi="Aptos"/>
                <w:sz w:val="16"/>
              </w:rPr>
              <w:t>“Will be covered in Phase 2”</w:t>
            </w:r>
          </w:p>
        </w:tc>
        <w:tc>
          <w:tcPr>
            <w:tcW w:type="dxa" w:w="2556"/>
            <w:tcMar>
              <w:top w:w="75" w:type="dxa"/>
              <w:start w:w="90" w:type="dxa"/>
              <w:bottom w:w="75" w:type="dxa"/>
              <w:end w:w="90" w:type="dxa"/>
            </w:tcMar>
          </w:tcPr>
          <w:p>
            <w:r>
              <w:rPr>
                <w:rFonts w:ascii="Aptos" w:hAnsi="Aptos"/>
                <w:sz w:val="16"/>
              </w:rPr>
              <w:t>FLAGGED — included as a basic configurable cutoff in Phase 1 because it is foundational to order automation; SMS/WhatsApp reminder part remains Phase 2</w:t>
            </w:r>
          </w:p>
        </w:tc>
        <w:tc>
          <w:tcPr>
            <w:tcW w:type="dxa" w:w="2556"/>
            <w:tcMar>
              <w:top w:w="75" w:type="dxa"/>
              <w:start w:w="90" w:type="dxa"/>
              <w:bottom w:w="75" w:type="dxa"/>
              <w:end w:w="90" w:type="dxa"/>
            </w:tcMar>
          </w:tcPr>
          <w:p>
            <w:r>
              <w:rPr>
                <w:rFonts w:ascii="Aptos" w:hAnsi="Aptos"/>
                <w:sz w:val="16"/>
              </w:rPr>
              <w:t>MBGA to confirm bringing cutoff logic into Phase 1</w:t>
            </w:r>
          </w:p>
        </w:tc>
      </w:tr>
      <w:tr>
        <w:trPr>
          <w:cantSplit/>
        </w:trPr>
        <w:tc>
          <w:tcPr>
            <w:tcW w:type="dxa" w:w="2556"/>
            <w:tcMar>
              <w:top w:w="75" w:type="dxa"/>
              <w:start w:w="90" w:type="dxa"/>
              <w:bottom w:w="75" w:type="dxa"/>
              <w:end w:w="90" w:type="dxa"/>
            </w:tcMar>
            <w:shd w:fill="F5F8FB"/>
          </w:tcPr>
          <w:p>
            <w:r>
              <w:rPr>
                <w:rFonts w:ascii="Aptos" w:hAnsi="Aptos"/>
                <w:sz w:val="16"/>
              </w:rPr>
              <w:t>In-app + email notifications (#9)</w:t>
            </w:r>
          </w:p>
        </w:tc>
        <w:tc>
          <w:tcPr>
            <w:tcW w:type="dxa" w:w="2556"/>
            <w:tcMar>
              <w:top w:w="75" w:type="dxa"/>
              <w:start w:w="90" w:type="dxa"/>
              <w:bottom w:w="75" w:type="dxa"/>
              <w:end w:w="90" w:type="dxa"/>
            </w:tcMar>
            <w:shd w:fill="F5F8FB"/>
          </w:tcPr>
          <w:p>
            <w:r>
              <w:rPr>
                <w:rFonts w:ascii="Aptos" w:hAnsi="Aptos"/>
                <w:sz w:val="16"/>
              </w:rPr>
              <w:t>SoW Phase 1 order collection mentions app/notification/WhatsApp/web</w:t>
            </w:r>
          </w:p>
        </w:tc>
        <w:tc>
          <w:tcPr>
            <w:tcW w:type="dxa" w:w="2556"/>
            <w:tcMar>
              <w:top w:w="75" w:type="dxa"/>
              <w:start w:w="90" w:type="dxa"/>
              <w:bottom w:w="75" w:type="dxa"/>
              <w:end w:w="90" w:type="dxa"/>
            </w:tcMar>
            <w:shd w:fill="F5F8FB"/>
          </w:tcPr>
          <w:p>
            <w:r>
              <w:rPr>
                <w:rFonts w:ascii="Aptos" w:hAnsi="Aptos"/>
                <w:sz w:val="16"/>
              </w:rPr>
              <w:t>Included for in-app + email; WhatsApp chatbot ordering channel remains a later-phase item per SoW</w:t>
            </w:r>
          </w:p>
        </w:tc>
        <w:tc>
          <w:tcPr>
            <w:tcW w:type="dxa" w:w="2556"/>
            <w:tcMar>
              <w:top w:w="75" w:type="dxa"/>
              <w:start w:w="90" w:type="dxa"/>
              <w:bottom w:w="75" w:type="dxa"/>
              <w:end w:w="90" w:type="dxa"/>
            </w:tcMar>
            <w:shd w:fill="F5F8FB"/>
          </w:tcPr>
          <w:p>
            <w:r>
              <w:rPr>
                <w:rFonts w:ascii="Aptos" w:hAnsi="Aptos"/>
                <w:sz w:val="16"/>
              </w:rPr>
              <w:t>Confirm WhatsApp is out of Phase 1</w:t>
            </w:r>
          </w:p>
        </w:tc>
      </w:tr>
      <w:tr>
        <w:trPr>
          <w:cantSplit/>
        </w:trPr>
        <w:tc>
          <w:tcPr>
            <w:tcW w:type="dxa" w:w="2556"/>
            <w:tcMar>
              <w:top w:w="75" w:type="dxa"/>
              <w:start w:w="90" w:type="dxa"/>
              <w:bottom w:w="75" w:type="dxa"/>
              <w:end w:w="90" w:type="dxa"/>
            </w:tcMar>
          </w:tcPr>
          <w:p>
            <w:r>
              <w:rPr>
                <w:rFonts w:ascii="Aptos" w:hAnsi="Aptos"/>
                <w:sz w:val="16"/>
              </w:rPr>
              <w:t>Multi-address with mandatory verification (#10)</w:t>
            </w:r>
          </w:p>
        </w:tc>
        <w:tc>
          <w:tcPr>
            <w:tcW w:type="dxa" w:w="2556"/>
            <w:tcMar>
              <w:top w:w="75" w:type="dxa"/>
              <w:start w:w="90" w:type="dxa"/>
              <w:bottom w:w="75" w:type="dxa"/>
              <w:end w:w="90" w:type="dxa"/>
            </w:tcMar>
          </w:tcPr>
          <w:p>
            <w:r>
              <w:rPr>
                <w:rFonts w:ascii="Aptos" w:hAnsi="Aptos"/>
                <w:sz w:val="16"/>
              </w:rPr>
              <w:t>Not detailed</w:t>
            </w:r>
          </w:p>
        </w:tc>
        <w:tc>
          <w:tcPr>
            <w:tcW w:type="dxa" w:w="2556"/>
            <w:tcMar>
              <w:top w:w="75" w:type="dxa"/>
              <w:start w:w="90" w:type="dxa"/>
              <w:bottom w:w="75" w:type="dxa"/>
              <w:end w:w="90" w:type="dxa"/>
            </w:tcMar>
          </w:tcPr>
          <w:p>
            <w:r>
              <w:rPr>
                <w:rFonts w:ascii="Aptos" w:hAnsi="Aptos"/>
                <w:sz w:val="16"/>
              </w:rPr>
              <w:t>Included in Customer Management</w:t>
            </w:r>
          </w:p>
        </w:tc>
        <w:tc>
          <w:tcPr>
            <w:tcW w:type="dxa" w:w="2556"/>
            <w:tcMar>
              <w:top w:w="75" w:type="dxa"/>
              <w:start w:w="90" w:type="dxa"/>
              <w:bottom w:w="75" w:type="dxa"/>
              <w:end w:w="90" w:type="dxa"/>
            </w:tcMar>
          </w:tcPr>
          <w:p>
            <w:r>
              <w:rPr>
                <w:rFonts w:ascii="Aptos" w:hAnsi="Aptos"/>
                <w:sz w:val="16"/>
              </w:rPr>
              <w:t>None</w:t>
            </w:r>
          </w:p>
        </w:tc>
      </w:tr>
      <w:tr>
        <w:trPr>
          <w:cantSplit/>
        </w:trPr>
        <w:tc>
          <w:tcPr>
            <w:tcW w:type="dxa" w:w="2556"/>
            <w:tcMar>
              <w:top w:w="75" w:type="dxa"/>
              <w:start w:w="90" w:type="dxa"/>
              <w:bottom w:w="75" w:type="dxa"/>
              <w:end w:w="90" w:type="dxa"/>
            </w:tcMar>
            <w:shd w:fill="F5F8FB"/>
          </w:tcPr>
          <w:p>
            <w:r>
              <w:rPr>
                <w:rFonts w:ascii="Aptos" w:hAnsi="Aptos"/>
                <w:sz w:val="16"/>
              </w:rPr>
              <w:t>Expense management — salaries &amp; daily costs (#11)</w:t>
            </w:r>
          </w:p>
        </w:tc>
        <w:tc>
          <w:tcPr>
            <w:tcW w:type="dxa" w:w="2556"/>
            <w:tcMar>
              <w:top w:w="75" w:type="dxa"/>
              <w:start w:w="90" w:type="dxa"/>
              <w:bottom w:w="75" w:type="dxa"/>
              <w:end w:w="90" w:type="dxa"/>
            </w:tcMar>
            <w:shd w:fill="F5F8FB"/>
          </w:tcPr>
          <w:p>
            <w:r>
              <w:rPr>
                <w:rFonts w:ascii="Aptos" w:hAnsi="Aptos"/>
                <w:sz w:val="16"/>
              </w:rPr>
              <w:t>Not in SoW module list</w:t>
            </w:r>
          </w:p>
        </w:tc>
        <w:tc>
          <w:tcPr>
            <w:tcW w:type="dxa" w:w="2556"/>
            <w:tcMar>
              <w:top w:w="75" w:type="dxa"/>
              <w:start w:w="90" w:type="dxa"/>
              <w:bottom w:w="75" w:type="dxa"/>
              <w:end w:w="90" w:type="dxa"/>
            </w:tcMar>
            <w:shd w:fill="F5F8FB"/>
          </w:tcPr>
          <w:p>
            <w:r>
              <w:rPr>
                <w:rFonts w:ascii="Aptos" w:hAnsi="Aptos"/>
                <w:sz w:val="16"/>
              </w:rPr>
              <w:t>Included as a lightweight Phase 1 module</w:t>
            </w:r>
          </w:p>
        </w:tc>
        <w:tc>
          <w:tcPr>
            <w:tcW w:type="dxa" w:w="2556"/>
            <w:tcMar>
              <w:top w:w="75" w:type="dxa"/>
              <w:start w:w="90" w:type="dxa"/>
              <w:bottom w:w="75" w:type="dxa"/>
              <w:end w:w="90" w:type="dxa"/>
            </w:tcMar>
            <w:shd w:fill="F5F8FB"/>
          </w:tcPr>
          <w:p>
            <w:r>
              <w:rPr>
                <w:rFonts w:ascii="Aptos" w:hAnsi="Aptos"/>
                <w:sz w:val="16"/>
              </w:rPr>
              <w:t>Confirm required expense categories</w:t>
            </w:r>
          </w:p>
        </w:tc>
      </w:tr>
      <w:tr>
        <w:trPr>
          <w:cantSplit/>
        </w:trPr>
        <w:tc>
          <w:tcPr>
            <w:tcW w:type="dxa" w:w="2556"/>
            <w:tcMar>
              <w:top w:w="75" w:type="dxa"/>
              <w:start w:w="90" w:type="dxa"/>
              <w:bottom w:w="75" w:type="dxa"/>
              <w:end w:w="90" w:type="dxa"/>
            </w:tcMar>
          </w:tcPr>
          <w:p>
            <w:r>
              <w:rPr>
                <w:rFonts w:ascii="Aptos" w:hAnsi="Aptos"/>
                <w:sz w:val="16"/>
              </w:rPr>
              <w:t>Multi-OEM fleet telematics (Eye-Alert, Tata, iMAXX) (#12)</w:t>
            </w:r>
          </w:p>
        </w:tc>
        <w:tc>
          <w:tcPr>
            <w:tcW w:type="dxa" w:w="2556"/>
            <w:tcMar>
              <w:top w:w="75" w:type="dxa"/>
              <w:start w:w="90" w:type="dxa"/>
              <w:bottom w:w="75" w:type="dxa"/>
              <w:end w:w="90" w:type="dxa"/>
            </w:tcMar>
          </w:tcPr>
          <w:p>
            <w:r>
              <w:rPr>
                <w:rFonts w:ascii="Aptos" w:hAnsi="Aptos"/>
                <w:sz w:val="16"/>
              </w:rPr>
              <w:t>Not mentioned; relates to Phase 3 route optimization</w:t>
            </w:r>
          </w:p>
        </w:tc>
        <w:tc>
          <w:tcPr>
            <w:tcW w:type="dxa" w:w="2556"/>
            <w:tcMar>
              <w:top w:w="75" w:type="dxa"/>
              <w:start w:w="90" w:type="dxa"/>
              <w:bottom w:w="75" w:type="dxa"/>
              <w:end w:w="90" w:type="dxa"/>
            </w:tcMar>
          </w:tcPr>
          <w:p>
            <w:r>
              <w:rPr>
                <w:rFonts w:ascii="Aptos" w:hAnsi="Aptos"/>
                <w:sz w:val="16"/>
              </w:rPr>
              <w:t>FLAGGED — Phase 1 provides a basic manual trip/vehicle log only; live multi-OEM feed integration deferred</w:t>
            </w:r>
          </w:p>
        </w:tc>
        <w:tc>
          <w:tcPr>
            <w:tcW w:type="dxa" w:w="2556"/>
            <w:tcMar>
              <w:top w:w="75" w:type="dxa"/>
              <w:start w:w="90" w:type="dxa"/>
              <w:bottom w:w="75" w:type="dxa"/>
              <w:end w:w="90" w:type="dxa"/>
            </w:tcMar>
          </w:tcPr>
          <w:p>
            <w:r>
              <w:rPr>
                <w:rFonts w:ascii="Aptos" w:hAnsi="Aptos"/>
                <w:sz w:val="16"/>
              </w:rPr>
              <w:t>MBGA to confirm whether any OEM integration is needed before Phase 3</w:t>
            </w:r>
          </w:p>
        </w:tc>
      </w:tr>
      <w:tr>
        <w:trPr>
          <w:cantSplit/>
        </w:trPr>
        <w:tc>
          <w:tcPr>
            <w:tcW w:type="dxa" w:w="2556"/>
            <w:tcMar>
              <w:top w:w="75" w:type="dxa"/>
              <w:start w:w="90" w:type="dxa"/>
              <w:bottom w:w="75" w:type="dxa"/>
              <w:end w:w="90" w:type="dxa"/>
            </w:tcMar>
            <w:shd w:fill="F5F8FB"/>
          </w:tcPr>
          <w:p>
            <w:r>
              <w:rPr>
                <w:rFonts w:ascii="Aptos" w:hAnsi="Aptos"/>
                <w:sz w:val="16"/>
              </w:rPr>
              <w:t>Live customer-facing route tracking (#13)</w:t>
            </w:r>
          </w:p>
        </w:tc>
        <w:tc>
          <w:tcPr>
            <w:tcW w:type="dxa" w:w="2556"/>
            <w:tcMar>
              <w:top w:w="75" w:type="dxa"/>
              <w:start w:w="90" w:type="dxa"/>
              <w:bottom w:w="75" w:type="dxa"/>
              <w:end w:w="90" w:type="dxa"/>
            </w:tcMar>
            <w:shd w:fill="F5F8FB"/>
          </w:tcPr>
          <w:p>
            <w:r>
              <w:rPr>
                <w:rFonts w:ascii="Aptos" w:hAnsi="Aptos"/>
                <w:sz w:val="16"/>
              </w:rPr>
              <w:t>“Live stage tracking — Phase 3”</w:t>
            </w:r>
          </w:p>
        </w:tc>
        <w:tc>
          <w:tcPr>
            <w:tcW w:type="dxa" w:w="2556"/>
            <w:tcMar>
              <w:top w:w="75" w:type="dxa"/>
              <w:start w:w="90" w:type="dxa"/>
              <w:bottom w:w="75" w:type="dxa"/>
              <w:end w:w="90" w:type="dxa"/>
            </w:tcMar>
            <w:shd w:fill="F5F8FB"/>
          </w:tcPr>
          <w:p>
            <w:r>
              <w:rPr>
                <w:rFonts w:ascii="Aptos" w:hAnsi="Aptos"/>
                <w:sz w:val="16"/>
              </w:rPr>
              <w:t>FLAGGED — not built in Phase 1; Phase 1 gives status-based tracking only (Confirmed/Dispatched/Delivered), not live map tracking</w:t>
            </w:r>
          </w:p>
        </w:tc>
        <w:tc>
          <w:tcPr>
            <w:tcW w:type="dxa" w:w="2556"/>
            <w:tcMar>
              <w:top w:w="75" w:type="dxa"/>
              <w:start w:w="90" w:type="dxa"/>
              <w:bottom w:w="75" w:type="dxa"/>
              <w:end w:w="90" w:type="dxa"/>
            </w:tcMar>
            <w:shd w:fill="F5F8FB"/>
          </w:tcPr>
          <w:p>
            <w:r>
              <w:rPr>
                <w:rFonts w:ascii="Aptos" w:hAnsi="Aptos"/>
                <w:sz w:val="16"/>
              </w:rPr>
              <w:t>MBGA to confirm this stays in Phase 3</w:t>
            </w:r>
          </w:p>
        </w:tc>
      </w:tr>
      <w:tr>
        <w:trPr>
          <w:cantSplit/>
        </w:trPr>
        <w:tc>
          <w:tcPr>
            <w:tcW w:type="dxa" w:w="2556"/>
            <w:tcMar>
              <w:top w:w="75" w:type="dxa"/>
              <w:start w:w="90" w:type="dxa"/>
              <w:bottom w:w="75" w:type="dxa"/>
              <w:end w:w="90" w:type="dxa"/>
            </w:tcMar>
          </w:tcPr>
          <w:p>
            <w:r>
              <w:rPr>
                <w:rFonts w:ascii="Aptos" w:hAnsi="Aptos"/>
                <w:sz w:val="16"/>
              </w:rPr>
              <w:t>Proximity alert + instant add-on booking within 5 km (#14)</w:t>
            </w:r>
          </w:p>
        </w:tc>
        <w:tc>
          <w:tcPr>
            <w:tcW w:type="dxa" w:w="2556"/>
            <w:tcMar>
              <w:top w:w="75" w:type="dxa"/>
              <w:start w:w="90" w:type="dxa"/>
              <w:bottom w:w="75" w:type="dxa"/>
              <w:end w:w="90" w:type="dxa"/>
            </w:tcMar>
          </w:tcPr>
          <w:p>
            <w:r>
              <w:rPr>
                <w:rFonts w:ascii="Aptos" w:hAnsi="Aptos"/>
                <w:sz w:val="16"/>
              </w:rPr>
              <w:t>Not in SoW; depends on live GPS which is Phase 3</w:t>
            </w:r>
          </w:p>
        </w:tc>
        <w:tc>
          <w:tcPr>
            <w:tcW w:type="dxa" w:w="2556"/>
            <w:tcMar>
              <w:top w:w="75" w:type="dxa"/>
              <w:start w:w="90" w:type="dxa"/>
              <w:bottom w:w="75" w:type="dxa"/>
              <w:end w:w="90" w:type="dxa"/>
            </w:tcMar>
          </w:tcPr>
          <w:p>
            <w:r>
              <w:rPr>
                <w:rFonts w:ascii="Aptos" w:hAnsi="Aptos"/>
                <w:sz w:val="16"/>
              </w:rPr>
              <w:t>FLAGGED — depends on live location data; Phase 1 can only offer a light version using periodic (non-live) location pings if GPS capture is added early</w:t>
            </w:r>
          </w:p>
        </w:tc>
        <w:tc>
          <w:tcPr>
            <w:tcW w:type="dxa" w:w="2556"/>
            <w:tcMar>
              <w:top w:w="75" w:type="dxa"/>
              <w:start w:w="90" w:type="dxa"/>
              <w:bottom w:w="75" w:type="dxa"/>
              <w:end w:w="90" w:type="dxa"/>
            </w:tcMar>
          </w:tcPr>
          <w:p>
            <w:r>
              <w:rPr>
                <w:rFonts w:ascii="Aptos" w:hAnsi="Aptos"/>
                <w:sz w:val="16"/>
              </w:rPr>
              <w:t>MBGA to decide: defer fully to post-Phase 3, or approve a light periodic-ping version now</w:t>
            </w:r>
          </w:p>
        </w:tc>
      </w:tr>
      <w:tr>
        <w:trPr>
          <w:cantSplit/>
        </w:trPr>
        <w:tc>
          <w:tcPr>
            <w:tcW w:type="dxa" w:w="2556"/>
            <w:tcMar>
              <w:top w:w="75" w:type="dxa"/>
              <w:start w:w="90" w:type="dxa"/>
              <w:bottom w:w="75" w:type="dxa"/>
              <w:end w:w="90" w:type="dxa"/>
            </w:tcMar>
            <w:shd w:fill="F5F8FB"/>
          </w:tcPr>
          <w:p>
            <w:r>
              <w:rPr>
                <w:rFonts w:ascii="Aptos" w:hAnsi="Aptos"/>
                <w:sz w:val="16"/>
              </w:rPr>
              <w:t>Automated order lifecycle alerts (#15)</w:t>
            </w:r>
          </w:p>
        </w:tc>
        <w:tc>
          <w:tcPr>
            <w:tcW w:type="dxa" w:w="2556"/>
            <w:tcMar>
              <w:top w:w="75" w:type="dxa"/>
              <w:start w:w="90" w:type="dxa"/>
              <w:bottom w:w="75" w:type="dxa"/>
              <w:end w:w="90" w:type="dxa"/>
            </w:tcMar>
            <w:shd w:fill="F5F8FB"/>
          </w:tcPr>
          <w:p>
            <w:r>
              <w:rPr>
                <w:rFonts w:ascii="Aptos" w:hAnsi="Aptos"/>
                <w:sz w:val="16"/>
              </w:rPr>
              <w:t>Aligns with Phase 1 delivery/notification scope</w:t>
            </w:r>
          </w:p>
        </w:tc>
        <w:tc>
          <w:tcPr>
            <w:tcW w:type="dxa" w:w="2556"/>
            <w:tcMar>
              <w:top w:w="75" w:type="dxa"/>
              <w:start w:w="90" w:type="dxa"/>
              <w:bottom w:w="75" w:type="dxa"/>
              <w:end w:w="90" w:type="dxa"/>
            </w:tcMar>
            <w:shd w:fill="F5F8FB"/>
          </w:tcPr>
          <w:p>
            <w:r>
              <w:rPr>
                <w:rFonts w:ascii="Aptos" w:hAnsi="Aptos"/>
                <w:sz w:val="16"/>
              </w:rPr>
              <w:t>Included</w:t>
            </w:r>
          </w:p>
        </w:tc>
        <w:tc>
          <w:tcPr>
            <w:tcW w:type="dxa" w:w="2556"/>
            <w:tcMar>
              <w:top w:w="75" w:type="dxa"/>
              <w:start w:w="90" w:type="dxa"/>
              <w:bottom w:w="75" w:type="dxa"/>
              <w:end w:w="90" w:type="dxa"/>
            </w:tcMar>
            <w:shd w:fill="F5F8FB"/>
          </w:tcPr>
          <w:p>
            <w:r>
              <w:rPr>
                <w:rFonts w:ascii="Aptos" w:hAnsi="Aptos"/>
                <w:sz w:val="16"/>
              </w:rPr>
              <w:t>None</w:t>
            </w:r>
          </w:p>
        </w:tc>
      </w:tr>
      <w:tr>
        <w:trPr>
          <w:cantSplit/>
        </w:trPr>
        <w:tc>
          <w:tcPr>
            <w:tcW w:type="dxa" w:w="2556"/>
            <w:tcMar>
              <w:top w:w="75" w:type="dxa"/>
              <w:start w:w="90" w:type="dxa"/>
              <w:bottom w:w="75" w:type="dxa"/>
              <w:end w:w="90" w:type="dxa"/>
            </w:tcMar>
          </w:tcPr>
          <w:p>
            <w:r>
              <w:rPr>
                <w:rFonts w:ascii="Aptos" w:hAnsi="Aptos"/>
                <w:sz w:val="16"/>
              </w:rPr>
              <w:t>Automated exception alerts — pickups, dues, re-order breaks (#16a)</w:t>
            </w:r>
          </w:p>
        </w:tc>
        <w:tc>
          <w:tcPr>
            <w:tcW w:type="dxa" w:w="2556"/>
            <w:tcMar>
              <w:top w:w="75" w:type="dxa"/>
              <w:start w:w="90" w:type="dxa"/>
              <w:bottom w:w="75" w:type="dxa"/>
              <w:end w:w="90" w:type="dxa"/>
            </w:tcMar>
          </w:tcPr>
          <w:p>
            <w:r>
              <w:rPr>
                <w:rFonts w:ascii="Aptos" w:hAnsi="Aptos"/>
                <w:sz w:val="16"/>
              </w:rPr>
              <w:t>Aligns with Phase 1 payment/pickup tracking</w:t>
            </w:r>
          </w:p>
        </w:tc>
        <w:tc>
          <w:tcPr>
            <w:tcW w:type="dxa" w:w="2556"/>
            <w:tcMar>
              <w:top w:w="75" w:type="dxa"/>
              <w:start w:w="90" w:type="dxa"/>
              <w:bottom w:w="75" w:type="dxa"/>
              <w:end w:w="90" w:type="dxa"/>
            </w:tcMar>
          </w:tcPr>
          <w:p>
            <w:r>
              <w:rPr>
                <w:rFonts w:ascii="Aptos" w:hAnsi="Aptos"/>
                <w:sz w:val="16"/>
              </w:rPr>
              <w:t>Included</w:t>
            </w:r>
          </w:p>
        </w:tc>
        <w:tc>
          <w:tcPr>
            <w:tcW w:type="dxa" w:w="2556"/>
            <w:tcMar>
              <w:top w:w="75" w:type="dxa"/>
              <w:start w:w="90" w:type="dxa"/>
              <w:bottom w:w="75" w:type="dxa"/>
              <w:end w:w="90" w:type="dxa"/>
            </w:tcMar>
          </w:tcPr>
          <w:p>
            <w:r>
              <w:rPr>
                <w:rFonts w:ascii="Aptos" w:hAnsi="Aptos"/>
                <w:sz w:val="16"/>
              </w:rPr>
              <w:t>None</w:t>
            </w:r>
          </w:p>
        </w:tc>
      </w:tr>
      <w:tr>
        <w:trPr>
          <w:cantSplit/>
        </w:trPr>
        <w:tc>
          <w:tcPr>
            <w:tcW w:type="dxa" w:w="2556"/>
            <w:tcMar>
              <w:top w:w="75" w:type="dxa"/>
              <w:start w:w="90" w:type="dxa"/>
              <w:bottom w:w="75" w:type="dxa"/>
              <w:end w:w="90" w:type="dxa"/>
            </w:tcMar>
            <w:shd w:fill="F5F8FB"/>
          </w:tcPr>
          <w:p>
            <w:r>
              <w:rPr>
                <w:rFonts w:ascii="Aptos" w:hAnsi="Aptos"/>
                <w:sz w:val="16"/>
              </w:rPr>
              <w:t>AI Voice Calling Agent (#16b)</w:t>
            </w:r>
          </w:p>
        </w:tc>
        <w:tc>
          <w:tcPr>
            <w:tcW w:type="dxa" w:w="2556"/>
            <w:tcMar>
              <w:top w:w="75" w:type="dxa"/>
              <w:start w:w="90" w:type="dxa"/>
              <w:bottom w:w="75" w:type="dxa"/>
              <w:end w:w="90" w:type="dxa"/>
            </w:tcMar>
            <w:shd w:fill="F5F8FB"/>
          </w:tcPr>
          <w:p>
            <w:r>
              <w:rPr>
                <w:rFonts w:ascii="Aptos" w:hAnsi="Aptos"/>
                <w:sz w:val="16"/>
              </w:rPr>
              <w:t>Not in SoW</w:t>
            </w:r>
          </w:p>
        </w:tc>
        <w:tc>
          <w:tcPr>
            <w:tcW w:type="dxa" w:w="2556"/>
            <w:tcMar>
              <w:top w:w="75" w:type="dxa"/>
              <w:start w:w="90" w:type="dxa"/>
              <w:bottom w:w="75" w:type="dxa"/>
              <w:end w:w="90" w:type="dxa"/>
            </w:tcMar>
            <w:shd w:fill="F5F8FB"/>
          </w:tcPr>
          <w:p>
            <w:r>
              <w:rPr>
                <w:rFonts w:ascii="Aptos" w:hAnsi="Aptos"/>
                <w:sz w:val="16"/>
              </w:rPr>
              <w:t>FLAGGED — not included in Phase 1; requires telephony/voice-AI vendor selection</w:t>
            </w:r>
          </w:p>
        </w:tc>
        <w:tc>
          <w:tcPr>
            <w:tcW w:type="dxa" w:w="2556"/>
            <w:tcMar>
              <w:top w:w="75" w:type="dxa"/>
              <w:start w:w="90" w:type="dxa"/>
              <w:bottom w:w="75" w:type="dxa"/>
              <w:end w:w="90" w:type="dxa"/>
            </w:tcMar>
            <w:shd w:fill="F5F8FB"/>
          </w:tcPr>
          <w:p>
            <w:r>
              <w:rPr>
                <w:rFonts w:ascii="Aptos" w:hAnsi="Aptos"/>
                <w:sz w:val="16"/>
              </w:rPr>
              <w:t>MBGA to confirm target phase (recommend Phase 2/3)</w:t>
            </w:r>
          </w:p>
        </w:tc>
      </w:tr>
      <w:tr>
        <w:trPr>
          <w:cantSplit/>
        </w:trPr>
        <w:tc>
          <w:tcPr>
            <w:tcW w:type="dxa" w:w="2556"/>
            <w:tcMar>
              <w:top w:w="75" w:type="dxa"/>
              <w:start w:w="90" w:type="dxa"/>
              <w:bottom w:w="75" w:type="dxa"/>
              <w:end w:w="90" w:type="dxa"/>
            </w:tcMar>
          </w:tcPr>
          <w:p>
            <w:r>
              <w:rPr>
                <w:rFonts w:ascii="Aptos" w:hAnsi="Aptos"/>
                <w:sz w:val="16"/>
              </w:rPr>
              <w:t>Task assignment &amp; escalation matrix (#17)</w:t>
            </w:r>
          </w:p>
        </w:tc>
        <w:tc>
          <w:tcPr>
            <w:tcW w:type="dxa" w:w="2556"/>
            <w:tcMar>
              <w:top w:w="75" w:type="dxa"/>
              <w:start w:w="90" w:type="dxa"/>
              <w:bottom w:w="75" w:type="dxa"/>
              <w:end w:w="90" w:type="dxa"/>
            </w:tcMar>
          </w:tcPr>
          <w:p>
            <w:r>
              <w:rPr>
                <w:rFonts w:ascii="Aptos" w:hAnsi="Aptos"/>
                <w:sz w:val="16"/>
              </w:rPr>
              <w:t>Not in SoW as a named module</w:t>
            </w:r>
          </w:p>
        </w:tc>
        <w:tc>
          <w:tcPr>
            <w:tcW w:type="dxa" w:w="2556"/>
            <w:tcMar>
              <w:top w:w="75" w:type="dxa"/>
              <w:start w:w="90" w:type="dxa"/>
              <w:bottom w:w="75" w:type="dxa"/>
              <w:end w:w="90" w:type="dxa"/>
            </w:tcMar>
          </w:tcPr>
          <w:p>
            <w:r>
              <w:rPr>
                <w:rFonts w:ascii="Aptos" w:hAnsi="Aptos"/>
                <w:sz w:val="16"/>
              </w:rPr>
              <w:t>Included as a basic rule-based version tied to exceptions</w:t>
            </w:r>
          </w:p>
        </w:tc>
        <w:tc>
          <w:tcPr>
            <w:tcW w:type="dxa" w:w="2556"/>
            <w:tcMar>
              <w:top w:w="75" w:type="dxa"/>
              <w:start w:w="90" w:type="dxa"/>
              <w:bottom w:w="75" w:type="dxa"/>
              <w:end w:w="90" w:type="dxa"/>
            </w:tcMar>
          </w:tcPr>
          <w:p>
            <w:r>
              <w:rPr>
                <w:rFonts w:ascii="Aptos" w:hAnsi="Aptos"/>
                <w:sz w:val="16"/>
              </w:rPr>
              <w:t>Confirm escalation hierarchy/SLA windows</w:t>
            </w:r>
          </w:p>
        </w:tc>
      </w:tr>
    </w:tbl>
    <w:p/>
    <w:p>
      <w:pPr>
        <w:pStyle w:val="Heading1"/>
        <w:keepNext/>
        <w:pageBreakBefore/>
      </w:pPr>
      <w:r>
        <w:t>3. Functional Requirements</w:t>
      </w:r>
    </w:p>
    <w:p>
      <w:pPr/>
      <w:r>
        <w:t>Requirements are grouped by module. Each carries an ID, description, and priority as defined in Section 1.5.</w:t>
      </w:r>
    </w:p>
    <w:p>
      <w:pPr>
        <w:pStyle w:val="Heading2"/>
      </w:pPr>
      <w:r>
        <w:t>3.1 Customer Management and Onboarding</w:t>
      </w:r>
    </w:p>
    <w:p>
      <w:pPr>
        <w:pStyle w:val="Heading3"/>
      </w:pPr>
      <w:r>
        <w:t>3.1.1 Registration and Verification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FR-CM-01</w:t>
            </w:r>
          </w:p>
        </w:tc>
        <w:tc>
          <w:tcPr>
            <w:tcW w:type="dxa" w:w="3408"/>
            <w:tcMar>
              <w:top w:w="75" w:type="dxa"/>
              <w:start w:w="90" w:type="dxa"/>
              <w:bottom w:w="75" w:type="dxa"/>
              <w:end w:w="90" w:type="dxa"/>
            </w:tcMar>
            <w:shd w:fill="F5F8FB"/>
          </w:tcPr>
          <w:p>
            <w:r>
              <w:rPr>
                <w:rFonts w:ascii="Aptos" w:hAnsi="Aptos"/>
                <w:sz w:val="16"/>
              </w:rPr>
              <w:t>System shall allow creation of a customer profile as either Retail or Industrial type.</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FR-CM-02</w:t>
            </w:r>
          </w:p>
        </w:tc>
        <w:tc>
          <w:tcPr>
            <w:tcW w:type="dxa" w:w="3408"/>
            <w:tcMar>
              <w:top w:w="75" w:type="dxa"/>
              <w:start w:w="90" w:type="dxa"/>
              <w:bottom w:w="75" w:type="dxa"/>
              <w:end w:w="90" w:type="dxa"/>
            </w:tcMar>
          </w:tcPr>
          <w:p>
            <w:r>
              <w:rPr>
                <w:rFonts w:ascii="Aptos" w:hAnsi="Aptos"/>
                <w:sz w:val="16"/>
              </w:rPr>
              <w:t>For Retail customers, system shall capture and store Aadhaar and PAN details for verification prior to order placement (Site Visit #7).</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FR-CM-03</w:t>
            </w:r>
          </w:p>
        </w:tc>
        <w:tc>
          <w:tcPr>
            <w:tcW w:type="dxa" w:w="3408"/>
            <w:tcMar>
              <w:top w:w="75" w:type="dxa"/>
              <w:start w:w="90" w:type="dxa"/>
              <w:bottom w:w="75" w:type="dxa"/>
              <w:end w:w="90" w:type="dxa"/>
            </w:tcMar>
            <w:shd w:fill="F5F8FB"/>
          </w:tcPr>
          <w:p>
            <w:r>
              <w:rPr>
                <w:rFonts w:ascii="Aptos" w:hAnsi="Aptos"/>
                <w:sz w:val="16"/>
              </w:rPr>
              <w:t>For Industrial customers, system shall capture and store FSSAI license and GST details for verification prior to order placement (Site Visit #7).</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FR-CM-04</w:t>
            </w:r>
          </w:p>
        </w:tc>
        <w:tc>
          <w:tcPr>
            <w:tcW w:type="dxa" w:w="3408"/>
            <w:tcMar>
              <w:top w:w="75" w:type="dxa"/>
              <w:start w:w="90" w:type="dxa"/>
              <w:bottom w:w="75" w:type="dxa"/>
              <w:end w:w="90" w:type="dxa"/>
            </w:tcMar>
          </w:tcPr>
          <w:p>
            <w:r>
              <w:rPr>
                <w:rFonts w:ascii="Aptos" w:hAnsi="Aptos"/>
                <w:sz w:val="16"/>
              </w:rPr>
              <w:t>Raw Aadhaar numbers shall never be stored in plain text; system shall store a masked/hashed reference only.</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FR-CM-05</w:t>
            </w:r>
          </w:p>
        </w:tc>
        <w:tc>
          <w:tcPr>
            <w:tcW w:type="dxa" w:w="3408"/>
            <w:tcMar>
              <w:top w:w="75" w:type="dxa"/>
              <w:start w:w="90" w:type="dxa"/>
              <w:bottom w:w="75" w:type="dxa"/>
              <w:end w:w="90" w:type="dxa"/>
            </w:tcMar>
            <w:shd w:fill="F5F8FB"/>
          </w:tcPr>
          <w:p>
            <w:r>
              <w:rPr>
                <w:rFonts w:ascii="Aptos" w:hAnsi="Aptos"/>
                <w:sz w:val="16"/>
              </w:rPr>
              <w:t>An authorised role (Manager/Salesperson) shall review submitted documents and approve or reject the customer with a reason.</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FR-CM-06</w:t>
            </w:r>
          </w:p>
        </w:tc>
        <w:tc>
          <w:tcPr>
            <w:tcW w:type="dxa" w:w="3408"/>
            <w:tcMar>
              <w:top w:w="75" w:type="dxa"/>
              <w:start w:w="90" w:type="dxa"/>
              <w:bottom w:w="75" w:type="dxa"/>
              <w:end w:w="90" w:type="dxa"/>
            </w:tcMar>
          </w:tcPr>
          <w:p>
            <w:r>
              <w:rPr>
                <w:rFonts w:ascii="Aptos" w:hAnsi="Aptos"/>
                <w:sz w:val="16"/>
              </w:rPr>
              <w:t>A customer shall not be able to place an order until verification status is Approved.</w:t>
            </w:r>
          </w:p>
        </w:tc>
        <w:tc>
          <w:tcPr>
            <w:tcW w:type="dxa" w:w="3408"/>
            <w:tcMar>
              <w:top w:w="75" w:type="dxa"/>
              <w:start w:w="90" w:type="dxa"/>
              <w:bottom w:w="75" w:type="dxa"/>
              <w:end w:w="90" w:type="dxa"/>
            </w:tcMar>
          </w:tcPr>
          <w:p>
            <w:r>
              <w:rPr>
                <w:rFonts w:ascii="Aptos" w:hAnsi="Aptos"/>
                <w:sz w:val="16"/>
              </w:rPr>
              <w:t>Must-Have</w:t>
            </w:r>
          </w:p>
        </w:tc>
      </w:tr>
    </w:tbl>
    <w:p/>
    <w:p>
      <w:pPr>
        <w:pStyle w:val="Heading3"/>
      </w:pPr>
      <w:r>
        <w:t>3.1.2 Profile, Address and Multi-Site Management</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FR-CM-07</w:t>
            </w:r>
          </w:p>
        </w:tc>
        <w:tc>
          <w:tcPr>
            <w:tcW w:type="dxa" w:w="3408"/>
            <w:tcMar>
              <w:top w:w="75" w:type="dxa"/>
              <w:start w:w="90" w:type="dxa"/>
              <w:bottom w:w="75" w:type="dxa"/>
              <w:end w:w="90" w:type="dxa"/>
            </w:tcMar>
            <w:shd w:fill="F5F8FB"/>
          </w:tcPr>
          <w:p>
            <w:r>
              <w:rPr>
                <w:rFonts w:ascii="Aptos" w:hAnsi="Aptos"/>
                <w:sz w:val="16"/>
              </w:rPr>
              <w:t>System shall store customer profile fields: name, type, GST (if applicable), volume history, and payment terms.</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FR-CM-08</w:t>
            </w:r>
          </w:p>
        </w:tc>
        <w:tc>
          <w:tcPr>
            <w:tcW w:type="dxa" w:w="3408"/>
            <w:tcMar>
              <w:top w:w="75" w:type="dxa"/>
              <w:start w:w="90" w:type="dxa"/>
              <w:bottom w:w="75" w:type="dxa"/>
              <w:end w:w="90" w:type="dxa"/>
            </w:tcMar>
          </w:tcPr>
          <w:p>
            <w:r>
              <w:rPr>
                <w:rFonts w:ascii="Aptos" w:hAnsi="Aptos"/>
                <w:sz w:val="16"/>
              </w:rPr>
              <w:t>System shall maintain a credit history / basic ledger view per customer.</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FR-CM-09</w:t>
            </w:r>
          </w:p>
        </w:tc>
        <w:tc>
          <w:tcPr>
            <w:tcW w:type="dxa" w:w="3408"/>
            <w:tcMar>
              <w:top w:w="75" w:type="dxa"/>
              <w:start w:w="90" w:type="dxa"/>
              <w:bottom w:w="75" w:type="dxa"/>
              <w:end w:w="90" w:type="dxa"/>
            </w:tcMar>
            <w:shd w:fill="F5F8FB"/>
          </w:tcPr>
          <w:p>
            <w:r>
              <w:rPr>
                <w:rFonts w:ascii="Aptos" w:hAnsi="Aptos"/>
                <w:sz w:val="16"/>
              </w:rPr>
              <w:t>Industrial customers shall be able to register multiple delivery sites under a single corporate account (Site Visit #5).</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FR-CM-10</w:t>
            </w:r>
          </w:p>
        </w:tc>
        <w:tc>
          <w:tcPr>
            <w:tcW w:type="dxa" w:w="3408"/>
            <w:tcMar>
              <w:top w:w="75" w:type="dxa"/>
              <w:start w:w="90" w:type="dxa"/>
              <w:bottom w:w="75" w:type="dxa"/>
              <w:end w:w="90" w:type="dxa"/>
            </w:tcMar>
          </w:tcPr>
          <w:p>
            <w:r>
              <w:rPr>
                <w:rFonts w:ascii="Aptos" w:hAnsi="Aptos"/>
                <w:sz w:val="16"/>
              </w:rPr>
              <w:t>Customers shall be able to save and manage multiple delivery addresses within their profile (Site Visit #10).</w:t>
            </w:r>
          </w:p>
        </w:tc>
        <w:tc>
          <w:tcPr>
            <w:tcW w:type="dxa" w:w="3408"/>
            <w:tcMar>
              <w:top w:w="75" w:type="dxa"/>
              <w:start w:w="90" w:type="dxa"/>
              <w:bottom w:w="75" w:type="dxa"/>
              <w:end w:w="90" w:type="dxa"/>
            </w:tcMar>
          </w:tcPr>
          <w:p>
            <w:r>
              <w:rPr>
                <w:rFonts w:ascii="Aptos" w:hAnsi="Aptos"/>
                <w:sz w:val="16"/>
              </w:rPr>
              <w:t>Should-Have</w:t>
            </w:r>
          </w:p>
        </w:tc>
      </w:tr>
      <w:tr>
        <w:trPr>
          <w:cantSplit/>
        </w:trPr>
        <w:tc>
          <w:tcPr>
            <w:tcW w:type="dxa" w:w="3408"/>
            <w:tcMar>
              <w:top w:w="75" w:type="dxa"/>
              <w:start w:w="90" w:type="dxa"/>
              <w:bottom w:w="75" w:type="dxa"/>
              <w:end w:w="90" w:type="dxa"/>
            </w:tcMar>
            <w:shd w:fill="F5F8FB"/>
          </w:tcPr>
          <w:p>
            <w:r>
              <w:rPr>
                <w:rFonts w:ascii="Aptos" w:hAnsi="Aptos"/>
                <w:sz w:val="16"/>
              </w:rPr>
              <w:t>FR-CM-11</w:t>
            </w:r>
          </w:p>
        </w:tc>
        <w:tc>
          <w:tcPr>
            <w:tcW w:type="dxa" w:w="3408"/>
            <w:tcMar>
              <w:top w:w="75" w:type="dxa"/>
              <w:start w:w="90" w:type="dxa"/>
              <w:bottom w:w="75" w:type="dxa"/>
              <w:end w:w="90" w:type="dxa"/>
            </w:tcMar>
            <w:shd w:fill="F5F8FB"/>
          </w:tcPr>
          <w:p>
            <w:r>
              <w:rPr>
                <w:rFonts w:ascii="Aptos" w:hAnsi="Aptos"/>
                <w:sz w:val="16"/>
              </w:rPr>
              <w:t>Every newly added address shall go through a mandatory verification step (field confirmation or geo-tag check) before it becomes usable for delivery (Site Visit #10).</w:t>
            </w:r>
          </w:p>
        </w:tc>
        <w:tc>
          <w:tcPr>
            <w:tcW w:type="dxa" w:w="3408"/>
            <w:tcMar>
              <w:top w:w="75" w:type="dxa"/>
              <w:start w:w="90" w:type="dxa"/>
              <w:bottom w:w="75" w:type="dxa"/>
              <w:end w:w="90" w:type="dxa"/>
            </w:tcMar>
            <w:shd w:fill="F5F8FB"/>
          </w:tcPr>
          <w:p>
            <w:r>
              <w:rPr>
                <w:rFonts w:ascii="Aptos" w:hAnsi="Aptos"/>
                <w:sz w:val="16"/>
              </w:rPr>
              <w:t>Should-Have</w:t>
            </w:r>
          </w:p>
        </w:tc>
      </w:tr>
      <w:tr>
        <w:trPr>
          <w:cantSplit/>
        </w:trPr>
        <w:tc>
          <w:tcPr>
            <w:tcW w:type="dxa" w:w="3408"/>
            <w:tcMar>
              <w:top w:w="75" w:type="dxa"/>
              <w:start w:w="90" w:type="dxa"/>
              <w:bottom w:w="75" w:type="dxa"/>
              <w:end w:w="90" w:type="dxa"/>
            </w:tcMar>
          </w:tcPr>
          <w:p>
            <w:r>
              <w:rPr>
                <w:rFonts w:ascii="Aptos" w:hAnsi="Aptos"/>
                <w:sz w:val="16"/>
              </w:rPr>
              <w:t>FR-CM-12</w:t>
            </w:r>
          </w:p>
        </w:tc>
        <w:tc>
          <w:tcPr>
            <w:tcW w:type="dxa" w:w="3408"/>
            <w:tcMar>
              <w:top w:w="75" w:type="dxa"/>
              <w:start w:w="90" w:type="dxa"/>
              <w:bottom w:w="75" w:type="dxa"/>
              <w:end w:w="90" w:type="dxa"/>
            </w:tcMar>
          </w:tcPr>
          <w:p>
            <w:r>
              <w:rPr>
                <w:rFonts w:ascii="Aptos" w:hAnsi="Aptos"/>
                <w:sz w:val="16"/>
              </w:rPr>
              <w:t>A customer shall be assigned a priority tier that drives pricing and, where configured, service prioritisation.</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FR-CM-13</w:t>
            </w:r>
          </w:p>
        </w:tc>
        <w:tc>
          <w:tcPr>
            <w:tcW w:type="dxa" w:w="3408"/>
            <w:tcMar>
              <w:top w:w="75" w:type="dxa"/>
              <w:start w:w="90" w:type="dxa"/>
              <w:bottom w:w="75" w:type="dxa"/>
              <w:end w:w="90" w:type="dxa"/>
            </w:tcMar>
            <w:shd w:fill="F5F8FB"/>
          </w:tcPr>
          <w:p>
            <w:r>
              <w:rPr>
                <w:rFonts w:ascii="Aptos" w:hAnsi="Aptos"/>
                <w:sz w:val="16"/>
              </w:rPr>
              <w:t>Customers shall be able to access only their own bookings, payment details, and profile data (no visibility into other customers' data).</w:t>
            </w:r>
          </w:p>
        </w:tc>
        <w:tc>
          <w:tcPr>
            <w:tcW w:type="dxa" w:w="3408"/>
            <w:tcMar>
              <w:top w:w="75" w:type="dxa"/>
              <w:start w:w="90" w:type="dxa"/>
              <w:bottom w:w="75" w:type="dxa"/>
              <w:end w:w="90" w:type="dxa"/>
            </w:tcMar>
            <w:shd w:fill="F5F8FB"/>
          </w:tcPr>
          <w:p>
            <w:r>
              <w:rPr>
                <w:rFonts w:ascii="Aptos" w:hAnsi="Aptos"/>
                <w:sz w:val="16"/>
              </w:rPr>
              <w:t>Must-Have</w:t>
            </w:r>
          </w:p>
        </w:tc>
      </w:tr>
    </w:tbl>
    <w:p/>
    <w:p>
      <w:pPr>
        <w:pStyle w:val="Heading2"/>
      </w:pPr>
      <w:r>
        <w:t>3.2 Pricing Management</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FR-PR-01</w:t>
            </w:r>
          </w:p>
        </w:tc>
        <w:tc>
          <w:tcPr>
            <w:tcW w:type="dxa" w:w="3408"/>
            <w:tcMar>
              <w:top w:w="75" w:type="dxa"/>
              <w:start w:w="90" w:type="dxa"/>
              <w:bottom w:w="75" w:type="dxa"/>
              <w:end w:w="90" w:type="dxa"/>
            </w:tcMar>
            <w:shd w:fill="F5F8FB"/>
          </w:tcPr>
          <w:p>
            <w:r>
              <w:rPr>
                <w:rFonts w:ascii="Aptos" w:hAnsi="Aptos"/>
                <w:sz w:val="16"/>
              </w:rPr>
              <w:t>System shall allow entry of a monthly customer-wise price, referencing a BPCL base rate.</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FR-PR-02</w:t>
            </w:r>
          </w:p>
        </w:tc>
        <w:tc>
          <w:tcPr>
            <w:tcW w:type="dxa" w:w="3408"/>
            <w:tcMar>
              <w:top w:w="75" w:type="dxa"/>
              <w:start w:w="90" w:type="dxa"/>
              <w:bottom w:w="75" w:type="dxa"/>
              <w:end w:w="90" w:type="dxa"/>
            </w:tcMar>
          </w:tcPr>
          <w:p>
            <w:r>
              <w:rPr>
                <w:rFonts w:ascii="Aptos" w:hAnsi="Aptos"/>
                <w:sz w:val="16"/>
              </w:rPr>
              <w:t>System shall allow MBGA to apply a customized price adjustment (override) on top of the BPCL base rate, based on the customer's priority tier (Site Visit #4).</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FR-PR-03</w:t>
            </w:r>
          </w:p>
        </w:tc>
        <w:tc>
          <w:tcPr>
            <w:tcW w:type="dxa" w:w="3408"/>
            <w:tcMar>
              <w:top w:w="75" w:type="dxa"/>
              <w:start w:w="90" w:type="dxa"/>
              <w:bottom w:w="75" w:type="dxa"/>
              <w:end w:w="90" w:type="dxa"/>
            </w:tcMar>
            <w:shd w:fill="F5F8FB"/>
          </w:tcPr>
          <w:p>
            <w:r>
              <w:rPr>
                <w:rFonts w:ascii="Aptos" w:hAnsi="Aptos"/>
                <w:sz w:val="16"/>
              </w:rPr>
              <w:t>All price entries and overrides shall be logged with user, date/time, and previous value (edit log).</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FR-PR-04</w:t>
            </w:r>
          </w:p>
        </w:tc>
        <w:tc>
          <w:tcPr>
            <w:tcW w:type="dxa" w:w="3408"/>
            <w:tcMar>
              <w:top w:w="75" w:type="dxa"/>
              <w:start w:w="90" w:type="dxa"/>
              <w:bottom w:w="75" w:type="dxa"/>
              <w:end w:w="90" w:type="dxa"/>
            </w:tcMar>
          </w:tcPr>
          <w:p>
            <w:r>
              <w:rPr>
                <w:rFonts w:ascii="Aptos" w:hAnsi="Aptos"/>
                <w:sz w:val="16"/>
              </w:rPr>
              <w:t>System shall send an auto-reminder to the responsible role on the 1st of each month to set/confirm pricing.</w:t>
            </w:r>
          </w:p>
        </w:tc>
        <w:tc>
          <w:tcPr>
            <w:tcW w:type="dxa" w:w="3408"/>
            <w:tcMar>
              <w:top w:w="75" w:type="dxa"/>
              <w:start w:w="90" w:type="dxa"/>
              <w:bottom w:w="75" w:type="dxa"/>
              <w:end w:w="90" w:type="dxa"/>
            </w:tcMar>
          </w:tcPr>
          <w:p>
            <w:r>
              <w:rPr>
                <w:rFonts w:ascii="Aptos" w:hAnsi="Aptos"/>
                <w:sz w:val="16"/>
              </w:rPr>
              <w:t>Should-Have</w:t>
            </w:r>
          </w:p>
        </w:tc>
      </w:tr>
      <w:tr>
        <w:trPr>
          <w:cantSplit/>
        </w:trPr>
        <w:tc>
          <w:tcPr>
            <w:tcW w:type="dxa" w:w="3408"/>
            <w:tcMar>
              <w:top w:w="75" w:type="dxa"/>
              <w:start w:w="90" w:type="dxa"/>
              <w:bottom w:w="75" w:type="dxa"/>
              <w:end w:w="90" w:type="dxa"/>
            </w:tcMar>
            <w:shd w:fill="F5F8FB"/>
          </w:tcPr>
          <w:p>
            <w:r>
              <w:rPr>
                <w:rFonts w:ascii="Aptos" w:hAnsi="Aptos"/>
                <w:sz w:val="16"/>
              </w:rPr>
              <w:t>FR-PR-05</w:t>
            </w:r>
          </w:p>
        </w:tc>
        <w:tc>
          <w:tcPr>
            <w:tcW w:type="dxa" w:w="3408"/>
            <w:tcMar>
              <w:top w:w="75" w:type="dxa"/>
              <w:start w:w="90" w:type="dxa"/>
              <w:bottom w:w="75" w:type="dxa"/>
              <w:end w:w="90" w:type="dxa"/>
            </w:tcMar>
            <w:shd w:fill="F5F8FB"/>
          </w:tcPr>
          <w:p>
            <w:r>
              <w:rPr>
                <w:rFonts w:ascii="Aptos" w:hAnsi="Aptos"/>
                <w:sz w:val="16"/>
              </w:rPr>
              <w:t>Pricing shall be maintained per cylinder type (5 kg, 10 kg, 19 kg, 47.5 kg-L, 47.5 kg-V, 422 kg).</w:t>
            </w:r>
          </w:p>
        </w:tc>
        <w:tc>
          <w:tcPr>
            <w:tcW w:type="dxa" w:w="3408"/>
            <w:tcMar>
              <w:top w:w="75" w:type="dxa"/>
              <w:start w:w="90" w:type="dxa"/>
              <w:bottom w:w="75" w:type="dxa"/>
              <w:end w:w="90" w:type="dxa"/>
            </w:tcMar>
            <w:shd w:fill="F5F8FB"/>
          </w:tcPr>
          <w:p>
            <w:r>
              <w:rPr>
                <w:rFonts w:ascii="Aptos" w:hAnsi="Aptos"/>
                <w:sz w:val="16"/>
              </w:rPr>
              <w:t>Must-Have</w:t>
            </w:r>
          </w:p>
        </w:tc>
      </w:tr>
    </w:tbl>
    <w:p/>
    <w:p>
      <w:pPr>
        <w:pStyle w:val="Heading2"/>
      </w:pPr>
      <w:r>
        <w:t>3.3 Order Collection and Booking</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FR-OC-01</w:t>
            </w:r>
          </w:p>
        </w:tc>
        <w:tc>
          <w:tcPr>
            <w:tcW w:type="dxa" w:w="3408"/>
            <w:tcMar>
              <w:top w:w="75" w:type="dxa"/>
              <w:start w:w="90" w:type="dxa"/>
              <w:bottom w:w="75" w:type="dxa"/>
              <w:end w:w="90" w:type="dxa"/>
            </w:tcMar>
            <w:shd w:fill="F5F8FB"/>
          </w:tcPr>
          <w:p>
            <w:r>
              <w:rPr>
                <w:rFonts w:ascii="Aptos" w:hAnsi="Aptos"/>
                <w:sz w:val="16"/>
              </w:rPr>
              <w:t>Verified customers shall be able to place an order via mobile app or web login, selecting cylinder type and quantity.</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FR-OC-02</w:t>
            </w:r>
          </w:p>
        </w:tc>
        <w:tc>
          <w:tcPr>
            <w:tcW w:type="dxa" w:w="3408"/>
            <w:tcMar>
              <w:top w:w="75" w:type="dxa"/>
              <w:start w:w="90" w:type="dxa"/>
              <w:bottom w:w="75" w:type="dxa"/>
              <w:end w:w="90" w:type="dxa"/>
            </w:tcMar>
          </w:tcPr>
          <w:p>
            <w:r>
              <w:rPr>
                <w:rFonts w:ascii="Aptos" w:hAnsi="Aptos"/>
                <w:sz w:val="16"/>
              </w:rPr>
              <w:t>System shall offer a “Repeat Last Order” option that pre-fills the previous order's quantities.</w:t>
            </w:r>
          </w:p>
        </w:tc>
        <w:tc>
          <w:tcPr>
            <w:tcW w:type="dxa" w:w="3408"/>
            <w:tcMar>
              <w:top w:w="75" w:type="dxa"/>
              <w:start w:w="90" w:type="dxa"/>
              <w:bottom w:w="75" w:type="dxa"/>
              <w:end w:w="90" w:type="dxa"/>
            </w:tcMar>
          </w:tcPr>
          <w:p>
            <w:r>
              <w:rPr>
                <w:rFonts w:ascii="Aptos" w:hAnsi="Aptos"/>
                <w:sz w:val="16"/>
              </w:rPr>
              <w:t>Should-Have</w:t>
            </w:r>
          </w:p>
        </w:tc>
      </w:tr>
      <w:tr>
        <w:trPr>
          <w:cantSplit/>
        </w:trPr>
        <w:tc>
          <w:tcPr>
            <w:tcW w:type="dxa" w:w="3408"/>
            <w:tcMar>
              <w:top w:w="75" w:type="dxa"/>
              <w:start w:w="90" w:type="dxa"/>
              <w:bottom w:w="75" w:type="dxa"/>
              <w:end w:w="90" w:type="dxa"/>
            </w:tcMar>
            <w:shd w:fill="F5F8FB"/>
          </w:tcPr>
          <w:p>
            <w:r>
              <w:rPr>
                <w:rFonts w:ascii="Aptos" w:hAnsi="Aptos"/>
                <w:sz w:val="16"/>
              </w:rPr>
              <w:t>FR-OC-03</w:t>
            </w:r>
          </w:p>
        </w:tc>
        <w:tc>
          <w:tcPr>
            <w:tcW w:type="dxa" w:w="3408"/>
            <w:tcMar>
              <w:top w:w="75" w:type="dxa"/>
              <w:start w:w="90" w:type="dxa"/>
              <w:bottom w:w="75" w:type="dxa"/>
              <w:end w:w="90" w:type="dxa"/>
            </w:tcMar>
            <w:shd w:fill="F5F8FB"/>
          </w:tcPr>
          <w:p>
            <w:r>
              <w:rPr>
                <w:rFonts w:ascii="Aptos" w:hAnsi="Aptos"/>
                <w:sz w:val="16"/>
              </w:rPr>
              <w:t>System shall support a configurable booking cutoff time per customer or per delivery zone (Site Visit #8; brought forward from SoW Phase 2 — flagged in Section 2.7).</w:t>
            </w:r>
          </w:p>
        </w:tc>
        <w:tc>
          <w:tcPr>
            <w:tcW w:type="dxa" w:w="3408"/>
            <w:tcMar>
              <w:top w:w="75" w:type="dxa"/>
              <w:start w:w="90" w:type="dxa"/>
              <w:bottom w:w="75" w:type="dxa"/>
              <w:end w:w="90" w:type="dxa"/>
            </w:tcMar>
            <w:shd w:fill="F5F8FB"/>
          </w:tcPr>
          <w:p>
            <w:r>
              <w:rPr>
                <w:rFonts w:ascii="Aptos" w:hAnsi="Aptos"/>
                <w:sz w:val="16"/>
              </w:rPr>
              <w:t>Flagged</w:t>
            </w:r>
          </w:p>
        </w:tc>
      </w:tr>
      <w:tr>
        <w:trPr>
          <w:cantSplit/>
        </w:trPr>
        <w:tc>
          <w:tcPr>
            <w:tcW w:type="dxa" w:w="3408"/>
            <w:tcMar>
              <w:top w:w="75" w:type="dxa"/>
              <w:start w:w="90" w:type="dxa"/>
              <w:bottom w:w="75" w:type="dxa"/>
              <w:end w:w="90" w:type="dxa"/>
            </w:tcMar>
          </w:tcPr>
          <w:p>
            <w:r>
              <w:rPr>
                <w:rFonts w:ascii="Aptos" w:hAnsi="Aptos"/>
                <w:sz w:val="16"/>
              </w:rPr>
              <w:t>FR-OC-04</w:t>
            </w:r>
          </w:p>
        </w:tc>
        <w:tc>
          <w:tcPr>
            <w:tcW w:type="dxa" w:w="3408"/>
            <w:tcMar>
              <w:top w:w="75" w:type="dxa"/>
              <w:start w:w="90" w:type="dxa"/>
              <w:bottom w:w="75" w:type="dxa"/>
              <w:end w:w="90" w:type="dxa"/>
            </w:tcMar>
          </w:tcPr>
          <w:p>
            <w:r>
              <w:rPr>
                <w:rFonts w:ascii="Aptos" w:hAnsi="Aptos"/>
                <w:sz w:val="16"/>
              </w:rPr>
              <w:t>Orders placed after the applicable cutoff shall be automatically scheduled for next-day delivery, or flagged for manual rescheduling if next-day capacity is unavailable (Site Visit #8).</w:t>
            </w:r>
          </w:p>
        </w:tc>
        <w:tc>
          <w:tcPr>
            <w:tcW w:type="dxa" w:w="3408"/>
            <w:tcMar>
              <w:top w:w="75" w:type="dxa"/>
              <w:start w:w="90" w:type="dxa"/>
              <w:bottom w:w="75" w:type="dxa"/>
              <w:end w:w="90" w:type="dxa"/>
            </w:tcMar>
          </w:tcPr>
          <w:p>
            <w:r>
              <w:rPr>
                <w:rFonts w:ascii="Aptos" w:hAnsi="Aptos"/>
                <w:sz w:val="16"/>
              </w:rPr>
              <w:t>Flagged</w:t>
            </w:r>
          </w:p>
        </w:tc>
      </w:tr>
      <w:tr>
        <w:trPr>
          <w:cantSplit/>
        </w:trPr>
        <w:tc>
          <w:tcPr>
            <w:tcW w:type="dxa" w:w="3408"/>
            <w:tcMar>
              <w:top w:w="75" w:type="dxa"/>
              <w:start w:w="90" w:type="dxa"/>
              <w:bottom w:w="75" w:type="dxa"/>
              <w:end w:w="90" w:type="dxa"/>
            </w:tcMar>
            <w:shd w:fill="F5F8FB"/>
          </w:tcPr>
          <w:p>
            <w:r>
              <w:rPr>
                <w:rFonts w:ascii="Aptos" w:hAnsi="Aptos"/>
                <w:sz w:val="16"/>
              </w:rPr>
              <w:t>FR-OC-05</w:t>
            </w:r>
          </w:p>
        </w:tc>
        <w:tc>
          <w:tcPr>
            <w:tcW w:type="dxa" w:w="3408"/>
            <w:tcMar>
              <w:top w:w="75" w:type="dxa"/>
              <w:start w:w="90" w:type="dxa"/>
              <w:bottom w:w="75" w:type="dxa"/>
              <w:end w:w="90" w:type="dxa"/>
            </w:tcMar>
            <w:shd w:fill="F5F8FB"/>
          </w:tcPr>
          <w:p>
            <w:r>
              <w:rPr>
                <w:rFonts w:ascii="Aptos" w:hAnsi="Aptos"/>
                <w:sz w:val="16"/>
              </w:rPr>
              <w:t>System shall display the applicable price (BPCL base + tier override) to the customer before order confirmation.</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FR-OC-06</w:t>
            </w:r>
          </w:p>
        </w:tc>
        <w:tc>
          <w:tcPr>
            <w:tcW w:type="dxa" w:w="3408"/>
            <w:tcMar>
              <w:top w:w="75" w:type="dxa"/>
              <w:start w:w="90" w:type="dxa"/>
              <w:bottom w:w="75" w:type="dxa"/>
              <w:end w:w="90" w:type="dxa"/>
            </w:tcMar>
          </w:tcPr>
          <w:p>
            <w:r>
              <w:rPr>
                <w:rFonts w:ascii="Aptos" w:hAnsi="Aptos"/>
                <w:sz w:val="16"/>
              </w:rPr>
              <w:t>Each order shall carry a status field (Confirmed as a minimum in Phase 1) visible to both customer and MBGA staff.</w:t>
            </w:r>
          </w:p>
        </w:tc>
        <w:tc>
          <w:tcPr>
            <w:tcW w:type="dxa" w:w="3408"/>
            <w:tcMar>
              <w:top w:w="75" w:type="dxa"/>
              <w:start w:w="90" w:type="dxa"/>
              <w:bottom w:w="75" w:type="dxa"/>
              <w:end w:w="90" w:type="dxa"/>
            </w:tcMar>
          </w:tcPr>
          <w:p>
            <w:r>
              <w:rPr>
                <w:rFonts w:ascii="Aptos" w:hAnsi="Aptos"/>
                <w:sz w:val="16"/>
              </w:rPr>
              <w:t>Must-Have</w:t>
            </w:r>
          </w:p>
        </w:tc>
      </w:tr>
    </w:tbl>
    <w:p/>
    <w:p>
      <w:pPr>
        <w:pStyle w:val="Heading2"/>
      </w:pPr>
      <w:r>
        <w:t>3.4 Delivery and Cylinder Exchange Tracking</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FR-DL-01</w:t>
            </w:r>
          </w:p>
        </w:tc>
        <w:tc>
          <w:tcPr>
            <w:tcW w:type="dxa" w:w="3408"/>
            <w:tcMar>
              <w:top w:w="75" w:type="dxa"/>
              <w:start w:w="90" w:type="dxa"/>
              <w:bottom w:w="75" w:type="dxa"/>
              <w:end w:w="90" w:type="dxa"/>
            </w:tcMar>
            <w:shd w:fill="F5F8FB"/>
          </w:tcPr>
          <w:p>
            <w:r>
              <w:rPr>
                <w:rFonts w:ascii="Aptos" w:hAnsi="Aptos"/>
                <w:sz w:val="16"/>
              </w:rPr>
              <w:t>System shall allow the Godown Stock Manager to allocate cylinders to a confirmed order by type.</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FR-DL-02</w:t>
            </w:r>
          </w:p>
        </w:tc>
        <w:tc>
          <w:tcPr>
            <w:tcW w:type="dxa" w:w="3408"/>
            <w:tcMar>
              <w:top w:w="75" w:type="dxa"/>
              <w:start w:w="90" w:type="dxa"/>
              <w:bottom w:w="75" w:type="dxa"/>
              <w:end w:w="90" w:type="dxa"/>
            </w:tcMar>
          </w:tcPr>
          <w:p>
            <w:r>
              <w:rPr>
                <w:rFonts w:ascii="Aptos" w:hAnsi="Aptos"/>
                <w:sz w:val="16"/>
              </w:rPr>
              <w:t>System shall generate a digital delivery slip for each dispatched order.</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FR-DL-03</w:t>
            </w:r>
          </w:p>
        </w:tc>
        <w:tc>
          <w:tcPr>
            <w:tcW w:type="dxa" w:w="3408"/>
            <w:tcMar>
              <w:top w:w="75" w:type="dxa"/>
              <w:start w:w="90" w:type="dxa"/>
              <w:bottom w:w="75" w:type="dxa"/>
              <w:end w:w="90" w:type="dxa"/>
            </w:tcMar>
            <w:shd w:fill="F5F8FB"/>
          </w:tcPr>
          <w:p>
            <w:r>
              <w:rPr>
                <w:rFonts w:ascii="Aptos" w:hAnsi="Aptos"/>
                <w:sz w:val="16"/>
              </w:rPr>
              <w:t>System shall record cylinders ordered vs. cylinders actually delivered.</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FR-DL-04</w:t>
            </w:r>
          </w:p>
        </w:tc>
        <w:tc>
          <w:tcPr>
            <w:tcW w:type="dxa" w:w="3408"/>
            <w:tcMar>
              <w:top w:w="75" w:type="dxa"/>
              <w:start w:w="90" w:type="dxa"/>
              <w:bottom w:w="75" w:type="dxa"/>
              <w:end w:w="90" w:type="dxa"/>
            </w:tcMar>
          </w:tcPr>
          <w:p>
            <w:r>
              <w:rPr>
                <w:rFonts w:ascii="Aptos" w:hAnsi="Aptos"/>
                <w:sz w:val="16"/>
              </w:rPr>
              <w:t>System shall record empty-cylinder returns against each delivery.</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FR-DL-05</w:t>
            </w:r>
          </w:p>
        </w:tc>
        <w:tc>
          <w:tcPr>
            <w:tcW w:type="dxa" w:w="3408"/>
            <w:tcMar>
              <w:top w:w="75" w:type="dxa"/>
              <w:start w:w="90" w:type="dxa"/>
              <w:bottom w:w="75" w:type="dxa"/>
              <w:end w:w="90" w:type="dxa"/>
            </w:tcMar>
            <w:shd w:fill="F5F8FB"/>
          </w:tcPr>
          <w:p>
            <w:r>
              <w:rPr>
                <w:rFonts w:ascii="Aptos" w:hAnsi="Aptos"/>
                <w:sz w:val="16"/>
              </w:rPr>
              <w:t>Where an empty is not collected, system shall automatically add it to a Pending Cylinder Pickup list.</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FR-DL-06</w:t>
            </w:r>
          </w:p>
        </w:tc>
        <w:tc>
          <w:tcPr>
            <w:tcW w:type="dxa" w:w="3408"/>
            <w:tcMar>
              <w:top w:w="75" w:type="dxa"/>
              <w:start w:w="90" w:type="dxa"/>
              <w:bottom w:w="75" w:type="dxa"/>
              <w:end w:w="90" w:type="dxa"/>
            </w:tcMar>
          </w:tcPr>
          <w:p>
            <w:r>
              <w:rPr>
                <w:rFonts w:ascii="Aptos" w:hAnsi="Aptos"/>
                <w:sz w:val="16"/>
              </w:rPr>
              <w:t>System shall capture delivery confirmation via OTP or digital signature.</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FR-DL-07</w:t>
            </w:r>
          </w:p>
        </w:tc>
        <w:tc>
          <w:tcPr>
            <w:tcW w:type="dxa" w:w="3408"/>
            <w:tcMar>
              <w:top w:w="75" w:type="dxa"/>
              <w:start w:w="90" w:type="dxa"/>
              <w:bottom w:w="75" w:type="dxa"/>
              <w:end w:w="90" w:type="dxa"/>
            </w:tcMar>
            <w:shd w:fill="F5F8FB"/>
          </w:tcPr>
          <w:p>
            <w:r>
              <w:rPr>
                <w:rFonts w:ascii="Aptos" w:hAnsi="Aptos"/>
                <w:sz w:val="16"/>
              </w:rPr>
              <w:t>System shall update order status to Delivered once confirmation is captured, and update godown stock accordingly.</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FR-DL-08</w:t>
            </w:r>
          </w:p>
        </w:tc>
        <w:tc>
          <w:tcPr>
            <w:tcW w:type="dxa" w:w="3408"/>
            <w:tcMar>
              <w:top w:w="75" w:type="dxa"/>
              <w:start w:w="90" w:type="dxa"/>
              <w:bottom w:w="75" w:type="dxa"/>
              <w:end w:w="90" w:type="dxa"/>
            </w:tcMar>
          </w:tcPr>
          <w:p>
            <w:r>
              <w:rPr>
                <w:rFonts w:ascii="Aptos" w:hAnsi="Aptos"/>
                <w:sz w:val="16"/>
              </w:rPr>
              <w:t>System shall assign a Driver and Helper to each dispatched trip.</w:t>
            </w:r>
          </w:p>
        </w:tc>
        <w:tc>
          <w:tcPr>
            <w:tcW w:type="dxa" w:w="3408"/>
            <w:tcMar>
              <w:top w:w="75" w:type="dxa"/>
              <w:start w:w="90" w:type="dxa"/>
              <w:bottom w:w="75" w:type="dxa"/>
              <w:end w:w="90" w:type="dxa"/>
            </w:tcMar>
          </w:tcPr>
          <w:p>
            <w:r>
              <w:rPr>
                <w:rFonts w:ascii="Aptos" w:hAnsi="Aptos"/>
                <w:sz w:val="16"/>
              </w:rPr>
              <w:t>Must-Have</w:t>
            </w:r>
          </w:p>
        </w:tc>
      </w:tr>
    </w:tbl>
    <w:p/>
    <w:p>
      <w:pPr>
        <w:pStyle w:val="Heading2"/>
      </w:pPr>
      <w:r>
        <w:t>3.5 Payment Collection and Reconciliation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FR-PY-01</w:t>
            </w:r>
          </w:p>
        </w:tc>
        <w:tc>
          <w:tcPr>
            <w:tcW w:type="dxa" w:w="3408"/>
            <w:tcMar>
              <w:top w:w="75" w:type="dxa"/>
              <w:start w:w="90" w:type="dxa"/>
              <w:bottom w:w="75" w:type="dxa"/>
              <w:end w:w="90" w:type="dxa"/>
            </w:tcMar>
            <w:shd w:fill="F5F8FB"/>
          </w:tcPr>
          <w:p>
            <w:r>
              <w:rPr>
                <w:rFonts w:ascii="Aptos" w:hAnsi="Aptos"/>
                <w:sz w:val="16"/>
              </w:rPr>
              <w:t>System shall record split payments across cash, UPI, and NEFT for a single invoice/booking.</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FR-PY-02</w:t>
            </w:r>
          </w:p>
        </w:tc>
        <w:tc>
          <w:tcPr>
            <w:tcW w:type="dxa" w:w="3408"/>
            <w:tcMar>
              <w:top w:w="75" w:type="dxa"/>
              <w:start w:w="90" w:type="dxa"/>
              <w:bottom w:w="75" w:type="dxa"/>
              <w:end w:w="90" w:type="dxa"/>
            </w:tcMar>
          </w:tcPr>
          <w:p>
            <w:r>
              <w:rPr>
                <w:rFonts w:ascii="Aptos" w:hAnsi="Aptos"/>
                <w:sz w:val="16"/>
              </w:rPr>
              <w:t>Every payment entry shall be tagged against the corresponding invoice or booking.</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FR-PY-03</w:t>
            </w:r>
          </w:p>
        </w:tc>
        <w:tc>
          <w:tcPr>
            <w:tcW w:type="dxa" w:w="3408"/>
            <w:tcMar>
              <w:top w:w="75" w:type="dxa"/>
              <w:start w:w="90" w:type="dxa"/>
              <w:bottom w:w="75" w:type="dxa"/>
              <w:end w:w="90" w:type="dxa"/>
            </w:tcMar>
            <w:shd w:fill="F5F8FB"/>
          </w:tcPr>
          <w:p>
            <w:r>
              <w:rPr>
                <w:rFonts w:ascii="Aptos" w:hAnsi="Aptos"/>
                <w:sz w:val="16"/>
              </w:rPr>
              <w:t>System shall maintain a running credit/advance ledger per customer.</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FR-PY-04</w:t>
            </w:r>
          </w:p>
        </w:tc>
        <w:tc>
          <w:tcPr>
            <w:tcW w:type="dxa" w:w="3408"/>
            <w:tcMar>
              <w:top w:w="75" w:type="dxa"/>
              <w:start w:w="90" w:type="dxa"/>
              <w:bottom w:w="75" w:type="dxa"/>
              <w:end w:w="90" w:type="dxa"/>
            </w:tcMar>
          </w:tcPr>
          <w:p>
            <w:r>
              <w:rPr>
                <w:rFonts w:ascii="Aptos" w:hAnsi="Aptos"/>
                <w:sz w:val="16"/>
              </w:rPr>
              <w:t>System shall automatically flag payments where the amount collected is less than (underpayment/due) or more than (overpayment/advance) the invoice value.</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FR-PY-05</w:t>
            </w:r>
          </w:p>
        </w:tc>
        <w:tc>
          <w:tcPr>
            <w:tcW w:type="dxa" w:w="3408"/>
            <w:tcMar>
              <w:top w:w="75" w:type="dxa"/>
              <w:start w:w="90" w:type="dxa"/>
              <w:bottom w:w="75" w:type="dxa"/>
              <w:end w:w="90" w:type="dxa"/>
            </w:tcMar>
            <w:shd w:fill="F5F8FB"/>
          </w:tcPr>
          <w:p>
            <w:r>
              <w:rPr>
                <w:rFonts w:ascii="Aptos" w:hAnsi="Aptos"/>
                <w:sz w:val="16"/>
              </w:rPr>
              <w:t>System shall allow a payment entry to be marked Invalid (e.g., wrong mode recorded) by an authorised user only (Accountant/Manager).</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FR-PY-06</w:t>
            </w:r>
          </w:p>
        </w:tc>
        <w:tc>
          <w:tcPr>
            <w:tcW w:type="dxa" w:w="3408"/>
            <w:tcMar>
              <w:top w:w="75" w:type="dxa"/>
              <w:start w:w="90" w:type="dxa"/>
              <w:bottom w:w="75" w:type="dxa"/>
              <w:end w:w="90" w:type="dxa"/>
            </w:tcMar>
          </w:tcPr>
          <w:p>
            <w:r>
              <w:rPr>
                <w:rFonts w:ascii="Aptos" w:hAnsi="Aptos"/>
                <w:sz w:val="16"/>
              </w:rPr>
              <w:t>System shall generate a daily Payment Collection Report for the Accountant/Manager.</w:t>
            </w:r>
          </w:p>
        </w:tc>
        <w:tc>
          <w:tcPr>
            <w:tcW w:type="dxa" w:w="3408"/>
            <w:tcMar>
              <w:top w:w="75" w:type="dxa"/>
              <w:start w:w="90" w:type="dxa"/>
              <w:bottom w:w="75" w:type="dxa"/>
              <w:end w:w="90" w:type="dxa"/>
            </w:tcMar>
          </w:tcPr>
          <w:p>
            <w:r>
              <w:rPr>
                <w:rFonts w:ascii="Aptos" w:hAnsi="Aptos"/>
                <w:sz w:val="16"/>
              </w:rPr>
              <w:t>Must-Have</w:t>
            </w:r>
          </w:p>
        </w:tc>
      </w:tr>
    </w:tbl>
    <w:p/>
    <w:p>
      <w:pPr>
        <w:pStyle w:val="Heading2"/>
      </w:pPr>
      <w:r>
        <w:t>3.6 Inventory / Godown Stock Management</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FR-IN-01</w:t>
            </w:r>
          </w:p>
        </w:tc>
        <w:tc>
          <w:tcPr>
            <w:tcW w:type="dxa" w:w="3408"/>
            <w:tcMar>
              <w:top w:w="75" w:type="dxa"/>
              <w:start w:w="90" w:type="dxa"/>
              <w:bottom w:w="75" w:type="dxa"/>
              <w:end w:w="90" w:type="dxa"/>
            </w:tcMar>
            <w:shd w:fill="F5F8FB"/>
          </w:tcPr>
          <w:p>
            <w:r>
              <w:rPr>
                <w:rFonts w:ascii="Aptos" w:hAnsi="Aptos"/>
                <w:sz w:val="16"/>
              </w:rPr>
              <w:t>System shall track filled, empty, and defective stock separately for every cylinder type (5 kg, 10 kg, 19 kg, 47.5 kg-L, 47.5 kg-V, 422 kg).</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FR-IN-02</w:t>
            </w:r>
          </w:p>
        </w:tc>
        <w:tc>
          <w:tcPr>
            <w:tcW w:type="dxa" w:w="3408"/>
            <w:tcMar>
              <w:top w:w="75" w:type="dxa"/>
              <w:start w:w="90" w:type="dxa"/>
              <w:bottom w:w="75" w:type="dxa"/>
              <w:end w:w="90" w:type="dxa"/>
            </w:tcMar>
          </w:tcPr>
          <w:p>
            <w:r>
              <w:rPr>
                <w:rFonts w:ascii="Aptos" w:hAnsi="Aptos"/>
                <w:sz w:val="16"/>
              </w:rPr>
              <w:t>System shall reduce filled stock automatically when an order is dispatched, and increase empty stock when an exchange is recorded.</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FR-IN-03</w:t>
            </w:r>
          </w:p>
        </w:tc>
        <w:tc>
          <w:tcPr>
            <w:tcW w:type="dxa" w:w="3408"/>
            <w:tcMar>
              <w:top w:w="75" w:type="dxa"/>
              <w:start w:w="90" w:type="dxa"/>
              <w:bottom w:w="75" w:type="dxa"/>
              <w:end w:w="90" w:type="dxa"/>
            </w:tcMar>
            <w:shd w:fill="F5F8FB"/>
          </w:tcPr>
          <w:p>
            <w:r>
              <w:rPr>
                <w:rFonts w:ascii="Aptos" w:hAnsi="Aptos"/>
                <w:sz w:val="16"/>
              </w:rPr>
              <w:t>System shall provide a real-time view of available stock by type.</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FR-IN-04</w:t>
            </w:r>
          </w:p>
        </w:tc>
        <w:tc>
          <w:tcPr>
            <w:tcW w:type="dxa" w:w="3408"/>
            <w:tcMar>
              <w:top w:w="75" w:type="dxa"/>
              <w:start w:w="90" w:type="dxa"/>
              <w:bottom w:w="75" w:type="dxa"/>
              <w:end w:w="90" w:type="dxa"/>
            </w:tcMar>
          </w:tcPr>
          <w:p>
            <w:r>
              <w:rPr>
                <w:rFonts w:ascii="Aptos" w:hAnsi="Aptos"/>
                <w:sz w:val="16"/>
              </w:rPr>
              <w:t>System shall trigger a refill/reorder alert to the Manager when stock of any type falls below a configurable threshold.</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FR-IN-05</w:t>
            </w:r>
          </w:p>
        </w:tc>
        <w:tc>
          <w:tcPr>
            <w:tcW w:type="dxa" w:w="3408"/>
            <w:tcMar>
              <w:top w:w="75" w:type="dxa"/>
              <w:start w:w="90" w:type="dxa"/>
              <w:bottom w:w="75" w:type="dxa"/>
              <w:end w:w="90" w:type="dxa"/>
            </w:tcMar>
            <w:shd w:fill="F5F8FB"/>
          </w:tcPr>
          <w:p>
            <w:r>
              <w:rPr>
                <w:rFonts w:ascii="Aptos" w:hAnsi="Aptos"/>
                <w:sz w:val="16"/>
              </w:rPr>
              <w:t>BPCL refill tracking, FIFO stock logic, and vehicle-wise dispatch/return entries remain out of scope for Phase 1 per SoW phasing (targeted Phase 3).</w:t>
            </w:r>
          </w:p>
        </w:tc>
        <w:tc>
          <w:tcPr>
            <w:tcW w:type="dxa" w:w="3408"/>
            <w:tcMar>
              <w:top w:w="75" w:type="dxa"/>
              <w:start w:w="90" w:type="dxa"/>
              <w:bottom w:w="75" w:type="dxa"/>
              <w:end w:w="90" w:type="dxa"/>
            </w:tcMar>
            <w:shd w:fill="F5F8FB"/>
          </w:tcPr>
          <w:p>
            <w:r>
              <w:rPr>
                <w:rFonts w:ascii="Aptos" w:hAnsi="Aptos"/>
                <w:sz w:val="16"/>
              </w:rPr>
              <w:t>Out of Scope (Phase 3)</w:t>
            </w:r>
          </w:p>
        </w:tc>
      </w:tr>
    </w:tbl>
    <w:p/>
    <w:p>
      <w:pPr>
        <w:pStyle w:val="Heading2"/>
      </w:pPr>
      <w:r>
        <w:t>3.7 Notifications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FR-NT-01</w:t>
            </w:r>
          </w:p>
        </w:tc>
        <w:tc>
          <w:tcPr>
            <w:tcW w:type="dxa" w:w="3408"/>
            <w:tcMar>
              <w:top w:w="75" w:type="dxa"/>
              <w:start w:w="90" w:type="dxa"/>
              <w:bottom w:w="75" w:type="dxa"/>
              <w:end w:w="90" w:type="dxa"/>
            </w:tcMar>
            <w:shd w:fill="F5F8FB"/>
          </w:tcPr>
          <w:p>
            <w:r>
              <w:rPr>
                <w:rFonts w:ascii="Aptos" w:hAnsi="Aptos"/>
                <w:sz w:val="16"/>
              </w:rPr>
              <w:t>System shall send in-app and email notifications for order lifecycle milestones: Order Placed, Dispatched, Out for Delivery, Delivered (Site Visit #15).</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FR-NT-02</w:t>
            </w:r>
          </w:p>
        </w:tc>
        <w:tc>
          <w:tcPr>
            <w:tcW w:type="dxa" w:w="3408"/>
            <w:tcMar>
              <w:top w:w="75" w:type="dxa"/>
              <w:start w:w="90" w:type="dxa"/>
              <w:bottom w:w="75" w:type="dxa"/>
              <w:end w:w="90" w:type="dxa"/>
            </w:tcMar>
          </w:tcPr>
          <w:p>
            <w:r>
              <w:rPr>
                <w:rFonts w:ascii="Aptos" w:hAnsi="Aptos"/>
                <w:sz w:val="16"/>
              </w:rPr>
              <w:t>System shall send in-app and email notifications for operational exceptions: uncollected empty cylinders, payment dues, and breaks in re-order consistency (Site Visit #16a).</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FR-NT-03</w:t>
            </w:r>
          </w:p>
        </w:tc>
        <w:tc>
          <w:tcPr>
            <w:tcW w:type="dxa" w:w="3408"/>
            <w:tcMar>
              <w:top w:w="75" w:type="dxa"/>
              <w:start w:w="90" w:type="dxa"/>
              <w:bottom w:w="75" w:type="dxa"/>
              <w:end w:w="90" w:type="dxa"/>
            </w:tcMar>
            <w:shd w:fill="F5F8FB"/>
          </w:tcPr>
          <w:p>
            <w:r>
              <w:rPr>
                <w:rFonts w:ascii="Aptos" w:hAnsi="Aptos"/>
                <w:sz w:val="16"/>
              </w:rPr>
              <w:t>AI Voice Calling for automated customer contact is FLAGGED — not built in Phase 1 (Site Visit #16b; see Section 2.7).</w:t>
            </w:r>
          </w:p>
        </w:tc>
        <w:tc>
          <w:tcPr>
            <w:tcW w:type="dxa" w:w="3408"/>
            <w:tcMar>
              <w:top w:w="75" w:type="dxa"/>
              <w:start w:w="90" w:type="dxa"/>
              <w:bottom w:w="75" w:type="dxa"/>
              <w:end w:w="90" w:type="dxa"/>
            </w:tcMar>
            <w:shd w:fill="F5F8FB"/>
          </w:tcPr>
          <w:p>
            <w:r>
              <w:rPr>
                <w:rFonts w:ascii="Aptos" w:hAnsi="Aptos"/>
                <w:sz w:val="16"/>
              </w:rPr>
              <w:t>Flagged — Out of Scope</w:t>
            </w:r>
          </w:p>
        </w:tc>
      </w:tr>
      <w:tr>
        <w:trPr>
          <w:cantSplit/>
        </w:trPr>
        <w:tc>
          <w:tcPr>
            <w:tcW w:type="dxa" w:w="3408"/>
            <w:tcMar>
              <w:top w:w="75" w:type="dxa"/>
              <w:start w:w="90" w:type="dxa"/>
              <w:bottom w:w="75" w:type="dxa"/>
              <w:end w:w="90" w:type="dxa"/>
            </w:tcMar>
          </w:tcPr>
          <w:p>
            <w:r>
              <w:rPr>
                <w:rFonts w:ascii="Aptos" w:hAnsi="Aptos"/>
                <w:sz w:val="16"/>
              </w:rPr>
              <w:t>FR-NT-04</w:t>
            </w:r>
          </w:p>
        </w:tc>
        <w:tc>
          <w:tcPr>
            <w:tcW w:type="dxa" w:w="3408"/>
            <w:tcMar>
              <w:top w:w="75" w:type="dxa"/>
              <w:start w:w="90" w:type="dxa"/>
              <w:bottom w:w="75" w:type="dxa"/>
              <w:end w:w="90" w:type="dxa"/>
            </w:tcMar>
          </w:tcPr>
          <w:p>
            <w:r>
              <w:rPr>
                <w:rFonts w:ascii="Aptos" w:hAnsi="Aptos"/>
                <w:sz w:val="16"/>
              </w:rPr>
              <w:t>SMS/WhatsApp channels and per-customer notification-channel preferences remain Phase 2 per SoW.</w:t>
            </w:r>
          </w:p>
        </w:tc>
        <w:tc>
          <w:tcPr>
            <w:tcW w:type="dxa" w:w="3408"/>
            <w:tcMar>
              <w:top w:w="75" w:type="dxa"/>
              <w:start w:w="90" w:type="dxa"/>
              <w:bottom w:w="75" w:type="dxa"/>
              <w:end w:w="90" w:type="dxa"/>
            </w:tcMar>
          </w:tcPr>
          <w:p>
            <w:r>
              <w:rPr>
                <w:rFonts w:ascii="Aptos" w:hAnsi="Aptos"/>
                <w:sz w:val="16"/>
              </w:rPr>
              <w:t>Out of Scope (Phase 2)</w:t>
            </w:r>
          </w:p>
        </w:tc>
      </w:tr>
    </w:tbl>
    <w:p/>
    <w:p>
      <w:pPr>
        <w:pStyle w:val="Heading2"/>
      </w:pPr>
      <w:r>
        <w:t>3.8 Task Assignment and Escalation (Basic)</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FR-TA-01</w:t>
            </w:r>
          </w:p>
        </w:tc>
        <w:tc>
          <w:tcPr>
            <w:tcW w:type="dxa" w:w="3408"/>
            <w:tcMar>
              <w:top w:w="75" w:type="dxa"/>
              <w:start w:w="90" w:type="dxa"/>
              <w:bottom w:w="75" w:type="dxa"/>
              <w:end w:w="90" w:type="dxa"/>
            </w:tcMar>
            <w:shd w:fill="F5F8FB"/>
          </w:tcPr>
          <w:p>
            <w:r>
              <w:rPr>
                <w:rFonts w:ascii="Aptos" w:hAnsi="Aptos"/>
                <w:sz w:val="16"/>
              </w:rPr>
              <w:t>System shall allow an exception (pending pickup, payment due, re-order break) to be assigned to a responsible role/user (Site Visit #17).</w:t>
            </w:r>
          </w:p>
        </w:tc>
        <w:tc>
          <w:tcPr>
            <w:tcW w:type="dxa" w:w="3408"/>
            <w:tcMar>
              <w:top w:w="75" w:type="dxa"/>
              <w:start w:w="90" w:type="dxa"/>
              <w:bottom w:w="75" w:type="dxa"/>
              <w:end w:w="90" w:type="dxa"/>
            </w:tcMar>
            <w:shd w:fill="F5F8FB"/>
          </w:tcPr>
          <w:p>
            <w:r>
              <w:rPr>
                <w:rFonts w:ascii="Aptos" w:hAnsi="Aptos"/>
                <w:sz w:val="16"/>
              </w:rPr>
              <w:t>Should-Have</w:t>
            </w:r>
          </w:p>
        </w:tc>
      </w:tr>
      <w:tr>
        <w:trPr>
          <w:cantSplit/>
        </w:trPr>
        <w:tc>
          <w:tcPr>
            <w:tcW w:type="dxa" w:w="3408"/>
            <w:tcMar>
              <w:top w:w="75" w:type="dxa"/>
              <w:start w:w="90" w:type="dxa"/>
              <w:bottom w:w="75" w:type="dxa"/>
              <w:end w:w="90" w:type="dxa"/>
            </w:tcMar>
          </w:tcPr>
          <w:p>
            <w:r>
              <w:rPr>
                <w:rFonts w:ascii="Aptos" w:hAnsi="Aptos"/>
                <w:sz w:val="16"/>
              </w:rPr>
              <w:t>FR-TA-02</w:t>
            </w:r>
          </w:p>
        </w:tc>
        <w:tc>
          <w:tcPr>
            <w:tcW w:type="dxa" w:w="3408"/>
            <w:tcMar>
              <w:top w:w="75" w:type="dxa"/>
              <w:start w:w="90" w:type="dxa"/>
              <w:bottom w:w="75" w:type="dxa"/>
              <w:end w:w="90" w:type="dxa"/>
            </w:tcMar>
          </w:tcPr>
          <w:p>
            <w:r>
              <w:rPr>
                <w:rFonts w:ascii="Aptos" w:hAnsi="Aptos"/>
                <w:sz w:val="16"/>
              </w:rPr>
              <w:t>System shall track a target resolution window (SLA) per exception type.</w:t>
            </w:r>
          </w:p>
        </w:tc>
        <w:tc>
          <w:tcPr>
            <w:tcW w:type="dxa" w:w="3408"/>
            <w:tcMar>
              <w:top w:w="75" w:type="dxa"/>
              <w:start w:w="90" w:type="dxa"/>
              <w:bottom w:w="75" w:type="dxa"/>
              <w:end w:w="90" w:type="dxa"/>
            </w:tcMar>
          </w:tcPr>
          <w:p>
            <w:r>
              <w:rPr>
                <w:rFonts w:ascii="Aptos" w:hAnsi="Aptos"/>
                <w:sz w:val="16"/>
              </w:rPr>
              <w:t>Should-Have</w:t>
            </w:r>
          </w:p>
        </w:tc>
      </w:tr>
      <w:tr>
        <w:trPr>
          <w:cantSplit/>
        </w:trPr>
        <w:tc>
          <w:tcPr>
            <w:tcW w:type="dxa" w:w="3408"/>
            <w:tcMar>
              <w:top w:w="75" w:type="dxa"/>
              <w:start w:w="90" w:type="dxa"/>
              <w:bottom w:w="75" w:type="dxa"/>
              <w:end w:w="90" w:type="dxa"/>
            </w:tcMar>
            <w:shd w:fill="F5F8FB"/>
          </w:tcPr>
          <w:p>
            <w:r>
              <w:rPr>
                <w:rFonts w:ascii="Aptos" w:hAnsi="Aptos"/>
                <w:sz w:val="16"/>
              </w:rPr>
              <w:t>FR-TA-03</w:t>
            </w:r>
          </w:p>
        </w:tc>
        <w:tc>
          <w:tcPr>
            <w:tcW w:type="dxa" w:w="3408"/>
            <w:tcMar>
              <w:top w:w="75" w:type="dxa"/>
              <w:start w:w="90" w:type="dxa"/>
              <w:bottom w:w="75" w:type="dxa"/>
              <w:end w:w="90" w:type="dxa"/>
            </w:tcMar>
            <w:shd w:fill="F5F8FB"/>
          </w:tcPr>
          <w:p>
            <w:r>
              <w:rPr>
                <w:rFonts w:ascii="Aptos" w:hAnsi="Aptos"/>
                <w:sz w:val="16"/>
              </w:rPr>
              <w:t>If an exception is not resolved within its SLA window, system shall auto-escalate it to the next role in a configurable escalation matrix.</w:t>
            </w:r>
          </w:p>
        </w:tc>
        <w:tc>
          <w:tcPr>
            <w:tcW w:type="dxa" w:w="3408"/>
            <w:tcMar>
              <w:top w:w="75" w:type="dxa"/>
              <w:start w:w="90" w:type="dxa"/>
              <w:bottom w:w="75" w:type="dxa"/>
              <w:end w:w="90" w:type="dxa"/>
            </w:tcMar>
            <w:shd w:fill="F5F8FB"/>
          </w:tcPr>
          <w:p>
            <w:r>
              <w:rPr>
                <w:rFonts w:ascii="Aptos" w:hAnsi="Aptos"/>
                <w:sz w:val="16"/>
              </w:rPr>
              <w:t>Should-Have</w:t>
            </w:r>
          </w:p>
        </w:tc>
      </w:tr>
      <w:tr>
        <w:trPr>
          <w:cantSplit/>
        </w:trPr>
        <w:tc>
          <w:tcPr>
            <w:tcW w:type="dxa" w:w="3408"/>
            <w:tcMar>
              <w:top w:w="75" w:type="dxa"/>
              <w:start w:w="90" w:type="dxa"/>
              <w:bottom w:w="75" w:type="dxa"/>
              <w:end w:w="90" w:type="dxa"/>
            </w:tcMar>
          </w:tcPr>
          <w:p>
            <w:r>
              <w:rPr>
                <w:rFonts w:ascii="Aptos" w:hAnsi="Aptos"/>
                <w:sz w:val="16"/>
              </w:rPr>
              <w:t>FR-TA-04</w:t>
            </w:r>
          </w:p>
        </w:tc>
        <w:tc>
          <w:tcPr>
            <w:tcW w:type="dxa" w:w="3408"/>
            <w:tcMar>
              <w:top w:w="75" w:type="dxa"/>
              <w:start w:w="90" w:type="dxa"/>
              <w:bottom w:w="75" w:type="dxa"/>
              <w:end w:w="90" w:type="dxa"/>
            </w:tcMar>
          </w:tcPr>
          <w:p>
            <w:r>
              <w:rPr>
                <w:rFonts w:ascii="Aptos" w:hAnsi="Aptos"/>
                <w:sz w:val="16"/>
              </w:rPr>
              <w:t>Full workflow-builder style task assignment across all modules is out of scope for Phase 1; only exception-driven tasks are covered.</w:t>
            </w:r>
          </w:p>
        </w:tc>
        <w:tc>
          <w:tcPr>
            <w:tcW w:type="dxa" w:w="3408"/>
            <w:tcMar>
              <w:top w:w="75" w:type="dxa"/>
              <w:start w:w="90" w:type="dxa"/>
              <w:bottom w:w="75" w:type="dxa"/>
              <w:end w:w="90" w:type="dxa"/>
            </w:tcMar>
          </w:tcPr>
          <w:p>
            <w:r>
              <w:rPr>
                <w:rFonts w:ascii="Aptos" w:hAnsi="Aptos"/>
                <w:sz w:val="16"/>
              </w:rPr>
              <w:t>Out of Scope (later phase)</w:t>
            </w:r>
          </w:p>
        </w:tc>
      </w:tr>
    </w:tbl>
    <w:p/>
    <w:p>
      <w:pPr>
        <w:pStyle w:val="Heading2"/>
      </w:pPr>
      <w:r>
        <w:t>3.9 Expense Management (Basic)</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FR-EX-01</w:t>
            </w:r>
          </w:p>
        </w:tc>
        <w:tc>
          <w:tcPr>
            <w:tcW w:type="dxa" w:w="3408"/>
            <w:tcMar>
              <w:top w:w="75" w:type="dxa"/>
              <w:start w:w="90" w:type="dxa"/>
              <w:bottom w:w="75" w:type="dxa"/>
              <w:end w:w="90" w:type="dxa"/>
            </w:tcMar>
            <w:shd w:fill="F5F8FB"/>
          </w:tcPr>
          <w:p>
            <w:r>
              <w:rPr>
                <w:rFonts w:ascii="Aptos" w:hAnsi="Aptos"/>
                <w:sz w:val="16"/>
              </w:rPr>
              <w:t>System shall allow recording of operational expenses, including employee salaries (Site Visit #11).</w:t>
            </w:r>
          </w:p>
        </w:tc>
        <w:tc>
          <w:tcPr>
            <w:tcW w:type="dxa" w:w="3408"/>
            <w:tcMar>
              <w:top w:w="75" w:type="dxa"/>
              <w:start w:w="90" w:type="dxa"/>
              <w:bottom w:w="75" w:type="dxa"/>
              <w:end w:w="90" w:type="dxa"/>
            </w:tcMar>
            <w:shd w:fill="F5F8FB"/>
          </w:tcPr>
          <w:p>
            <w:r>
              <w:rPr>
                <w:rFonts w:ascii="Aptos" w:hAnsi="Aptos"/>
                <w:sz w:val="16"/>
              </w:rPr>
              <w:t>Should-Have</w:t>
            </w:r>
          </w:p>
        </w:tc>
      </w:tr>
      <w:tr>
        <w:trPr>
          <w:cantSplit/>
        </w:trPr>
        <w:tc>
          <w:tcPr>
            <w:tcW w:type="dxa" w:w="3408"/>
            <w:tcMar>
              <w:top w:w="75" w:type="dxa"/>
              <w:start w:w="90" w:type="dxa"/>
              <w:bottom w:w="75" w:type="dxa"/>
              <w:end w:w="90" w:type="dxa"/>
            </w:tcMar>
          </w:tcPr>
          <w:p>
            <w:r>
              <w:rPr>
                <w:rFonts w:ascii="Aptos" w:hAnsi="Aptos"/>
                <w:sz w:val="16"/>
              </w:rPr>
              <w:t>FR-EX-02</w:t>
            </w:r>
          </w:p>
        </w:tc>
        <w:tc>
          <w:tcPr>
            <w:tcW w:type="dxa" w:w="3408"/>
            <w:tcMar>
              <w:top w:w="75" w:type="dxa"/>
              <w:start w:w="90" w:type="dxa"/>
              <w:bottom w:w="75" w:type="dxa"/>
              <w:end w:w="90" w:type="dxa"/>
            </w:tcMar>
          </w:tcPr>
          <w:p>
            <w:r>
              <w:rPr>
                <w:rFonts w:ascii="Aptos" w:hAnsi="Aptos"/>
                <w:sz w:val="16"/>
              </w:rPr>
              <w:t>System shall allow recording of daily management/operational costs (Site Visit #11).</w:t>
            </w:r>
          </w:p>
        </w:tc>
        <w:tc>
          <w:tcPr>
            <w:tcW w:type="dxa" w:w="3408"/>
            <w:tcMar>
              <w:top w:w="75" w:type="dxa"/>
              <w:start w:w="90" w:type="dxa"/>
              <w:bottom w:w="75" w:type="dxa"/>
              <w:end w:w="90" w:type="dxa"/>
            </w:tcMar>
          </w:tcPr>
          <w:p>
            <w:r>
              <w:rPr>
                <w:rFonts w:ascii="Aptos" w:hAnsi="Aptos"/>
                <w:sz w:val="16"/>
              </w:rPr>
              <w:t>Should-Have</w:t>
            </w:r>
          </w:p>
        </w:tc>
      </w:tr>
      <w:tr>
        <w:trPr>
          <w:cantSplit/>
        </w:trPr>
        <w:tc>
          <w:tcPr>
            <w:tcW w:type="dxa" w:w="3408"/>
            <w:tcMar>
              <w:top w:w="75" w:type="dxa"/>
              <w:start w:w="90" w:type="dxa"/>
              <w:bottom w:w="75" w:type="dxa"/>
              <w:end w:w="90" w:type="dxa"/>
            </w:tcMar>
            <w:shd w:fill="F5F8FB"/>
          </w:tcPr>
          <w:p>
            <w:r>
              <w:rPr>
                <w:rFonts w:ascii="Aptos" w:hAnsi="Aptos"/>
                <w:sz w:val="16"/>
              </w:rPr>
              <w:t>FR-EX-03</w:t>
            </w:r>
          </w:p>
        </w:tc>
        <w:tc>
          <w:tcPr>
            <w:tcW w:type="dxa" w:w="3408"/>
            <w:tcMar>
              <w:top w:w="75" w:type="dxa"/>
              <w:start w:w="90" w:type="dxa"/>
              <w:bottom w:w="75" w:type="dxa"/>
              <w:end w:w="90" w:type="dxa"/>
            </w:tcMar>
            <w:shd w:fill="F5F8FB"/>
          </w:tcPr>
          <w:p>
            <w:r>
              <w:rPr>
                <w:rFonts w:ascii="Aptos" w:hAnsi="Aptos"/>
                <w:sz w:val="16"/>
              </w:rPr>
              <w:t>System shall provide a simple period-wise (daily/weekly/monthly) expense listing.</w:t>
            </w:r>
          </w:p>
        </w:tc>
        <w:tc>
          <w:tcPr>
            <w:tcW w:type="dxa" w:w="3408"/>
            <w:tcMar>
              <w:top w:w="75" w:type="dxa"/>
              <w:start w:w="90" w:type="dxa"/>
              <w:bottom w:w="75" w:type="dxa"/>
              <w:end w:w="90" w:type="dxa"/>
            </w:tcMar>
            <w:shd w:fill="F5F8FB"/>
          </w:tcPr>
          <w:p>
            <w:r>
              <w:rPr>
                <w:rFonts w:ascii="Aptos" w:hAnsi="Aptos"/>
                <w:sz w:val="16"/>
              </w:rPr>
              <w:t>Should-Have</w:t>
            </w:r>
          </w:p>
        </w:tc>
      </w:tr>
    </w:tbl>
    <w:p/>
    <w:p>
      <w:pPr>
        <w:pStyle w:val="Heading2"/>
      </w:pPr>
      <w:r>
        <w:t>3.10 Role-Based Access Control</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FR-RB-01</w:t>
            </w:r>
          </w:p>
        </w:tc>
        <w:tc>
          <w:tcPr>
            <w:tcW w:type="dxa" w:w="3408"/>
            <w:tcMar>
              <w:top w:w="75" w:type="dxa"/>
              <w:start w:w="90" w:type="dxa"/>
              <w:bottom w:w="75" w:type="dxa"/>
              <w:end w:w="90" w:type="dxa"/>
            </w:tcMar>
            <w:shd w:fill="F5F8FB"/>
          </w:tcPr>
          <w:p>
            <w:r>
              <w:rPr>
                <w:rFonts w:ascii="Aptos" w:hAnsi="Aptos"/>
                <w:sz w:val="16"/>
              </w:rPr>
              <w:t>System shall support distinct roles: Manager, Salesperson, Godown Stock Manager, Accountant, Driver, Helper, and Customer (Site Visit #6).</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FR-RB-02</w:t>
            </w:r>
          </w:p>
        </w:tc>
        <w:tc>
          <w:tcPr>
            <w:tcW w:type="dxa" w:w="3408"/>
            <w:tcMar>
              <w:top w:w="75" w:type="dxa"/>
              <w:start w:w="90" w:type="dxa"/>
              <w:bottom w:w="75" w:type="dxa"/>
              <w:end w:w="90" w:type="dxa"/>
            </w:tcMar>
          </w:tcPr>
          <w:p>
            <w:r>
              <w:rPr>
                <w:rFonts w:ascii="Aptos" w:hAnsi="Aptos"/>
                <w:sz w:val="16"/>
              </w:rPr>
              <w:t>Each role shall see only the modules and data permitted for that role (see Section 8, Role &amp; Permission Matrix).</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FR-RB-03</w:t>
            </w:r>
          </w:p>
        </w:tc>
        <w:tc>
          <w:tcPr>
            <w:tcW w:type="dxa" w:w="3408"/>
            <w:tcMar>
              <w:top w:w="75" w:type="dxa"/>
              <w:start w:w="90" w:type="dxa"/>
              <w:bottom w:w="75" w:type="dxa"/>
              <w:end w:w="90" w:type="dxa"/>
            </w:tcMar>
            <w:shd w:fill="F5F8FB"/>
          </w:tcPr>
          <w:p>
            <w:r>
              <w:rPr>
                <w:rFonts w:ascii="Aptos" w:hAnsi="Aptos"/>
                <w:sz w:val="16"/>
              </w:rPr>
              <w:t>Only the Manager role shall be able to add, remove, or modify other users' role assignments in Phase 1.</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FR-RB-04</w:t>
            </w:r>
          </w:p>
        </w:tc>
        <w:tc>
          <w:tcPr>
            <w:tcW w:type="dxa" w:w="3408"/>
            <w:tcMar>
              <w:top w:w="75" w:type="dxa"/>
              <w:start w:w="90" w:type="dxa"/>
              <w:bottom w:w="75" w:type="dxa"/>
              <w:end w:w="90" w:type="dxa"/>
            </w:tcMar>
          </w:tcPr>
          <w:p>
            <w:r>
              <w:rPr>
                <w:rFonts w:ascii="Aptos" w:hAnsi="Aptos"/>
                <w:sz w:val="16"/>
              </w:rPr>
              <w:t>Comprehensive audit logging of every field-level edit (SoW §4) is targeted for Phase 4; Phase 1 logs pricing changes and invalid-transaction actions only (see FR-PR-03, FR-PY-05).</w:t>
            </w:r>
          </w:p>
        </w:tc>
        <w:tc>
          <w:tcPr>
            <w:tcW w:type="dxa" w:w="3408"/>
            <w:tcMar>
              <w:top w:w="75" w:type="dxa"/>
              <w:start w:w="90" w:type="dxa"/>
              <w:bottom w:w="75" w:type="dxa"/>
              <w:end w:w="90" w:type="dxa"/>
            </w:tcMar>
          </w:tcPr>
          <w:p>
            <w:r>
              <w:rPr>
                <w:rFonts w:ascii="Aptos" w:hAnsi="Aptos"/>
                <w:sz w:val="16"/>
              </w:rPr>
              <w:t>Out of Scope (Phase 4, partial in Phase 1)</w:t>
            </w:r>
          </w:p>
        </w:tc>
      </w:tr>
    </w:tbl>
    <w:p/>
    <w:p>
      <w:pPr>
        <w:pStyle w:val="Heading2"/>
      </w:pPr>
      <w:r>
        <w:t>3.11 Proximity Alerts and Instant Add-on Booking (Flagged)</w:t>
      </w:r>
    </w:p>
    <w:p>
      <w:pPr/>
      <w:r>
        <w:t>This feature was raised in the site visit (#14) but functionally depends on live vehicle location, which the SoW schedules under Phase 3 (Live Route Tracking / route optimization). It is documented here so the workflow is ready to build once the dependency is resolved, but it is not committed to the Phase 1 build until MBGA confirms an approach.</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FR-PX-01</w:t>
            </w:r>
          </w:p>
        </w:tc>
        <w:tc>
          <w:tcPr>
            <w:tcW w:type="dxa" w:w="3408"/>
            <w:tcMar>
              <w:top w:w="75" w:type="dxa"/>
              <w:start w:w="90" w:type="dxa"/>
              <w:bottom w:w="75" w:type="dxa"/>
              <w:end w:w="90" w:type="dxa"/>
            </w:tcMar>
            <w:shd w:fill="F5F8FB"/>
          </w:tcPr>
          <w:p>
            <w:r>
              <w:rPr>
                <w:rFonts w:ascii="Aptos" w:hAnsi="Aptos"/>
                <w:sz w:val="16"/>
              </w:rPr>
              <w:t>(Conditional) System shall calculate distance between an active delivery vehicle and nearby retailer accounts using periodic location pings.</w:t>
            </w:r>
          </w:p>
        </w:tc>
        <w:tc>
          <w:tcPr>
            <w:tcW w:type="dxa" w:w="3408"/>
            <w:tcMar>
              <w:top w:w="75" w:type="dxa"/>
              <w:start w:w="90" w:type="dxa"/>
              <w:bottom w:w="75" w:type="dxa"/>
              <w:end w:w="90" w:type="dxa"/>
            </w:tcMar>
            <w:shd w:fill="F5F8FB"/>
          </w:tcPr>
          <w:p>
            <w:r>
              <w:rPr>
                <w:rFonts w:ascii="Aptos" w:hAnsi="Aptos"/>
                <w:sz w:val="16"/>
              </w:rPr>
              <w:t>Flagged</w:t>
            </w:r>
          </w:p>
        </w:tc>
      </w:tr>
      <w:tr>
        <w:trPr>
          <w:cantSplit/>
        </w:trPr>
        <w:tc>
          <w:tcPr>
            <w:tcW w:type="dxa" w:w="3408"/>
            <w:tcMar>
              <w:top w:w="75" w:type="dxa"/>
              <w:start w:w="90" w:type="dxa"/>
              <w:bottom w:w="75" w:type="dxa"/>
              <w:end w:w="90" w:type="dxa"/>
            </w:tcMar>
          </w:tcPr>
          <w:p>
            <w:r>
              <w:rPr>
                <w:rFonts w:ascii="Aptos" w:hAnsi="Aptos"/>
                <w:sz w:val="16"/>
              </w:rPr>
              <w:t>FR-PX-02</w:t>
            </w:r>
          </w:p>
        </w:tc>
        <w:tc>
          <w:tcPr>
            <w:tcW w:type="dxa" w:w="3408"/>
            <w:tcMar>
              <w:top w:w="75" w:type="dxa"/>
              <w:start w:w="90" w:type="dxa"/>
              <w:bottom w:w="75" w:type="dxa"/>
              <w:end w:w="90" w:type="dxa"/>
            </w:tcMar>
          </w:tcPr>
          <w:p>
            <w:r>
              <w:rPr>
                <w:rFonts w:ascii="Aptos" w:hAnsi="Aptos"/>
                <w:sz w:val="16"/>
              </w:rPr>
              <w:t>(Conditional) When a vehicle is within 5 km of a retailer, system shall send a proximity alert with an option to place an instant add-on order.</w:t>
            </w:r>
          </w:p>
        </w:tc>
        <w:tc>
          <w:tcPr>
            <w:tcW w:type="dxa" w:w="3408"/>
            <w:tcMar>
              <w:top w:w="75" w:type="dxa"/>
              <w:start w:w="90" w:type="dxa"/>
              <w:bottom w:w="75" w:type="dxa"/>
              <w:end w:w="90" w:type="dxa"/>
            </w:tcMar>
          </w:tcPr>
          <w:p>
            <w:r>
              <w:rPr>
                <w:rFonts w:ascii="Aptos" w:hAnsi="Aptos"/>
                <w:sz w:val="16"/>
              </w:rPr>
              <w:t>Flagged</w:t>
            </w:r>
          </w:p>
        </w:tc>
      </w:tr>
      <w:tr>
        <w:trPr>
          <w:cantSplit/>
        </w:trPr>
        <w:tc>
          <w:tcPr>
            <w:tcW w:type="dxa" w:w="3408"/>
            <w:tcMar>
              <w:top w:w="75" w:type="dxa"/>
              <w:start w:w="90" w:type="dxa"/>
              <w:bottom w:w="75" w:type="dxa"/>
              <w:end w:w="90" w:type="dxa"/>
            </w:tcMar>
            <w:shd w:fill="F5F8FB"/>
          </w:tcPr>
          <w:p>
            <w:r>
              <w:rPr>
                <w:rFonts w:ascii="Aptos" w:hAnsi="Aptos"/>
                <w:sz w:val="16"/>
              </w:rPr>
              <w:t>FR-PX-03</w:t>
            </w:r>
          </w:p>
        </w:tc>
        <w:tc>
          <w:tcPr>
            <w:tcW w:type="dxa" w:w="3408"/>
            <w:tcMar>
              <w:top w:w="75" w:type="dxa"/>
              <w:start w:w="90" w:type="dxa"/>
              <w:bottom w:w="75" w:type="dxa"/>
              <w:end w:w="90" w:type="dxa"/>
            </w:tcMar>
            <w:shd w:fill="F5F8FB"/>
          </w:tcPr>
          <w:p>
            <w:r>
              <w:rPr>
                <w:rFonts w:ascii="Aptos" w:hAnsi="Aptos"/>
                <w:sz w:val="16"/>
              </w:rPr>
              <w:t>(Conditional) An accepted add-on order shall be linked to the active trip and notified to the assigned Driver/Helper.</w:t>
            </w:r>
          </w:p>
        </w:tc>
        <w:tc>
          <w:tcPr>
            <w:tcW w:type="dxa" w:w="3408"/>
            <w:tcMar>
              <w:top w:w="75" w:type="dxa"/>
              <w:start w:w="90" w:type="dxa"/>
              <w:bottom w:w="75" w:type="dxa"/>
              <w:end w:w="90" w:type="dxa"/>
            </w:tcMar>
            <w:shd w:fill="F5F8FB"/>
          </w:tcPr>
          <w:p>
            <w:r>
              <w:rPr>
                <w:rFonts w:ascii="Aptos" w:hAnsi="Aptos"/>
                <w:sz w:val="16"/>
              </w:rPr>
              <w:t>Flagged</w:t>
            </w:r>
          </w:p>
        </w:tc>
      </w:tr>
    </w:tbl>
    <w:p/>
    <w:p>
      <w:pPr>
        <w:pStyle w:val="Heading2"/>
      </w:pPr>
      <w:r>
        <w:t>3.12 Fleet Location Reference (Basic, Flagged)</w:t>
      </w:r>
    </w:p>
    <w:p>
      <w:pPr/>
      <w:r>
        <w:t>Multi-OEM telematics integration (Eye-Alert, Tata Motors Telematics Feed, iMAXX) was raised in the site visit (#12) but is not part of the SoW's Phase 1 scope; it aligns with Phase 3 route optimization. Phase 1, if approved, would provide only a manual trip log (vehicle, driver, helper, dispatch/return time) with no live OEM feed.</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FR-FL-01</w:t>
            </w:r>
          </w:p>
        </w:tc>
        <w:tc>
          <w:tcPr>
            <w:tcW w:type="dxa" w:w="3408"/>
            <w:tcMar>
              <w:top w:w="75" w:type="dxa"/>
              <w:start w:w="90" w:type="dxa"/>
              <w:bottom w:w="75" w:type="dxa"/>
              <w:end w:w="90" w:type="dxa"/>
            </w:tcMar>
            <w:shd w:fill="F5F8FB"/>
          </w:tcPr>
          <w:p>
            <w:r>
              <w:rPr>
                <w:rFonts w:ascii="Aptos" w:hAnsi="Aptos"/>
                <w:sz w:val="16"/>
              </w:rPr>
              <w:t>(Conditional) System shall allow manual logging of a vehicle's trip: vehicle ID, driver, helper, dispatch time, return time.</w:t>
            </w:r>
          </w:p>
        </w:tc>
        <w:tc>
          <w:tcPr>
            <w:tcW w:type="dxa" w:w="3408"/>
            <w:tcMar>
              <w:top w:w="75" w:type="dxa"/>
              <w:start w:w="90" w:type="dxa"/>
              <w:bottom w:w="75" w:type="dxa"/>
              <w:end w:w="90" w:type="dxa"/>
            </w:tcMar>
            <w:shd w:fill="F5F8FB"/>
          </w:tcPr>
          <w:p>
            <w:r>
              <w:rPr>
                <w:rFonts w:ascii="Aptos" w:hAnsi="Aptos"/>
                <w:sz w:val="16"/>
              </w:rPr>
              <w:t>Flagged</w:t>
            </w:r>
          </w:p>
        </w:tc>
      </w:tr>
      <w:tr>
        <w:trPr>
          <w:cantSplit/>
        </w:trPr>
        <w:tc>
          <w:tcPr>
            <w:tcW w:type="dxa" w:w="3408"/>
            <w:tcMar>
              <w:top w:w="75" w:type="dxa"/>
              <w:start w:w="90" w:type="dxa"/>
              <w:bottom w:w="75" w:type="dxa"/>
              <w:end w:w="90" w:type="dxa"/>
            </w:tcMar>
          </w:tcPr>
          <w:p>
            <w:r>
              <w:rPr>
                <w:rFonts w:ascii="Aptos" w:hAnsi="Aptos"/>
                <w:sz w:val="16"/>
              </w:rPr>
              <w:t>FR-FL-02</w:t>
            </w:r>
          </w:p>
        </w:tc>
        <w:tc>
          <w:tcPr>
            <w:tcW w:type="dxa" w:w="3408"/>
            <w:tcMar>
              <w:top w:w="75" w:type="dxa"/>
              <w:start w:w="90" w:type="dxa"/>
              <w:bottom w:w="75" w:type="dxa"/>
              <w:end w:w="90" w:type="dxa"/>
            </w:tcMar>
          </w:tcPr>
          <w:p>
            <w:r>
              <w:rPr>
                <w:rFonts w:ascii="Aptos" w:hAnsi="Aptos"/>
                <w:sz w:val="16"/>
              </w:rPr>
              <w:t>Live ingestion of Eye-Alert, Tata Motors Telematics Feed, and iMAXX data streams is out of scope for Phase 1.</w:t>
            </w:r>
          </w:p>
        </w:tc>
        <w:tc>
          <w:tcPr>
            <w:tcW w:type="dxa" w:w="3408"/>
            <w:tcMar>
              <w:top w:w="75" w:type="dxa"/>
              <w:start w:w="90" w:type="dxa"/>
              <w:bottom w:w="75" w:type="dxa"/>
              <w:end w:w="90" w:type="dxa"/>
            </w:tcMar>
          </w:tcPr>
          <w:p>
            <w:r>
              <w:rPr>
                <w:rFonts w:ascii="Aptos" w:hAnsi="Aptos"/>
                <w:sz w:val="16"/>
              </w:rPr>
              <w:t>Out of Scope (Phase 3)</w:t>
            </w:r>
          </w:p>
        </w:tc>
      </w:tr>
    </w:tbl>
    <w:p/>
    <w:p>
      <w:pPr>
        <w:pStyle w:val="Heading2"/>
      </w:pPr>
      <w:r>
        <w:t>3.13 Reports (Phase 1 Subset)</w:t>
      </w:r>
    </w:p>
    <w:p>
      <w:pPr/>
      <w:r>
        <w:t>The SoW's full Dashboard &amp; Reports module is targeted at Phase 4, but three reports are explicitly pulled forward to Phase 1 per the SoW's own annotations.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ID</w:t>
            </w:r>
          </w:p>
        </w:tc>
        <w:tc>
          <w:tcPr>
            <w:tcW w:type="dxa" w:w="3408"/>
            <w:shd w:fill="1F4E79"/>
            <w:tcMar>
              <w:top w:w="75" w:type="dxa"/>
              <w:start w:w="90" w:type="dxa"/>
              <w:bottom w:w="75" w:type="dxa"/>
              <w:end w:w="90" w:type="dxa"/>
            </w:tcMar>
          </w:tcPr>
          <w:p>
            <w:r>
              <w:rPr>
                <w:rFonts w:ascii="Aptos" w:hAnsi="Aptos"/>
                <w:b/>
                <w:color w:val="FFFFFF"/>
                <w:sz w:val="16"/>
              </w:rPr>
              <w:t>Requirement</w:t>
            </w:r>
          </w:p>
        </w:tc>
        <w:tc>
          <w:tcPr>
            <w:tcW w:type="dxa" w:w="3408"/>
            <w:shd w:fill="1F4E79"/>
            <w:tcMar>
              <w:top w:w="75" w:type="dxa"/>
              <w:start w:w="90" w:type="dxa"/>
              <w:bottom w:w="75" w:type="dxa"/>
              <w:end w:w="90" w:type="dxa"/>
            </w:tcMar>
          </w:tcPr>
          <w:p>
            <w:r>
              <w:rPr>
                <w:rFonts w:ascii="Aptos" w:hAnsi="Aptos"/>
                <w:b/>
                <w:color w:val="FFFFFF"/>
                <w:sz w:val="16"/>
              </w:rPr>
              <w:t>Priority</w:t>
            </w:r>
          </w:p>
        </w:tc>
      </w:tr>
      <w:tr>
        <w:trPr>
          <w:cantSplit/>
        </w:trPr>
        <w:tc>
          <w:tcPr>
            <w:tcW w:type="dxa" w:w="3408"/>
            <w:tcMar>
              <w:top w:w="75" w:type="dxa"/>
              <w:start w:w="90" w:type="dxa"/>
              <w:bottom w:w="75" w:type="dxa"/>
              <w:end w:w="90" w:type="dxa"/>
            </w:tcMar>
            <w:shd w:fill="F5F8FB"/>
          </w:tcPr>
          <w:p>
            <w:r>
              <w:rPr>
                <w:rFonts w:ascii="Aptos" w:hAnsi="Aptos"/>
                <w:sz w:val="16"/>
              </w:rPr>
              <w:t>FR-RP-01</w:t>
            </w:r>
          </w:p>
        </w:tc>
        <w:tc>
          <w:tcPr>
            <w:tcW w:type="dxa" w:w="3408"/>
            <w:tcMar>
              <w:top w:w="75" w:type="dxa"/>
              <w:start w:w="90" w:type="dxa"/>
              <w:bottom w:w="75" w:type="dxa"/>
              <w:end w:w="90" w:type="dxa"/>
            </w:tcMar>
            <w:shd w:fill="F5F8FB"/>
          </w:tcPr>
          <w:p>
            <w:r>
              <w:rPr>
                <w:rFonts w:ascii="Aptos" w:hAnsi="Aptos"/>
                <w:sz w:val="16"/>
              </w:rPr>
              <w:t>System shall generate a Daily Delivery Report.</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FR-RP-02</w:t>
            </w:r>
          </w:p>
        </w:tc>
        <w:tc>
          <w:tcPr>
            <w:tcW w:type="dxa" w:w="3408"/>
            <w:tcMar>
              <w:top w:w="75" w:type="dxa"/>
              <w:start w:w="90" w:type="dxa"/>
              <w:bottom w:w="75" w:type="dxa"/>
              <w:end w:w="90" w:type="dxa"/>
            </w:tcMar>
          </w:tcPr>
          <w:p>
            <w:r>
              <w:rPr>
                <w:rFonts w:ascii="Aptos" w:hAnsi="Aptos"/>
                <w:sz w:val="16"/>
              </w:rPr>
              <w:t>System shall generate a Payment Collection Report.</w:t>
            </w:r>
          </w:p>
        </w:tc>
        <w:tc>
          <w:tcPr>
            <w:tcW w:type="dxa" w:w="3408"/>
            <w:tcMar>
              <w:top w:w="75" w:type="dxa"/>
              <w:start w:w="90" w:type="dxa"/>
              <w:bottom w:w="75" w:type="dxa"/>
              <w:end w:w="90" w:type="dxa"/>
            </w:tcMar>
          </w:tcPr>
          <w:p>
            <w:r>
              <w:rPr>
                <w:rFonts w:ascii="Aptos" w:hAnsi="Aptos"/>
                <w:sz w:val="16"/>
              </w:rPr>
              <w:t>Must-Have</w:t>
            </w:r>
          </w:p>
        </w:tc>
      </w:tr>
      <w:tr>
        <w:trPr>
          <w:cantSplit/>
        </w:trPr>
        <w:tc>
          <w:tcPr>
            <w:tcW w:type="dxa" w:w="3408"/>
            <w:tcMar>
              <w:top w:w="75" w:type="dxa"/>
              <w:start w:w="90" w:type="dxa"/>
              <w:bottom w:w="75" w:type="dxa"/>
              <w:end w:w="90" w:type="dxa"/>
            </w:tcMar>
            <w:shd w:fill="F5F8FB"/>
          </w:tcPr>
          <w:p>
            <w:r>
              <w:rPr>
                <w:rFonts w:ascii="Aptos" w:hAnsi="Aptos"/>
                <w:sz w:val="16"/>
              </w:rPr>
              <w:t>FR-RP-03</w:t>
            </w:r>
          </w:p>
        </w:tc>
        <w:tc>
          <w:tcPr>
            <w:tcW w:type="dxa" w:w="3408"/>
            <w:tcMar>
              <w:top w:w="75" w:type="dxa"/>
              <w:start w:w="90" w:type="dxa"/>
              <w:bottom w:w="75" w:type="dxa"/>
              <w:end w:w="90" w:type="dxa"/>
            </w:tcMar>
            <w:shd w:fill="F5F8FB"/>
          </w:tcPr>
          <w:p>
            <w:r>
              <w:rPr>
                <w:rFonts w:ascii="Aptos" w:hAnsi="Aptos"/>
                <w:sz w:val="16"/>
              </w:rPr>
              <w:t>System shall generate a Pending Cylinder Pickup Report.</w:t>
            </w:r>
          </w:p>
        </w:tc>
        <w:tc>
          <w:tcPr>
            <w:tcW w:type="dxa" w:w="3408"/>
            <w:tcMar>
              <w:top w:w="75" w:type="dxa"/>
              <w:start w:w="90" w:type="dxa"/>
              <w:bottom w:w="75" w:type="dxa"/>
              <w:end w:w="90" w:type="dxa"/>
            </w:tcMar>
            <w:shd w:fill="F5F8FB"/>
          </w:tcPr>
          <w:p>
            <w:r>
              <w:rPr>
                <w:rFonts w:ascii="Aptos" w:hAnsi="Aptos"/>
                <w:sz w:val="16"/>
              </w:rPr>
              <w:t>Must-Have</w:t>
            </w:r>
          </w:p>
        </w:tc>
      </w:tr>
      <w:tr>
        <w:trPr>
          <w:cantSplit/>
        </w:trPr>
        <w:tc>
          <w:tcPr>
            <w:tcW w:type="dxa" w:w="3408"/>
            <w:tcMar>
              <w:top w:w="75" w:type="dxa"/>
              <w:start w:w="90" w:type="dxa"/>
              <w:bottom w:w="75" w:type="dxa"/>
              <w:end w:w="90" w:type="dxa"/>
            </w:tcMar>
          </w:tcPr>
          <w:p>
            <w:r>
              <w:rPr>
                <w:rFonts w:ascii="Aptos" w:hAnsi="Aptos"/>
                <w:sz w:val="16"/>
              </w:rPr>
              <w:t>FR-RP-04</w:t>
            </w:r>
          </w:p>
        </w:tc>
        <w:tc>
          <w:tcPr>
            <w:tcW w:type="dxa" w:w="3408"/>
            <w:tcMar>
              <w:top w:w="75" w:type="dxa"/>
              <w:start w:w="90" w:type="dxa"/>
              <w:bottom w:w="75" w:type="dxa"/>
              <w:end w:w="90" w:type="dxa"/>
            </w:tcMar>
          </w:tcPr>
          <w:p>
            <w:r>
              <w:rPr>
                <w:rFonts w:ascii="Aptos" w:hAnsi="Aptos"/>
                <w:sz w:val="16"/>
              </w:rPr>
              <w:t>Tally/invalid-transaction reports, outstanding credit ledger reports, profitability, inventory-movement, churn alerts, and full data export remain out of scope for Phase 1 (targeted Phase 2/4).</w:t>
            </w:r>
          </w:p>
        </w:tc>
        <w:tc>
          <w:tcPr>
            <w:tcW w:type="dxa" w:w="3408"/>
            <w:tcMar>
              <w:top w:w="75" w:type="dxa"/>
              <w:start w:w="90" w:type="dxa"/>
              <w:bottom w:w="75" w:type="dxa"/>
              <w:end w:w="90" w:type="dxa"/>
            </w:tcMar>
          </w:tcPr>
          <w:p>
            <w:r>
              <w:rPr>
                <w:rFonts w:ascii="Aptos" w:hAnsi="Aptos"/>
                <w:sz w:val="16"/>
              </w:rPr>
              <w:t>Out of Scope</w:t>
            </w:r>
          </w:p>
        </w:tc>
      </w:tr>
    </w:tbl>
    <w:p/>
    <w:p>
      <w:pPr>
        <w:pStyle w:val="Heading1"/>
        <w:keepNext/>
        <w:pageBreakBefore/>
      </w:pPr>
      <w:r>
        <w:t>4. External Interface Requirements</w:t>
      </w:r>
    </w:p>
    <w:p>
      <w:pPr>
        <w:pStyle w:val="Heading2"/>
      </w:pPr>
      <w:r>
        <w:t>4.1 User Interfaces</w:t>
      </w:r>
    </w:p>
    <w:p>
      <w:pPr/>
      <w:r>
        <w:t>Web Back-Office: Manager, Salesperson, Godown Stock Manager, Accountant dashboards, each scoped to their role's modules</w:t>
      </w:r>
    </w:p>
    <w:p>
      <w:pPr/>
      <w:r>
        <w:t>Customer Mobile/Web App: onboarding &amp; document upload, browse pricing, place/repeat orders, view order and payment status, manage addresses</w:t>
      </w:r>
    </w:p>
    <w:p>
      <w:pPr/>
      <w:r>
        <w:t>Driver/Helper Mobile App: assigned trip list, delivery slip view, OTP/signature capture, empty-collection entry — designed for low-literacy, icon-led use</w:t>
      </w:r>
    </w:p>
    <w:p>
      <w:pPr>
        <w:pStyle w:val="Heading2"/>
      </w:pPr>
      <w:r>
        <w:t>4.2 Hardware Interfaces</w:t>
      </w:r>
    </w:p>
    <w:p>
      <w:pPr/>
      <w:r>
        <w:t>Customer, Driver and Helper apps run on standard Android/iOS smartphones with camera (document upload, OTP/signature capture) and GPS (if/when proximity or fleet features are approved per Section 2.7)</w:t>
      </w:r>
    </w:p>
    <w:p>
      <w:pPr/>
      <w:r>
        <w:t>No direct hardware interface to OEM telematics devices is built in Phase 1 (see FR-FL-02)</w:t>
      </w:r>
    </w:p>
    <w:p>
      <w:pPr>
        <w:pStyle w:val="Heading2"/>
      </w:pPr>
      <w:r>
        <w:t>4.3 Software Interfaces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Interface</w:t>
            </w:r>
          </w:p>
        </w:tc>
        <w:tc>
          <w:tcPr>
            <w:tcW w:type="dxa" w:w="3408"/>
            <w:shd w:fill="1F4E79"/>
            <w:tcMar>
              <w:top w:w="75" w:type="dxa"/>
              <w:start w:w="90" w:type="dxa"/>
              <w:bottom w:w="75" w:type="dxa"/>
              <w:end w:w="90" w:type="dxa"/>
            </w:tcMar>
          </w:tcPr>
          <w:p>
            <w:r>
              <w:rPr>
                <w:rFonts w:ascii="Aptos" w:hAnsi="Aptos"/>
                <w:b/>
                <w:color w:val="FFFFFF"/>
                <w:sz w:val="16"/>
              </w:rPr>
              <w:t>Purpose</w:t>
            </w:r>
          </w:p>
        </w:tc>
        <w:tc>
          <w:tcPr>
            <w:tcW w:type="dxa" w:w="3408"/>
            <w:shd w:fill="1F4E79"/>
            <w:tcMar>
              <w:top w:w="75" w:type="dxa"/>
              <w:start w:w="90" w:type="dxa"/>
              <w:bottom w:w="75" w:type="dxa"/>
              <w:end w:w="90" w:type="dxa"/>
            </w:tcMar>
          </w:tcPr>
          <w:p>
            <w:r>
              <w:rPr>
                <w:rFonts w:ascii="Aptos" w:hAnsi="Aptos"/>
                <w:b/>
                <w:color w:val="FFFFFF"/>
                <w:sz w:val="16"/>
              </w:rPr>
              <w:t>Phase 1 Approach</w:t>
            </w:r>
          </w:p>
        </w:tc>
      </w:tr>
      <w:tr>
        <w:trPr>
          <w:cantSplit/>
        </w:trPr>
        <w:tc>
          <w:tcPr>
            <w:tcW w:type="dxa" w:w="3408"/>
            <w:tcMar>
              <w:top w:w="75" w:type="dxa"/>
              <w:start w:w="90" w:type="dxa"/>
              <w:bottom w:w="75" w:type="dxa"/>
              <w:end w:w="90" w:type="dxa"/>
            </w:tcMar>
            <w:shd w:fill="F5F8FB"/>
          </w:tcPr>
          <w:p>
            <w:r>
              <w:rPr>
                <w:rFonts w:ascii="Aptos" w:hAnsi="Aptos"/>
                <w:sz w:val="16"/>
              </w:rPr>
              <w:t>Aadhaar/PAN verification</w:t>
            </w:r>
          </w:p>
        </w:tc>
        <w:tc>
          <w:tcPr>
            <w:tcW w:type="dxa" w:w="3408"/>
            <w:tcMar>
              <w:top w:w="75" w:type="dxa"/>
              <w:start w:w="90" w:type="dxa"/>
              <w:bottom w:w="75" w:type="dxa"/>
              <w:end w:w="90" w:type="dxa"/>
            </w:tcMar>
            <w:shd w:fill="F5F8FB"/>
          </w:tcPr>
          <w:p>
            <w:r>
              <w:rPr>
                <w:rFonts w:ascii="Aptos" w:hAnsi="Aptos"/>
                <w:sz w:val="16"/>
              </w:rPr>
              <w:t>Retailer identity pre-verification (FR-CM-02)</w:t>
            </w:r>
          </w:p>
        </w:tc>
        <w:tc>
          <w:tcPr>
            <w:tcW w:type="dxa" w:w="3408"/>
            <w:tcMar>
              <w:top w:w="75" w:type="dxa"/>
              <w:start w:w="90" w:type="dxa"/>
              <w:bottom w:w="75" w:type="dxa"/>
              <w:end w:w="90" w:type="dxa"/>
            </w:tcMar>
            <w:shd w:fill="F5F8FB"/>
          </w:tcPr>
          <w:p>
            <w:r>
              <w:rPr>
                <w:rFonts w:ascii="Aptos" w:hAnsi="Aptos"/>
                <w:sz w:val="16"/>
              </w:rPr>
              <w:t>Manual back-office review of uploaded documents; automated API is a future enhancement</w:t>
            </w:r>
          </w:p>
        </w:tc>
      </w:tr>
      <w:tr>
        <w:trPr>
          <w:cantSplit/>
        </w:trPr>
        <w:tc>
          <w:tcPr>
            <w:tcW w:type="dxa" w:w="3408"/>
            <w:tcMar>
              <w:top w:w="75" w:type="dxa"/>
              <w:start w:w="90" w:type="dxa"/>
              <w:bottom w:w="75" w:type="dxa"/>
              <w:end w:w="90" w:type="dxa"/>
            </w:tcMar>
          </w:tcPr>
          <w:p>
            <w:r>
              <w:rPr>
                <w:rFonts w:ascii="Aptos" w:hAnsi="Aptos"/>
                <w:sz w:val="16"/>
              </w:rPr>
              <w:t>GST/FSSAI verification</w:t>
            </w:r>
          </w:p>
        </w:tc>
        <w:tc>
          <w:tcPr>
            <w:tcW w:type="dxa" w:w="3408"/>
            <w:tcMar>
              <w:top w:w="75" w:type="dxa"/>
              <w:start w:w="90" w:type="dxa"/>
              <w:bottom w:w="75" w:type="dxa"/>
              <w:end w:w="90" w:type="dxa"/>
            </w:tcMar>
          </w:tcPr>
          <w:p>
            <w:r>
              <w:rPr>
                <w:rFonts w:ascii="Aptos" w:hAnsi="Aptos"/>
                <w:sz w:val="16"/>
              </w:rPr>
              <w:t>Industrial customer pre-verification (FR-CM-03)</w:t>
            </w:r>
          </w:p>
        </w:tc>
        <w:tc>
          <w:tcPr>
            <w:tcW w:type="dxa" w:w="3408"/>
            <w:tcMar>
              <w:top w:w="75" w:type="dxa"/>
              <w:start w:w="90" w:type="dxa"/>
              <w:bottom w:w="75" w:type="dxa"/>
              <w:end w:w="90" w:type="dxa"/>
            </w:tcMar>
          </w:tcPr>
          <w:p>
            <w:r>
              <w:rPr>
                <w:rFonts w:ascii="Aptos" w:hAnsi="Aptos"/>
                <w:sz w:val="16"/>
              </w:rPr>
              <w:t>Manual back-office review of uploaded documents</w:t>
            </w:r>
          </w:p>
        </w:tc>
      </w:tr>
      <w:tr>
        <w:trPr>
          <w:cantSplit/>
        </w:trPr>
        <w:tc>
          <w:tcPr>
            <w:tcW w:type="dxa" w:w="3408"/>
            <w:tcMar>
              <w:top w:w="75" w:type="dxa"/>
              <w:start w:w="90" w:type="dxa"/>
              <w:bottom w:w="75" w:type="dxa"/>
              <w:end w:w="90" w:type="dxa"/>
            </w:tcMar>
            <w:shd w:fill="F5F8FB"/>
          </w:tcPr>
          <w:p>
            <w:r>
              <w:rPr>
                <w:rFonts w:ascii="Aptos" w:hAnsi="Aptos"/>
                <w:sz w:val="16"/>
              </w:rPr>
              <w:t>BPCL pricing reference</w:t>
            </w:r>
          </w:p>
        </w:tc>
        <w:tc>
          <w:tcPr>
            <w:tcW w:type="dxa" w:w="3408"/>
            <w:tcMar>
              <w:top w:w="75" w:type="dxa"/>
              <w:start w:w="90" w:type="dxa"/>
              <w:bottom w:w="75" w:type="dxa"/>
              <w:end w:w="90" w:type="dxa"/>
            </w:tcMar>
            <w:shd w:fill="F5F8FB"/>
          </w:tcPr>
          <w:p>
            <w:r>
              <w:rPr>
                <w:rFonts w:ascii="Aptos" w:hAnsi="Aptos"/>
                <w:sz w:val="16"/>
              </w:rPr>
              <w:t>Base price input for Pricing Management</w:t>
            </w:r>
          </w:p>
        </w:tc>
        <w:tc>
          <w:tcPr>
            <w:tcW w:type="dxa" w:w="3408"/>
            <w:tcMar>
              <w:top w:w="75" w:type="dxa"/>
              <w:start w:w="90" w:type="dxa"/>
              <w:bottom w:w="75" w:type="dxa"/>
              <w:end w:w="90" w:type="dxa"/>
            </w:tcMar>
            <w:shd w:fill="F5F8FB"/>
          </w:tcPr>
          <w:p>
            <w:r>
              <w:rPr>
                <w:rFonts w:ascii="Aptos" w:hAnsi="Aptos"/>
                <w:sz w:val="16"/>
              </w:rPr>
              <w:t>Manual/periodic entry by Manager; no confirmed live BPCL feed</w:t>
            </w:r>
          </w:p>
        </w:tc>
      </w:tr>
      <w:tr>
        <w:trPr>
          <w:cantSplit/>
        </w:trPr>
        <w:tc>
          <w:tcPr>
            <w:tcW w:type="dxa" w:w="3408"/>
            <w:tcMar>
              <w:top w:w="75" w:type="dxa"/>
              <w:start w:w="90" w:type="dxa"/>
              <w:bottom w:w="75" w:type="dxa"/>
              <w:end w:w="90" w:type="dxa"/>
            </w:tcMar>
          </w:tcPr>
          <w:p>
            <w:r>
              <w:rPr>
                <w:rFonts w:ascii="Aptos" w:hAnsi="Aptos"/>
                <w:sz w:val="16"/>
              </w:rPr>
              <w:t>Email gateway (SMTP / transactional email provider)</w:t>
            </w:r>
          </w:p>
        </w:tc>
        <w:tc>
          <w:tcPr>
            <w:tcW w:type="dxa" w:w="3408"/>
            <w:tcMar>
              <w:top w:w="75" w:type="dxa"/>
              <w:start w:w="90" w:type="dxa"/>
              <w:bottom w:w="75" w:type="dxa"/>
              <w:end w:w="90" w:type="dxa"/>
            </w:tcMar>
          </w:tcPr>
          <w:p>
            <w:r>
              <w:rPr>
                <w:rFonts w:ascii="Aptos" w:hAnsi="Aptos"/>
                <w:sz w:val="16"/>
              </w:rPr>
              <w:t>Order lifecycle and exception notifications</w:t>
            </w:r>
          </w:p>
        </w:tc>
        <w:tc>
          <w:tcPr>
            <w:tcW w:type="dxa" w:w="3408"/>
            <w:tcMar>
              <w:top w:w="75" w:type="dxa"/>
              <w:start w:w="90" w:type="dxa"/>
              <w:bottom w:w="75" w:type="dxa"/>
              <w:end w:w="90" w:type="dxa"/>
            </w:tcMar>
          </w:tcPr>
          <w:p>
            <w:r>
              <w:rPr>
                <w:rFonts w:ascii="Aptos" w:hAnsi="Aptos"/>
                <w:sz w:val="16"/>
              </w:rPr>
              <w:t>Required dependency — provider to be confirmed with MBGA</w:t>
            </w:r>
          </w:p>
        </w:tc>
      </w:tr>
      <w:tr>
        <w:trPr>
          <w:cantSplit/>
        </w:trPr>
        <w:tc>
          <w:tcPr>
            <w:tcW w:type="dxa" w:w="3408"/>
            <w:tcMar>
              <w:top w:w="75" w:type="dxa"/>
              <w:start w:w="90" w:type="dxa"/>
              <w:bottom w:w="75" w:type="dxa"/>
              <w:end w:w="90" w:type="dxa"/>
            </w:tcMar>
            <w:shd w:fill="F5F8FB"/>
          </w:tcPr>
          <w:p>
            <w:r>
              <w:rPr>
                <w:rFonts w:ascii="Aptos" w:hAnsi="Aptos"/>
                <w:sz w:val="16"/>
              </w:rPr>
              <w:t>Push notification service</w:t>
            </w:r>
          </w:p>
        </w:tc>
        <w:tc>
          <w:tcPr>
            <w:tcW w:type="dxa" w:w="3408"/>
            <w:tcMar>
              <w:top w:w="75" w:type="dxa"/>
              <w:start w:w="90" w:type="dxa"/>
              <w:bottom w:w="75" w:type="dxa"/>
              <w:end w:w="90" w:type="dxa"/>
            </w:tcMar>
            <w:shd w:fill="F5F8FB"/>
          </w:tcPr>
          <w:p>
            <w:r>
              <w:rPr>
                <w:rFonts w:ascii="Aptos" w:hAnsi="Aptos"/>
                <w:sz w:val="16"/>
              </w:rPr>
              <w:t>In-app notifications on mobile</w:t>
            </w:r>
          </w:p>
        </w:tc>
        <w:tc>
          <w:tcPr>
            <w:tcW w:type="dxa" w:w="3408"/>
            <w:tcMar>
              <w:top w:w="75" w:type="dxa"/>
              <w:start w:w="90" w:type="dxa"/>
              <w:bottom w:w="75" w:type="dxa"/>
              <w:end w:w="90" w:type="dxa"/>
            </w:tcMar>
            <w:shd w:fill="F5F8FB"/>
          </w:tcPr>
          <w:p>
            <w:r>
              <w:rPr>
                <w:rFonts w:ascii="Aptos" w:hAnsi="Aptos"/>
                <w:sz w:val="16"/>
              </w:rPr>
              <w:t>Standard FCM/APNs-style push service</w:t>
            </w:r>
          </w:p>
        </w:tc>
      </w:tr>
      <w:tr>
        <w:trPr>
          <w:cantSplit/>
        </w:trPr>
        <w:tc>
          <w:tcPr>
            <w:tcW w:type="dxa" w:w="3408"/>
            <w:tcMar>
              <w:top w:w="75" w:type="dxa"/>
              <w:start w:w="90" w:type="dxa"/>
              <w:bottom w:w="75" w:type="dxa"/>
              <w:end w:w="90" w:type="dxa"/>
            </w:tcMar>
          </w:tcPr>
          <w:p>
            <w:r>
              <w:rPr>
                <w:rFonts w:ascii="Aptos" w:hAnsi="Aptos"/>
                <w:sz w:val="16"/>
              </w:rPr>
              <w:t>OEM telematics APIs (Eye-Alert, Tata, iMAXX)</w:t>
            </w:r>
          </w:p>
        </w:tc>
        <w:tc>
          <w:tcPr>
            <w:tcW w:type="dxa" w:w="3408"/>
            <w:tcMar>
              <w:top w:w="75" w:type="dxa"/>
              <w:start w:w="90" w:type="dxa"/>
              <w:bottom w:w="75" w:type="dxa"/>
              <w:end w:w="90" w:type="dxa"/>
            </w:tcMar>
          </w:tcPr>
          <w:p>
            <w:r>
              <w:rPr>
                <w:rFonts w:ascii="Aptos" w:hAnsi="Aptos"/>
                <w:sz w:val="16"/>
              </w:rPr>
              <w:t>Live fleet tracking</w:t>
            </w:r>
          </w:p>
        </w:tc>
        <w:tc>
          <w:tcPr>
            <w:tcW w:type="dxa" w:w="3408"/>
            <w:tcMar>
              <w:top w:w="75" w:type="dxa"/>
              <w:start w:w="90" w:type="dxa"/>
              <w:bottom w:w="75" w:type="dxa"/>
              <w:end w:w="90" w:type="dxa"/>
            </w:tcMar>
          </w:tcPr>
          <w:p>
            <w:r>
              <w:rPr>
                <w:rFonts w:ascii="Aptos" w:hAnsi="Aptos"/>
                <w:sz w:val="16"/>
              </w:rPr>
              <w:t>Not integrated in Phase 1 (flagged, Section 2.7)</w:t>
            </w:r>
          </w:p>
        </w:tc>
      </w:tr>
    </w:tbl>
    <w:p/>
    <w:p>
      <w:pPr>
        <w:pStyle w:val="Heading2"/>
      </w:pPr>
      <w:r>
        <w:t>4.4 Communication Interfaces</w:t>
      </w:r>
    </w:p>
    <w:p>
      <w:pPr/>
      <w:r>
        <w:t>All client-server communication over HTTPS/TLS</w:t>
      </w:r>
    </w:p>
    <w:p>
      <w:pPr/>
      <w:r>
        <w:t>REST-based APIs between mobile/web clients and the backend</w:t>
      </w:r>
    </w:p>
    <w:p>
      <w:pPr/>
      <w:r>
        <w:t>Push notifications over standard mobile push infrastructure; email over SMTP/API-based transactional email</w:t>
      </w:r>
    </w:p>
    <w:p>
      <w:pPr>
        <w:pStyle w:val="Heading1"/>
        <w:keepNext/>
        <w:pageBreakBefore/>
      </w:pPr>
      <w:r>
        <w:t>5. System Workflows</w:t>
      </w:r>
    </w:p>
    <w:p>
      <w:pPr/>
      <w:r>
        <w:t>The diagrams below translate the functional requirements in Section 3 into end-to-end flows, covering the customer, delivery, payment, inventory, and exception-handling journeys for Phase 1 (with flagged/conditional steps noted where they depend on later-phase capabilities).</w:t>
      </w:r>
    </w:p>
    <w:p>
      <w:pPr>
        <w:pStyle w:val="Heading2"/>
      </w:pPr>
      <w:r>
        <w:t>5.1 Customer Onboarding and Verification Flow</w:t>
      </w:r>
    </w:p>
    <w:p>
      <w:pPr/>
      <w:r>
        <w:t>Covers FR-CM-01 to FR-CM-06. Retailers verify via Aadhaar and PAN; industrial customers verify via FSSAI and GST. An account only becomes Active — able to place orders — after document review, address verification, and priority-tier/pricing assignment.</w:t>
      </w:r>
    </w:p>
    <w:p>
      <w:pPr/>
    </w:p>
    <w:p>
      <w:pPr>
        <w:jc w:val="center"/>
      </w:pPr>
      <w:r>
        <w:drawing>
          <wp:inline xmlns:a="http://schemas.openxmlformats.org/drawingml/2006/main" xmlns:pic="http://schemas.openxmlformats.org/drawingml/2006/picture">
            <wp:extent cx="5989320" cy="7637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763790"/>
                    </a:xfrm>
                    <a:prstGeom prst="rect"/>
                  </pic:spPr>
                </pic:pic>
              </a:graphicData>
            </a:graphic>
          </wp:inline>
        </w:drawing>
      </w:r>
    </w:p>
    <w:p>
      <w:pPr>
        <w:pStyle w:val="FigureCaption"/>
        <w:keepNext w:val="0"/>
      </w:pPr>
      <w:r>
        <w:t>Figure 1 — Customer Onboarding and Verification Flow</w:t>
      </w:r>
    </w:p>
    <w:p>
      <w:pPr>
        <w:pStyle w:val="Heading2"/>
      </w:pPr>
      <w:r>
        <w:t>5.2 Order Placement and Booking-Cutoff Flow</w:t>
      </w:r>
    </w:p>
    <w:p>
      <w:pPr/>
      <w:r>
        <w:t>Covers FR-OC-01 to FR-OC-06. A verified customer places or repeats an order; the system checks the applicable cutoff time for that customer/zone before confirming same-day or next-day scheduling. (Cutoff logic is flagged in Section 2.7 — brought forward from SoW Phase 2.)</w:t>
      </w:r>
    </w:p>
    <w:p>
      <w:pPr/>
    </w:p>
    <w:p>
      <w:pPr>
        <w:jc w:val="center"/>
      </w:pPr>
      <w:r>
        <w:drawing>
          <wp:inline xmlns:a="http://schemas.openxmlformats.org/drawingml/2006/main" xmlns:pic="http://schemas.openxmlformats.org/drawingml/2006/picture">
            <wp:extent cx="5989320" cy="81672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89320" cy="816725"/>
                    </a:xfrm>
                    <a:prstGeom prst="rect"/>
                  </pic:spPr>
                </pic:pic>
              </a:graphicData>
            </a:graphic>
          </wp:inline>
        </w:drawing>
      </w:r>
    </w:p>
    <w:p>
      <w:pPr>
        <w:pStyle w:val="FigureCaption"/>
        <w:keepNext w:val="0"/>
      </w:pPr>
      <w:r>
        <w:t>Figure 2 — Order Placement and Booking-Cutoff Flow</w:t>
      </w:r>
    </w:p>
    <w:p>
      <w:pPr>
        <w:pStyle w:val="Heading2"/>
      </w:pPr>
      <w:r>
        <w:t>5.3 Delivery and Cylinder Exchange Flow</w:t>
      </w:r>
    </w:p>
    <w:p>
      <w:pPr/>
      <w:r>
        <w:t>Covers FR-DL-01 to FR-DL-08. From godown allocation and dispatch, through on-site delivery and empty-cylinder exchange, to OTP/signature confirmation and stock update. Any uncollected empties automatically join the Pending Cylinder Pickup list.</w:t>
      </w:r>
    </w:p>
    <w:p>
      <w:pPr/>
    </w:p>
    <w:p>
      <w:pPr>
        <w:jc w:val="center"/>
      </w:pPr>
      <w:r>
        <w:drawing>
          <wp:inline xmlns:a="http://schemas.openxmlformats.org/drawingml/2006/main" xmlns:pic="http://schemas.openxmlformats.org/drawingml/2006/picture">
            <wp:extent cx="5989320" cy="52136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89320" cy="521363"/>
                    </a:xfrm>
                    <a:prstGeom prst="rect"/>
                  </pic:spPr>
                </pic:pic>
              </a:graphicData>
            </a:graphic>
          </wp:inline>
        </w:drawing>
      </w:r>
    </w:p>
    <w:p>
      <w:pPr>
        <w:pStyle w:val="FigureCaption"/>
        <w:keepNext w:val="0"/>
      </w:pPr>
      <w:r>
        <w:t>Figure 3 — Delivery and Cylinder Exchange Flow</w:t>
      </w:r>
    </w:p>
    <w:p>
      <w:pPr>
        <w:pStyle w:val="Heading2"/>
      </w:pPr>
      <w:r>
        <w:t>5.4 Payment Collection and Reconciliation Flow</w:t>
      </w:r>
    </w:p>
    <w:p>
      <w:pPr/>
      <w:r>
        <w:t>Covers FR-PY-01 to FR-PY-06. Split payments are tagged to an invoice, compared against the invoice value to flag over/under payment, and any suspected-invalid entry is routed to an authorised Accountant or Manager before being confirmed and rolled into the daily report.</w:t>
      </w:r>
    </w:p>
    <w:p>
      <w:pPr/>
    </w:p>
    <w:p>
      <w:pPr>
        <w:jc w:val="center"/>
      </w:pPr>
      <w:r>
        <w:drawing>
          <wp:inline xmlns:a="http://schemas.openxmlformats.org/drawingml/2006/main" xmlns:pic="http://schemas.openxmlformats.org/drawingml/2006/picture">
            <wp:extent cx="5989320" cy="86781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867811"/>
                    </a:xfrm>
                    <a:prstGeom prst="rect"/>
                  </pic:spPr>
                </pic:pic>
              </a:graphicData>
            </a:graphic>
          </wp:inline>
        </w:drawing>
      </w:r>
    </w:p>
    <w:p>
      <w:pPr>
        <w:pStyle w:val="FigureCaption"/>
        <w:keepNext w:val="0"/>
      </w:pPr>
      <w:r>
        <w:t>Figure 4 — Payment Collection and Reconciliation Flow</w:t>
      </w:r>
    </w:p>
    <w:p>
      <w:pPr>
        <w:pStyle w:val="Heading2"/>
      </w:pPr>
      <w:r>
        <w:t>5.5 Proximity Alert and Instant Add-on Booking Flow (Flagged)</w:t>
      </w:r>
    </w:p>
    <w:p>
      <w:pPr/>
      <w:r>
        <w:t>Covers FR-PX-01 to FR-PX-03. This flow depends on live or periodic vehicle location data. It is documented so the workflow is ready to build, but is not committed to Phase 1 until MBGA confirms an approach (see Section 2.7 and Section 3.11).</w:t>
      </w:r>
    </w:p>
    <w:p>
      <w:pPr/>
    </w:p>
    <w:p>
      <w:pPr>
        <w:jc w:val="center"/>
      </w:pPr>
      <w:r>
        <w:drawing>
          <wp:inline xmlns:a="http://schemas.openxmlformats.org/drawingml/2006/main" xmlns:pic="http://schemas.openxmlformats.org/drawingml/2006/picture">
            <wp:extent cx="5989320" cy="64018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640189"/>
                    </a:xfrm>
                    <a:prstGeom prst="rect"/>
                  </pic:spPr>
                </pic:pic>
              </a:graphicData>
            </a:graphic>
          </wp:inline>
        </w:drawing>
      </w:r>
    </w:p>
    <w:p>
      <w:pPr>
        <w:pStyle w:val="FigureCaption"/>
        <w:keepNext w:val="0"/>
      </w:pPr>
      <w:r>
        <w:t>Figure 5 — Proximity Alert and Instant Add-on Booking Flow (Flagged / Conditional)</w:t>
      </w:r>
    </w:p>
    <w:p>
      <w:pPr>
        <w:pStyle w:val="Heading2"/>
      </w:pPr>
      <w:r>
        <w:t>5.6 Godown Inventory Management Flow</w:t>
      </w:r>
    </w:p>
    <w:p>
      <w:pPr/>
      <w:r>
        <w:t>Covers FR-IN-01 to FR-IN-04. Filled, empty, and defective stock are tracked per cylinder type, feeding a real-time dashboard that triggers a refill/reorder alert once any type falls below its configured threshold.</w:t>
      </w:r>
    </w:p>
    <w:p>
      <w:pPr/>
    </w:p>
    <w:p>
      <w:pPr>
        <w:jc w:val="center"/>
      </w:pPr>
      <w:r>
        <w:drawing>
          <wp:inline xmlns:a="http://schemas.openxmlformats.org/drawingml/2006/main" xmlns:pic="http://schemas.openxmlformats.org/drawingml/2006/picture">
            <wp:extent cx="5989320" cy="7451120"/>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7451120"/>
                    </a:xfrm>
                    <a:prstGeom prst="rect"/>
                  </pic:spPr>
                </pic:pic>
              </a:graphicData>
            </a:graphic>
          </wp:inline>
        </w:drawing>
      </w:r>
    </w:p>
    <w:p>
      <w:pPr>
        <w:pStyle w:val="FigureCaption"/>
        <w:keepNext w:val="0"/>
      </w:pPr>
      <w:r>
        <w:t>Figure 6 — Godown Inventory Management Flow</w:t>
      </w:r>
    </w:p>
    <w:p>
      <w:pPr>
        <w:pStyle w:val="Heading2"/>
      </w:pPr>
      <w:r>
        <w:t>5.7 Exception Handling, Escalation and AI Voice Agent Flow</w:t>
      </w:r>
    </w:p>
    <w:p>
      <w:pPr/>
      <w:r>
        <w:t>Covers FR-TA-01 to FR-TA-03 and the exception-notification requirements in Section 3.7. Detected exceptions (uncollected empties, payment dues, re-order breaks) are assigned and notified; if unresolved within the SLA window, the task auto-escalates. The AI Voice Calling Agent step is flagged as out of Phase 1 scope (FR-NT-03) but shown here for end-to-end context.</w:t>
      </w:r>
    </w:p>
    <w:p>
      <w:pPr/>
    </w:p>
    <w:p>
      <w:pPr>
        <w:jc w:val="center"/>
      </w:pPr>
      <w:r>
        <w:drawing>
          <wp:inline xmlns:a="http://schemas.openxmlformats.org/drawingml/2006/main" xmlns:pic="http://schemas.openxmlformats.org/drawingml/2006/picture">
            <wp:extent cx="5989320" cy="1006519"/>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1006519"/>
                    </a:xfrm>
                    <a:prstGeom prst="rect"/>
                  </pic:spPr>
                </pic:pic>
              </a:graphicData>
            </a:graphic>
          </wp:inline>
        </w:drawing>
      </w:r>
    </w:p>
    <w:p>
      <w:pPr>
        <w:pStyle w:val="FigureCaption"/>
        <w:keepNext w:val="0"/>
      </w:pPr>
      <w:r>
        <w:t>Figure 7 — Exception Handling, Escalation and AI Voice Agent Flow</w:t>
      </w:r>
    </w:p>
    <w:p>
      <w:pPr>
        <w:pStyle w:val="Heading2"/>
      </w:pPr>
      <w:r>
        <w:t>5.8 Phase 1 System / App Architecture Overview</w:t>
      </w:r>
    </w:p>
    <w:p>
      <w:pPr/>
      <w:r>
        <w:t>Shows how the client applications for each role connect to the Phase 1 core modules, and how those modules reach external interfaces such as document verification, the BPCL pricing reference, and the email gateway (see Section 4).</w:t>
      </w:r>
    </w:p>
    <w:p>
      <w:pPr/>
    </w:p>
    <w:p>
      <w:pPr>
        <w:jc w:val="center"/>
      </w:pPr>
      <w:r>
        <w:drawing>
          <wp:inline xmlns:a="http://schemas.openxmlformats.org/drawingml/2006/main" xmlns:pic="http://schemas.openxmlformats.org/drawingml/2006/picture">
            <wp:extent cx="5989320" cy="1104092"/>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89320" cy="1104092"/>
                    </a:xfrm>
                    <a:prstGeom prst="rect"/>
                  </pic:spPr>
                </pic:pic>
              </a:graphicData>
            </a:graphic>
          </wp:inline>
        </w:drawing>
      </w:r>
    </w:p>
    <w:p>
      <w:pPr>
        <w:pStyle w:val="FigureCaption"/>
        <w:keepNext w:val="0"/>
      </w:pPr>
      <w:r>
        <w:t>Figure 8 — Phase 1 System / App Architecture Overview</w:t>
      </w:r>
    </w:p>
    <w:p>
      <w:pPr>
        <w:pStyle w:val="Heading2"/>
      </w:pPr>
      <w:r>
        <w:t>5.9 Role-Based Access Hierarchy</w:t>
      </w:r>
    </w:p>
    <w:p>
      <w:pPr/>
      <w:r>
        <w:t>Summarises the reporting/access hierarchy behind the Role and Permission Matrix in Section 8 — the Manager has full access, while Salesperson, Godown Stock Manager, Accountant, Driver and Helper each operate within their own functional scope, and Customers interact only through the Salesperson-mediated onboarding path and their own account.</w:t>
      </w:r>
    </w:p>
    <w:p>
      <w:pPr/>
    </w:p>
    <w:p>
      <w:pPr>
        <w:jc w:val="center"/>
      </w:pPr>
      <w:r>
        <w:drawing>
          <wp:inline xmlns:a="http://schemas.openxmlformats.org/drawingml/2006/main" xmlns:pic="http://schemas.openxmlformats.org/drawingml/2006/picture">
            <wp:extent cx="5989320" cy="184132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89320" cy="1841328"/>
                    </a:xfrm>
                    <a:prstGeom prst="rect"/>
                  </pic:spPr>
                </pic:pic>
              </a:graphicData>
            </a:graphic>
          </wp:inline>
        </w:drawing>
      </w:r>
    </w:p>
    <w:p>
      <w:pPr>
        <w:pStyle w:val="FigureCaption"/>
        <w:keepNext w:val="0"/>
      </w:pPr>
      <w:r>
        <w:t>Figure 9 — Role-Based Access Hierarchy</w:t>
      </w:r>
    </w:p>
    <w:p>
      <w:pPr>
        <w:pStyle w:val="Heading1"/>
        <w:keepNext/>
        <w:pageBreakBefore/>
      </w:pPr>
      <w:r>
        <w:t>6. Non-Functional Requirements</w:t>
      </w:r>
    </w:p>
    <w:p>
      <w:pPr>
        <w:pStyle w:val="Heading2"/>
      </w:pPr>
      <w:r>
        <w:t>6.1 Performance and Capacity</w:t>
      </w:r>
    </w:p>
    <w:p>
      <w:pPr/>
      <w:r>
        <w:t>System shall comfortably support the current baseline of 100–125 units of 19 kg cylinders delivered daily, plus other cylinder types, across 45–50 active accounts (Site Visit #2).</w:t>
      </w:r>
    </w:p>
    <w:p>
      <w:pPr/>
      <w:r>
        <w:t>System shall absorb a demand/circulation increase of approximately 30% during peak periods without degradation of order-placement or delivery-confirmation response times (Site Visit #3).</w:t>
      </w:r>
    </w:p>
    <w:p>
      <w:pPr/>
      <w:r>
        <w:t>Core transactional screens (order placement, delivery confirmation, payment entry) shall respond within 2–3 seconds under normal load.</w:t>
      </w:r>
    </w:p>
    <w:p>
      <w:pPr>
        <w:pStyle w:val="Heading2"/>
      </w:pPr>
      <w:r>
        <w:t>6.2 Scalability</w:t>
      </w:r>
    </w:p>
    <w:p>
      <w:pPr/>
      <w:r>
        <w:t>Architecture shall allow the active-account base and daily order volume to grow beyond current baseline without a redesign (e.g., as MBGA adds retailer/industrial accounts).</w:t>
      </w:r>
    </w:p>
    <w:p>
      <w:pPr/>
      <w:r>
        <w:t>Data model shall accommodate additional cylinder types or pricing tiers with configuration changes, not code changes.</w:t>
      </w:r>
    </w:p>
    <w:p>
      <w:pPr>
        <w:pStyle w:val="Heading2"/>
      </w:pPr>
      <w:r>
        <w:t>6.3 Availability and Reliability</w:t>
      </w:r>
    </w:p>
    <w:p>
      <w:pPr/>
      <w:r>
        <w:t>Platform should target high availability during business hours (order-taking and delivery windows), with planned-maintenance windows communicated in advance.</w:t>
      </w:r>
    </w:p>
    <w:p>
      <w:pPr/>
      <w:r>
        <w:t>Driver/Helper mobile screens should degrade gracefully (queue and sync) under intermittent connectivity typical of delivery routes.</w:t>
      </w:r>
    </w:p>
    <w:p>
      <w:pPr>
        <w:pStyle w:val="Heading2"/>
      </w:pPr>
      <w:r>
        <w:t>6.4 Security</w:t>
      </w:r>
    </w:p>
    <w:p>
      <w:pPr/>
      <w:r>
        <w:t>All customer, payment, and identity data encrypted in transit (TLS) and at rest.</w:t>
      </w:r>
    </w:p>
    <w:p>
      <w:pPr/>
      <w:r>
        <w:t>Aadhaar numbers stored masked/hashed only, in line with Aadhaar Act / UIDAI guidance (see Section 2.5).</w:t>
      </w:r>
    </w:p>
    <w:p>
      <w:pPr/>
      <w:r>
        <w:t>Role-based access strictly enforced at the API layer, not just in the UI (FR-RB-02).</w:t>
      </w:r>
    </w:p>
    <w:p>
      <w:pPr/>
      <w:r>
        <w:t>Only the Manager role may create/modify/deactivate other user accounts (FR-RB-03).</w:t>
      </w:r>
    </w:p>
    <w:p>
      <w:pPr/>
      <w:r>
        <w:t>Full audit logging of every field-level edit is a Phase 4 target; Phase 1 covers pricing-change and invalid-transaction logs only.</w:t>
      </w:r>
    </w:p>
    <w:p>
      <w:pPr>
        <w:pStyle w:val="Heading2"/>
      </w:pPr>
      <w:r>
        <w:t>6.5 Usability</w:t>
      </w:r>
    </w:p>
    <w:p>
      <w:pPr/>
      <w:r>
        <w:t>Driver and Helper interfaces shall use large touch targets and icon-led navigation, given the Helper role may have limited literacy.</w:t>
      </w:r>
    </w:p>
    <w:p>
      <w:pPr/>
      <w:r>
        <w:t>Customer app shall clearly separate Retail vs Industrial flows given their different verification and ordering needs.</w:t>
      </w:r>
    </w:p>
    <w:p>
      <w:pPr/>
      <w:r>
        <w:t>Language localisation (e.g., Hindi/regional language support) is not explicitly scoped — recommend confirming with MBGA as an open item.</w:t>
      </w:r>
    </w:p>
    <w:p>
      <w:pPr>
        <w:pStyle w:val="Heading2"/>
      </w:pPr>
      <w:r>
        <w:t>6.6 Compliance</w:t>
      </w:r>
    </w:p>
    <w:p>
      <w:pPr/>
      <w:r>
        <w:t>GST-compliant invoicing for industrial customers.</w:t>
      </w:r>
    </w:p>
    <w:p>
      <w:pPr/>
      <w:r>
        <w:t>Retention and secure handling of FSSAI, GST, Aadhaar and PAN documents in line with applicable Indian data-protection norms.</w:t>
      </w:r>
    </w:p>
    <w:p>
      <w:pPr>
        <w:pStyle w:val="Heading2"/>
      </w:pPr>
      <w:r>
        <w:t>6.7 Maintainability</w:t>
      </w:r>
    </w:p>
    <w:p>
      <w:pPr/>
      <w:r>
        <w:t>Pricing tiers, cutoff-time rules, escalation matrices and reorder thresholds shall be configurable by the Manager without code changes.</w:t>
      </w:r>
    </w:p>
    <w:p>
      <w:pPr>
        <w:pStyle w:val="Heading1"/>
        <w:keepNext/>
        <w:pageBreakBefore/>
      </w:pPr>
      <w:r>
        <w:t>7. Data Requirements (Key Entities)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Entity</w:t>
            </w:r>
          </w:p>
        </w:tc>
        <w:tc>
          <w:tcPr>
            <w:tcW w:type="dxa" w:w="3408"/>
            <w:shd w:fill="1F4E79"/>
            <w:tcMar>
              <w:top w:w="75" w:type="dxa"/>
              <w:start w:w="90" w:type="dxa"/>
              <w:bottom w:w="75" w:type="dxa"/>
              <w:end w:w="90" w:type="dxa"/>
            </w:tcMar>
          </w:tcPr>
          <w:p>
            <w:r>
              <w:rPr>
                <w:rFonts w:ascii="Aptos" w:hAnsi="Aptos"/>
                <w:b/>
                <w:color w:val="FFFFFF"/>
                <w:sz w:val="16"/>
              </w:rPr>
              <w:t>Key Attributes</w:t>
            </w:r>
          </w:p>
        </w:tc>
        <w:tc>
          <w:tcPr>
            <w:tcW w:type="dxa" w:w="3408"/>
            <w:shd w:fill="1F4E79"/>
            <w:tcMar>
              <w:top w:w="75" w:type="dxa"/>
              <w:start w:w="90" w:type="dxa"/>
              <w:bottom w:w="75" w:type="dxa"/>
              <w:end w:w="90" w:type="dxa"/>
            </w:tcMar>
          </w:tcPr>
          <w:p>
            <w:r>
              <w:rPr>
                <w:rFonts w:ascii="Aptos" w:hAnsi="Aptos"/>
                <w:b/>
                <w:color w:val="FFFFFF"/>
                <w:sz w:val="16"/>
              </w:rPr>
              <w:t>Notes</w:t>
            </w:r>
          </w:p>
        </w:tc>
      </w:tr>
      <w:tr>
        <w:trPr>
          <w:cantSplit/>
        </w:trPr>
        <w:tc>
          <w:tcPr>
            <w:tcW w:type="dxa" w:w="3408"/>
            <w:tcMar>
              <w:top w:w="75" w:type="dxa"/>
              <w:start w:w="90" w:type="dxa"/>
              <w:bottom w:w="75" w:type="dxa"/>
              <w:end w:w="90" w:type="dxa"/>
            </w:tcMar>
            <w:shd w:fill="F5F8FB"/>
          </w:tcPr>
          <w:p>
            <w:r>
              <w:rPr>
                <w:rFonts w:ascii="Aptos" w:hAnsi="Aptos"/>
                <w:sz w:val="16"/>
              </w:rPr>
              <w:t>Customer</w:t>
            </w:r>
          </w:p>
        </w:tc>
        <w:tc>
          <w:tcPr>
            <w:tcW w:type="dxa" w:w="3408"/>
            <w:tcMar>
              <w:top w:w="75" w:type="dxa"/>
              <w:start w:w="90" w:type="dxa"/>
              <w:bottom w:w="75" w:type="dxa"/>
              <w:end w:w="90" w:type="dxa"/>
            </w:tcMar>
            <w:shd w:fill="F5F8FB"/>
          </w:tcPr>
          <w:p>
            <w:r>
              <w:rPr>
                <w:rFonts w:ascii="Aptos" w:hAnsi="Aptos"/>
                <w:sz w:val="16"/>
              </w:rPr>
              <w:t>customer_id, type (Retail/Industrial), name, GST, priority_tier, verification_status</w:t>
            </w:r>
          </w:p>
        </w:tc>
        <w:tc>
          <w:tcPr>
            <w:tcW w:type="dxa" w:w="3408"/>
            <w:tcMar>
              <w:top w:w="75" w:type="dxa"/>
              <w:start w:w="90" w:type="dxa"/>
              <w:bottom w:w="75" w:type="dxa"/>
              <w:end w:w="90" w:type="dxa"/>
            </w:tcMar>
            <w:shd w:fill="F5F8FB"/>
          </w:tcPr>
          <w:p>
            <w:r>
              <w:rPr>
                <w:rFonts w:ascii="Aptos" w:hAnsi="Aptos"/>
                <w:sz w:val="16"/>
              </w:rPr>
              <w:t>One customer can have many addresses and, if Industrial, many sites</w:t>
            </w:r>
          </w:p>
        </w:tc>
      </w:tr>
      <w:tr>
        <w:trPr>
          <w:cantSplit/>
        </w:trPr>
        <w:tc>
          <w:tcPr>
            <w:tcW w:type="dxa" w:w="3408"/>
            <w:tcMar>
              <w:top w:w="75" w:type="dxa"/>
              <w:start w:w="90" w:type="dxa"/>
              <w:bottom w:w="75" w:type="dxa"/>
              <w:end w:w="90" w:type="dxa"/>
            </w:tcMar>
          </w:tcPr>
          <w:p>
            <w:r>
              <w:rPr>
                <w:rFonts w:ascii="Aptos" w:hAnsi="Aptos"/>
                <w:sz w:val="16"/>
              </w:rPr>
              <w:t>Address / Site</w:t>
            </w:r>
          </w:p>
        </w:tc>
        <w:tc>
          <w:tcPr>
            <w:tcW w:type="dxa" w:w="3408"/>
            <w:tcMar>
              <w:top w:w="75" w:type="dxa"/>
              <w:start w:w="90" w:type="dxa"/>
              <w:bottom w:w="75" w:type="dxa"/>
              <w:end w:w="90" w:type="dxa"/>
            </w:tcMar>
          </w:tcPr>
          <w:p>
            <w:r>
              <w:rPr>
                <w:rFonts w:ascii="Aptos" w:hAnsi="Aptos"/>
                <w:sz w:val="16"/>
              </w:rPr>
              <w:t>address_id, customer_id, geo-tag, verification_status</w:t>
            </w:r>
          </w:p>
        </w:tc>
        <w:tc>
          <w:tcPr>
            <w:tcW w:type="dxa" w:w="3408"/>
            <w:tcMar>
              <w:top w:w="75" w:type="dxa"/>
              <w:start w:w="90" w:type="dxa"/>
              <w:bottom w:w="75" w:type="dxa"/>
              <w:end w:w="90" w:type="dxa"/>
            </w:tcMar>
          </w:tcPr>
          <w:p>
            <w:r>
              <w:rPr>
                <w:rFonts w:ascii="Aptos" w:hAnsi="Aptos"/>
                <w:sz w:val="16"/>
              </w:rPr>
              <w:t>Mandatory verification before use (FR-CM-11)</w:t>
            </w:r>
          </w:p>
        </w:tc>
      </w:tr>
      <w:tr>
        <w:trPr>
          <w:cantSplit/>
        </w:trPr>
        <w:tc>
          <w:tcPr>
            <w:tcW w:type="dxa" w:w="3408"/>
            <w:tcMar>
              <w:top w:w="75" w:type="dxa"/>
              <w:start w:w="90" w:type="dxa"/>
              <w:bottom w:w="75" w:type="dxa"/>
              <w:end w:w="90" w:type="dxa"/>
            </w:tcMar>
            <w:shd w:fill="F5F8FB"/>
          </w:tcPr>
          <w:p>
            <w:r>
              <w:rPr>
                <w:rFonts w:ascii="Aptos" w:hAnsi="Aptos"/>
                <w:sz w:val="16"/>
              </w:rPr>
              <w:t>Verification Document</w:t>
            </w:r>
          </w:p>
        </w:tc>
        <w:tc>
          <w:tcPr>
            <w:tcW w:type="dxa" w:w="3408"/>
            <w:tcMar>
              <w:top w:w="75" w:type="dxa"/>
              <w:start w:w="90" w:type="dxa"/>
              <w:bottom w:w="75" w:type="dxa"/>
              <w:end w:w="90" w:type="dxa"/>
            </w:tcMar>
            <w:shd w:fill="F5F8FB"/>
          </w:tcPr>
          <w:p>
            <w:r>
              <w:rPr>
                <w:rFonts w:ascii="Aptos" w:hAnsi="Aptos"/>
                <w:sz w:val="16"/>
              </w:rPr>
              <w:t>doc_id, customer_id, type (Aadhaar/PAN/GST/FSSAI), status</w:t>
            </w:r>
          </w:p>
        </w:tc>
        <w:tc>
          <w:tcPr>
            <w:tcW w:type="dxa" w:w="3408"/>
            <w:tcMar>
              <w:top w:w="75" w:type="dxa"/>
              <w:start w:w="90" w:type="dxa"/>
              <w:bottom w:w="75" w:type="dxa"/>
              <w:end w:w="90" w:type="dxa"/>
            </w:tcMar>
            <w:shd w:fill="F5F8FB"/>
          </w:tcPr>
          <w:p>
            <w:r>
              <w:rPr>
                <w:rFonts w:ascii="Aptos" w:hAnsi="Aptos"/>
                <w:sz w:val="16"/>
              </w:rPr>
              <w:t>Aadhaar stored masked/hashed only</w:t>
            </w:r>
          </w:p>
        </w:tc>
      </w:tr>
      <w:tr>
        <w:trPr>
          <w:cantSplit/>
        </w:trPr>
        <w:tc>
          <w:tcPr>
            <w:tcW w:type="dxa" w:w="3408"/>
            <w:tcMar>
              <w:top w:w="75" w:type="dxa"/>
              <w:start w:w="90" w:type="dxa"/>
              <w:bottom w:w="75" w:type="dxa"/>
              <w:end w:w="90" w:type="dxa"/>
            </w:tcMar>
          </w:tcPr>
          <w:p>
            <w:r>
              <w:rPr>
                <w:rFonts w:ascii="Aptos" w:hAnsi="Aptos"/>
                <w:sz w:val="16"/>
              </w:rPr>
              <w:t>Cylinder Type</w:t>
            </w:r>
          </w:p>
        </w:tc>
        <w:tc>
          <w:tcPr>
            <w:tcW w:type="dxa" w:w="3408"/>
            <w:tcMar>
              <w:top w:w="75" w:type="dxa"/>
              <w:start w:w="90" w:type="dxa"/>
              <w:bottom w:w="75" w:type="dxa"/>
              <w:end w:w="90" w:type="dxa"/>
            </w:tcMar>
          </w:tcPr>
          <w:p>
            <w:r>
              <w:rPr>
                <w:rFonts w:ascii="Aptos" w:hAnsi="Aptos"/>
                <w:sz w:val="16"/>
              </w:rPr>
              <w:t>type_code (5kg,10kg,19kg,47.5L,47.5V,422kg), description</w:t>
            </w:r>
          </w:p>
        </w:tc>
        <w:tc>
          <w:tcPr>
            <w:tcW w:type="dxa" w:w="3408"/>
            <w:tcMar>
              <w:top w:w="75" w:type="dxa"/>
              <w:start w:w="90" w:type="dxa"/>
              <w:bottom w:w="75" w:type="dxa"/>
              <w:end w:w="90" w:type="dxa"/>
            </w:tcMar>
          </w:tcPr>
          <w:p>
            <w:r>
              <w:rPr>
                <w:rFonts w:ascii="Aptos" w:hAnsi="Aptos"/>
                <w:sz w:val="16"/>
              </w:rPr>
              <w:t>Fixed master list for Phase 1</w:t>
            </w:r>
          </w:p>
        </w:tc>
      </w:tr>
      <w:tr>
        <w:trPr>
          <w:cantSplit/>
        </w:trPr>
        <w:tc>
          <w:tcPr>
            <w:tcW w:type="dxa" w:w="3408"/>
            <w:tcMar>
              <w:top w:w="75" w:type="dxa"/>
              <w:start w:w="90" w:type="dxa"/>
              <w:bottom w:w="75" w:type="dxa"/>
              <w:end w:w="90" w:type="dxa"/>
            </w:tcMar>
            <w:shd w:fill="F5F8FB"/>
          </w:tcPr>
          <w:p>
            <w:r>
              <w:rPr>
                <w:rFonts w:ascii="Aptos" w:hAnsi="Aptos"/>
                <w:sz w:val="16"/>
              </w:rPr>
              <w:t>Pricing</w:t>
            </w:r>
          </w:p>
        </w:tc>
        <w:tc>
          <w:tcPr>
            <w:tcW w:type="dxa" w:w="3408"/>
            <w:tcMar>
              <w:top w:w="75" w:type="dxa"/>
              <w:start w:w="90" w:type="dxa"/>
              <w:bottom w:w="75" w:type="dxa"/>
              <w:end w:w="90" w:type="dxa"/>
            </w:tcMar>
            <w:shd w:fill="F5F8FB"/>
          </w:tcPr>
          <w:p>
            <w:r>
              <w:rPr>
                <w:rFonts w:ascii="Aptos" w:hAnsi="Aptos"/>
                <w:sz w:val="16"/>
              </w:rPr>
              <w:t>price_id, customer_id, cylinder_type, month, base_price, override_price, log</w:t>
            </w:r>
          </w:p>
        </w:tc>
        <w:tc>
          <w:tcPr>
            <w:tcW w:type="dxa" w:w="3408"/>
            <w:tcMar>
              <w:top w:w="75" w:type="dxa"/>
              <w:start w:w="90" w:type="dxa"/>
              <w:bottom w:w="75" w:type="dxa"/>
              <w:end w:w="90" w:type="dxa"/>
            </w:tcMar>
            <w:shd w:fill="F5F8FB"/>
          </w:tcPr>
          <w:p>
            <w:r>
              <w:rPr>
                <w:rFonts w:ascii="Aptos" w:hAnsi="Aptos"/>
                <w:sz w:val="16"/>
              </w:rPr>
              <w:t>Edit-logged (FR-PR-03)</w:t>
            </w:r>
          </w:p>
        </w:tc>
      </w:tr>
      <w:tr>
        <w:trPr>
          <w:cantSplit/>
        </w:trPr>
        <w:tc>
          <w:tcPr>
            <w:tcW w:type="dxa" w:w="3408"/>
            <w:tcMar>
              <w:top w:w="75" w:type="dxa"/>
              <w:start w:w="90" w:type="dxa"/>
              <w:bottom w:w="75" w:type="dxa"/>
              <w:end w:w="90" w:type="dxa"/>
            </w:tcMar>
          </w:tcPr>
          <w:p>
            <w:r>
              <w:rPr>
                <w:rFonts w:ascii="Aptos" w:hAnsi="Aptos"/>
                <w:sz w:val="16"/>
              </w:rPr>
              <w:t>Order</w:t>
            </w:r>
          </w:p>
        </w:tc>
        <w:tc>
          <w:tcPr>
            <w:tcW w:type="dxa" w:w="3408"/>
            <w:tcMar>
              <w:top w:w="75" w:type="dxa"/>
              <w:start w:w="90" w:type="dxa"/>
              <w:bottom w:w="75" w:type="dxa"/>
              <w:end w:w="90" w:type="dxa"/>
            </w:tcMar>
          </w:tcPr>
          <w:p>
            <w:r>
              <w:rPr>
                <w:rFonts w:ascii="Aptos" w:hAnsi="Aptos"/>
                <w:sz w:val="16"/>
              </w:rPr>
              <w:t>order_id, customer_id, items[cylinder_type, qty], status, cutoff_flag</w:t>
            </w:r>
          </w:p>
        </w:tc>
        <w:tc>
          <w:tcPr>
            <w:tcW w:type="dxa" w:w="3408"/>
            <w:tcMar>
              <w:top w:w="75" w:type="dxa"/>
              <w:start w:w="90" w:type="dxa"/>
              <w:bottom w:w="75" w:type="dxa"/>
              <w:end w:w="90" w:type="dxa"/>
            </w:tcMar>
          </w:tcPr>
          <w:p>
            <w:r>
              <w:rPr>
                <w:rFonts w:ascii="Aptos" w:hAnsi="Aptos"/>
                <w:sz w:val="16"/>
              </w:rPr>
              <w:t>Status minimally: Confirmed in Phase 1</w:t>
            </w:r>
          </w:p>
        </w:tc>
      </w:tr>
      <w:tr>
        <w:trPr>
          <w:cantSplit/>
        </w:trPr>
        <w:tc>
          <w:tcPr>
            <w:tcW w:type="dxa" w:w="3408"/>
            <w:tcMar>
              <w:top w:w="75" w:type="dxa"/>
              <w:start w:w="90" w:type="dxa"/>
              <w:bottom w:w="75" w:type="dxa"/>
              <w:end w:w="90" w:type="dxa"/>
            </w:tcMar>
            <w:shd w:fill="F5F8FB"/>
          </w:tcPr>
          <w:p>
            <w:r>
              <w:rPr>
                <w:rFonts w:ascii="Aptos" w:hAnsi="Aptos"/>
                <w:sz w:val="16"/>
              </w:rPr>
              <w:t>Delivery</w:t>
            </w:r>
          </w:p>
        </w:tc>
        <w:tc>
          <w:tcPr>
            <w:tcW w:type="dxa" w:w="3408"/>
            <w:tcMar>
              <w:top w:w="75" w:type="dxa"/>
              <w:start w:w="90" w:type="dxa"/>
              <w:bottom w:w="75" w:type="dxa"/>
              <w:end w:w="90" w:type="dxa"/>
            </w:tcMar>
            <w:shd w:fill="F5F8FB"/>
          </w:tcPr>
          <w:p>
            <w:r>
              <w:rPr>
                <w:rFonts w:ascii="Aptos" w:hAnsi="Aptos"/>
                <w:sz w:val="16"/>
              </w:rPr>
              <w:t>delivery_id, order_id, driver_id, helper_id, filled_out, empty_in, confirmation_method</w:t>
            </w:r>
          </w:p>
        </w:tc>
        <w:tc>
          <w:tcPr>
            <w:tcW w:type="dxa" w:w="3408"/>
            <w:tcMar>
              <w:top w:w="75" w:type="dxa"/>
              <w:start w:w="90" w:type="dxa"/>
              <w:bottom w:w="75" w:type="dxa"/>
              <w:end w:w="90" w:type="dxa"/>
            </w:tcMar>
            <w:shd w:fill="F5F8FB"/>
          </w:tcPr>
          <w:p>
            <w:r>
              <w:rPr>
                <w:rFonts w:ascii="Aptos" w:hAnsi="Aptos"/>
                <w:sz w:val="16"/>
              </w:rPr>
              <w:t>Drives Pending Pickup list</w:t>
            </w:r>
          </w:p>
        </w:tc>
      </w:tr>
      <w:tr>
        <w:trPr>
          <w:cantSplit/>
        </w:trPr>
        <w:tc>
          <w:tcPr>
            <w:tcW w:type="dxa" w:w="3408"/>
            <w:tcMar>
              <w:top w:w="75" w:type="dxa"/>
              <w:start w:w="90" w:type="dxa"/>
              <w:bottom w:w="75" w:type="dxa"/>
              <w:end w:w="90" w:type="dxa"/>
            </w:tcMar>
          </w:tcPr>
          <w:p>
            <w:r>
              <w:rPr>
                <w:rFonts w:ascii="Aptos" w:hAnsi="Aptos"/>
                <w:sz w:val="16"/>
              </w:rPr>
              <w:t>Payment</w:t>
            </w:r>
          </w:p>
        </w:tc>
        <w:tc>
          <w:tcPr>
            <w:tcW w:type="dxa" w:w="3408"/>
            <w:tcMar>
              <w:top w:w="75" w:type="dxa"/>
              <w:start w:w="90" w:type="dxa"/>
              <w:bottom w:w="75" w:type="dxa"/>
              <w:end w:w="90" w:type="dxa"/>
            </w:tcMar>
          </w:tcPr>
          <w:p>
            <w:r>
              <w:rPr>
                <w:rFonts w:ascii="Aptos" w:hAnsi="Aptos"/>
                <w:sz w:val="16"/>
              </w:rPr>
              <w:t>payment_id, order_id/invoice_id, mode, amount, flag (over/under/invalid)</w:t>
            </w:r>
          </w:p>
        </w:tc>
        <w:tc>
          <w:tcPr>
            <w:tcW w:type="dxa" w:w="3408"/>
            <w:tcMar>
              <w:top w:w="75" w:type="dxa"/>
              <w:start w:w="90" w:type="dxa"/>
              <w:bottom w:w="75" w:type="dxa"/>
              <w:end w:w="90" w:type="dxa"/>
            </w:tcMar>
          </w:tcPr>
          <w:p>
            <w:r>
              <w:rPr>
                <w:rFonts w:ascii="Aptos" w:hAnsi="Aptos"/>
                <w:sz w:val="16"/>
              </w:rPr>
              <w:t>Invalid flag settable by authorised users only</w:t>
            </w:r>
          </w:p>
        </w:tc>
      </w:tr>
      <w:tr>
        <w:trPr>
          <w:cantSplit/>
        </w:trPr>
        <w:tc>
          <w:tcPr>
            <w:tcW w:type="dxa" w:w="3408"/>
            <w:tcMar>
              <w:top w:w="75" w:type="dxa"/>
              <w:start w:w="90" w:type="dxa"/>
              <w:bottom w:w="75" w:type="dxa"/>
              <w:end w:w="90" w:type="dxa"/>
            </w:tcMar>
            <w:shd w:fill="F5F8FB"/>
          </w:tcPr>
          <w:p>
            <w:r>
              <w:rPr>
                <w:rFonts w:ascii="Aptos" w:hAnsi="Aptos"/>
                <w:sz w:val="16"/>
              </w:rPr>
              <w:t>Ledger Entry</w:t>
            </w:r>
          </w:p>
        </w:tc>
        <w:tc>
          <w:tcPr>
            <w:tcW w:type="dxa" w:w="3408"/>
            <w:tcMar>
              <w:top w:w="75" w:type="dxa"/>
              <w:start w:w="90" w:type="dxa"/>
              <w:bottom w:w="75" w:type="dxa"/>
              <w:end w:w="90" w:type="dxa"/>
            </w:tcMar>
            <w:shd w:fill="F5F8FB"/>
          </w:tcPr>
          <w:p>
            <w:r>
              <w:rPr>
                <w:rFonts w:ascii="Aptos" w:hAnsi="Aptos"/>
                <w:sz w:val="16"/>
              </w:rPr>
              <w:t>ledger_id, customer_id, type (credit/advance/due), amount</w:t>
            </w:r>
          </w:p>
        </w:tc>
        <w:tc>
          <w:tcPr>
            <w:tcW w:type="dxa" w:w="3408"/>
            <w:tcMar>
              <w:top w:w="75" w:type="dxa"/>
              <w:start w:w="90" w:type="dxa"/>
              <w:bottom w:w="75" w:type="dxa"/>
              <w:end w:w="90" w:type="dxa"/>
            </w:tcMar>
            <w:shd w:fill="F5F8FB"/>
          </w:tcPr>
          <w:p>
            <w:r>
              <w:rPr>
                <w:rFonts w:ascii="Aptos" w:hAnsi="Aptos"/>
                <w:sz w:val="16"/>
              </w:rPr>
              <w:t>Rolls up from Payment</w:t>
            </w:r>
          </w:p>
        </w:tc>
      </w:tr>
      <w:tr>
        <w:trPr>
          <w:cantSplit/>
        </w:trPr>
        <w:tc>
          <w:tcPr>
            <w:tcW w:type="dxa" w:w="3408"/>
            <w:tcMar>
              <w:top w:w="75" w:type="dxa"/>
              <w:start w:w="90" w:type="dxa"/>
              <w:bottom w:w="75" w:type="dxa"/>
              <w:end w:w="90" w:type="dxa"/>
            </w:tcMar>
          </w:tcPr>
          <w:p>
            <w:r>
              <w:rPr>
                <w:rFonts w:ascii="Aptos" w:hAnsi="Aptos"/>
                <w:sz w:val="16"/>
              </w:rPr>
              <w:t>Inventory Stock</w:t>
            </w:r>
          </w:p>
        </w:tc>
        <w:tc>
          <w:tcPr>
            <w:tcW w:type="dxa" w:w="3408"/>
            <w:tcMar>
              <w:top w:w="75" w:type="dxa"/>
              <w:start w:w="90" w:type="dxa"/>
              <w:bottom w:w="75" w:type="dxa"/>
              <w:end w:w="90" w:type="dxa"/>
            </w:tcMar>
          </w:tcPr>
          <w:p>
            <w:r>
              <w:rPr>
                <w:rFonts w:ascii="Aptos" w:hAnsi="Aptos"/>
                <w:sz w:val="16"/>
              </w:rPr>
              <w:t>stock_id, cylinder_type, filled_qty, empty_qty, defective_qty</w:t>
            </w:r>
          </w:p>
        </w:tc>
        <w:tc>
          <w:tcPr>
            <w:tcW w:type="dxa" w:w="3408"/>
            <w:tcMar>
              <w:top w:w="75" w:type="dxa"/>
              <w:start w:w="90" w:type="dxa"/>
              <w:bottom w:w="75" w:type="dxa"/>
              <w:end w:w="90" w:type="dxa"/>
            </w:tcMar>
          </w:tcPr>
          <w:p>
            <w:r>
              <w:rPr>
                <w:rFonts w:ascii="Aptos" w:hAnsi="Aptos"/>
                <w:sz w:val="16"/>
              </w:rPr>
              <w:t>Real-time view (FR-IN-03)</w:t>
            </w:r>
          </w:p>
        </w:tc>
      </w:tr>
      <w:tr>
        <w:trPr>
          <w:cantSplit/>
        </w:trPr>
        <w:tc>
          <w:tcPr>
            <w:tcW w:type="dxa" w:w="3408"/>
            <w:tcMar>
              <w:top w:w="75" w:type="dxa"/>
              <w:start w:w="90" w:type="dxa"/>
              <w:bottom w:w="75" w:type="dxa"/>
              <w:end w:w="90" w:type="dxa"/>
            </w:tcMar>
            <w:shd w:fill="F5F8FB"/>
          </w:tcPr>
          <w:p>
            <w:r>
              <w:rPr>
                <w:rFonts w:ascii="Aptos" w:hAnsi="Aptos"/>
                <w:sz w:val="16"/>
              </w:rPr>
              <w:t>User / Role</w:t>
            </w:r>
          </w:p>
        </w:tc>
        <w:tc>
          <w:tcPr>
            <w:tcW w:type="dxa" w:w="3408"/>
            <w:tcMar>
              <w:top w:w="75" w:type="dxa"/>
              <w:start w:w="90" w:type="dxa"/>
              <w:bottom w:w="75" w:type="dxa"/>
              <w:end w:w="90" w:type="dxa"/>
            </w:tcMar>
            <w:shd w:fill="F5F8FB"/>
          </w:tcPr>
          <w:p>
            <w:r>
              <w:rPr>
                <w:rFonts w:ascii="Aptos" w:hAnsi="Aptos"/>
                <w:sz w:val="16"/>
              </w:rPr>
              <w:t>user_id, role (Manager/Salesperson/Godown Stock Manager/Accountant/Driver/Helper)</w:t>
            </w:r>
          </w:p>
        </w:tc>
        <w:tc>
          <w:tcPr>
            <w:tcW w:type="dxa" w:w="3408"/>
            <w:tcMar>
              <w:top w:w="75" w:type="dxa"/>
              <w:start w:w="90" w:type="dxa"/>
              <w:bottom w:w="75" w:type="dxa"/>
              <w:end w:w="90" w:type="dxa"/>
            </w:tcMar>
            <w:shd w:fill="F5F8FB"/>
          </w:tcPr>
          <w:p>
            <w:r>
              <w:rPr>
                <w:rFonts w:ascii="Aptos" w:hAnsi="Aptos"/>
                <w:sz w:val="16"/>
              </w:rPr>
              <w:t>RBAC enforced at API layer</w:t>
            </w:r>
          </w:p>
        </w:tc>
      </w:tr>
      <w:tr>
        <w:trPr>
          <w:cantSplit/>
        </w:trPr>
        <w:tc>
          <w:tcPr>
            <w:tcW w:type="dxa" w:w="3408"/>
            <w:tcMar>
              <w:top w:w="75" w:type="dxa"/>
              <w:start w:w="90" w:type="dxa"/>
              <w:bottom w:w="75" w:type="dxa"/>
              <w:end w:w="90" w:type="dxa"/>
            </w:tcMar>
          </w:tcPr>
          <w:p>
            <w:r>
              <w:rPr>
                <w:rFonts w:ascii="Aptos" w:hAnsi="Aptos"/>
                <w:sz w:val="16"/>
              </w:rPr>
              <w:t>Exception / Task</w:t>
            </w:r>
          </w:p>
        </w:tc>
        <w:tc>
          <w:tcPr>
            <w:tcW w:type="dxa" w:w="3408"/>
            <w:tcMar>
              <w:top w:w="75" w:type="dxa"/>
              <w:start w:w="90" w:type="dxa"/>
              <w:bottom w:w="75" w:type="dxa"/>
              <w:end w:w="90" w:type="dxa"/>
            </w:tcMar>
          </w:tcPr>
          <w:p>
            <w:r>
              <w:rPr>
                <w:rFonts w:ascii="Aptos" w:hAnsi="Aptos"/>
                <w:sz w:val="16"/>
              </w:rPr>
              <w:t>task_id, type (pending pickup/payment due/re-order break), assignee, sla_due, status</w:t>
            </w:r>
          </w:p>
        </w:tc>
        <w:tc>
          <w:tcPr>
            <w:tcW w:type="dxa" w:w="3408"/>
            <w:tcMar>
              <w:top w:w="75" w:type="dxa"/>
              <w:start w:w="90" w:type="dxa"/>
              <w:bottom w:w="75" w:type="dxa"/>
              <w:end w:w="90" w:type="dxa"/>
            </w:tcMar>
          </w:tcPr>
          <w:p>
            <w:r>
              <w:rPr>
                <w:rFonts w:ascii="Aptos" w:hAnsi="Aptos"/>
                <w:sz w:val="16"/>
              </w:rPr>
              <w:t>Drives escalation matrix</w:t>
            </w:r>
          </w:p>
        </w:tc>
      </w:tr>
      <w:tr>
        <w:trPr>
          <w:cantSplit/>
        </w:trPr>
        <w:tc>
          <w:tcPr>
            <w:tcW w:type="dxa" w:w="3408"/>
            <w:tcMar>
              <w:top w:w="75" w:type="dxa"/>
              <w:start w:w="90" w:type="dxa"/>
              <w:bottom w:w="75" w:type="dxa"/>
              <w:end w:w="90" w:type="dxa"/>
            </w:tcMar>
            <w:shd w:fill="F5F8FB"/>
          </w:tcPr>
          <w:p>
            <w:r>
              <w:rPr>
                <w:rFonts w:ascii="Aptos" w:hAnsi="Aptos"/>
                <w:sz w:val="16"/>
              </w:rPr>
              <w:t>Expense</w:t>
            </w:r>
          </w:p>
        </w:tc>
        <w:tc>
          <w:tcPr>
            <w:tcW w:type="dxa" w:w="3408"/>
            <w:tcMar>
              <w:top w:w="75" w:type="dxa"/>
              <w:start w:w="90" w:type="dxa"/>
              <w:bottom w:w="75" w:type="dxa"/>
              <w:end w:w="90" w:type="dxa"/>
            </w:tcMar>
            <w:shd w:fill="F5F8FB"/>
          </w:tcPr>
          <w:p>
            <w:r>
              <w:rPr>
                <w:rFonts w:ascii="Aptos" w:hAnsi="Aptos"/>
                <w:sz w:val="16"/>
              </w:rPr>
              <w:t>expense_id, category (salary/daily cost), amount, date</w:t>
            </w:r>
          </w:p>
        </w:tc>
        <w:tc>
          <w:tcPr>
            <w:tcW w:type="dxa" w:w="3408"/>
            <w:tcMar>
              <w:top w:w="75" w:type="dxa"/>
              <w:start w:w="90" w:type="dxa"/>
              <w:bottom w:w="75" w:type="dxa"/>
              <w:end w:w="90" w:type="dxa"/>
            </w:tcMar>
            <w:shd w:fill="F5F8FB"/>
          </w:tcPr>
          <w:p>
            <w:r>
              <w:rPr>
                <w:rFonts w:ascii="Aptos" w:hAnsi="Aptos"/>
                <w:sz w:val="16"/>
              </w:rPr>
              <w:t>Basic Phase 1 tracking only</w:t>
            </w:r>
          </w:p>
        </w:tc>
      </w:tr>
    </w:tbl>
    <w:p/>
    <w:p>
      <w:pPr>
        <w:pStyle w:val="Heading1"/>
        <w:keepNext/>
        <w:pageBreakBefore/>
      </w:pPr>
      <w:r>
        <w:t>8. Role and Permission Matrix</w:t>
      </w:r>
    </w:p>
    <w:p>
      <w:pPr/>
      <w:r>
        <w:t>Legend: F = Full access, E = Edit within own scope, V = View only, – = No access.</w:t>
      </w:r>
    </w:p>
    <w:tbl>
      <w:tblPr>
        <w:tblW w:type="auto" w:w="0"/>
        <w:jc w:val="center"/>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cantSplit/>
        </w:trPr>
        <w:tc>
          <w:tcPr>
            <w:tcW w:type="dxa" w:w="1278"/>
            <w:shd w:fill="1F4E79"/>
            <w:tcMar>
              <w:top w:w="75" w:type="dxa"/>
              <w:start w:w="90" w:type="dxa"/>
              <w:bottom w:w="75" w:type="dxa"/>
              <w:end w:w="90" w:type="dxa"/>
            </w:tcMar>
          </w:tcPr>
          <w:p>
            <w:r>
              <w:rPr>
                <w:rFonts w:ascii="Aptos" w:hAnsi="Aptos"/>
                <w:b/>
                <w:color w:val="FFFFFF"/>
                <w:sz w:val="16"/>
              </w:rPr>
              <w:t>Module</w:t>
            </w:r>
          </w:p>
        </w:tc>
        <w:tc>
          <w:tcPr>
            <w:tcW w:type="dxa" w:w="1278"/>
            <w:shd w:fill="1F4E79"/>
            <w:tcMar>
              <w:top w:w="75" w:type="dxa"/>
              <w:start w:w="90" w:type="dxa"/>
              <w:bottom w:w="75" w:type="dxa"/>
              <w:end w:w="90" w:type="dxa"/>
            </w:tcMar>
          </w:tcPr>
          <w:p>
            <w:r>
              <w:rPr>
                <w:rFonts w:ascii="Aptos" w:hAnsi="Aptos"/>
                <w:b/>
                <w:color w:val="FFFFFF"/>
                <w:sz w:val="16"/>
              </w:rPr>
              <w:t>Manager</w:t>
            </w:r>
          </w:p>
        </w:tc>
        <w:tc>
          <w:tcPr>
            <w:tcW w:type="dxa" w:w="1278"/>
            <w:shd w:fill="1F4E79"/>
            <w:tcMar>
              <w:top w:w="75" w:type="dxa"/>
              <w:start w:w="90" w:type="dxa"/>
              <w:bottom w:w="75" w:type="dxa"/>
              <w:end w:w="90" w:type="dxa"/>
            </w:tcMar>
          </w:tcPr>
          <w:p>
            <w:r>
              <w:rPr>
                <w:rFonts w:ascii="Aptos" w:hAnsi="Aptos"/>
                <w:b/>
                <w:color w:val="FFFFFF"/>
                <w:sz w:val="16"/>
              </w:rPr>
              <w:t>Salesperson</w:t>
            </w:r>
          </w:p>
        </w:tc>
        <w:tc>
          <w:tcPr>
            <w:tcW w:type="dxa" w:w="1278"/>
            <w:shd w:fill="1F4E79"/>
            <w:tcMar>
              <w:top w:w="75" w:type="dxa"/>
              <w:start w:w="90" w:type="dxa"/>
              <w:bottom w:w="75" w:type="dxa"/>
              <w:end w:w="90" w:type="dxa"/>
            </w:tcMar>
          </w:tcPr>
          <w:p>
            <w:r>
              <w:rPr>
                <w:rFonts w:ascii="Aptos" w:hAnsi="Aptos"/>
                <w:b/>
                <w:color w:val="FFFFFF"/>
                <w:sz w:val="16"/>
              </w:rPr>
              <w:t>Godown Stock Mgr</w:t>
            </w:r>
          </w:p>
        </w:tc>
        <w:tc>
          <w:tcPr>
            <w:tcW w:type="dxa" w:w="1278"/>
            <w:shd w:fill="1F4E79"/>
            <w:tcMar>
              <w:top w:w="75" w:type="dxa"/>
              <w:start w:w="90" w:type="dxa"/>
              <w:bottom w:w="75" w:type="dxa"/>
              <w:end w:w="90" w:type="dxa"/>
            </w:tcMar>
          </w:tcPr>
          <w:p>
            <w:r>
              <w:rPr>
                <w:rFonts w:ascii="Aptos" w:hAnsi="Aptos"/>
                <w:b/>
                <w:color w:val="FFFFFF"/>
                <w:sz w:val="16"/>
              </w:rPr>
              <w:t>Accountant</w:t>
            </w:r>
          </w:p>
        </w:tc>
        <w:tc>
          <w:tcPr>
            <w:tcW w:type="dxa" w:w="1278"/>
            <w:shd w:fill="1F4E79"/>
            <w:tcMar>
              <w:top w:w="75" w:type="dxa"/>
              <w:start w:w="90" w:type="dxa"/>
              <w:bottom w:w="75" w:type="dxa"/>
              <w:end w:w="90" w:type="dxa"/>
            </w:tcMar>
          </w:tcPr>
          <w:p>
            <w:r>
              <w:rPr>
                <w:rFonts w:ascii="Aptos" w:hAnsi="Aptos"/>
                <w:b/>
                <w:color w:val="FFFFFF"/>
                <w:sz w:val="16"/>
              </w:rPr>
              <w:t>Driver</w:t>
            </w:r>
          </w:p>
        </w:tc>
        <w:tc>
          <w:tcPr>
            <w:tcW w:type="dxa" w:w="1278"/>
            <w:shd w:fill="1F4E79"/>
            <w:tcMar>
              <w:top w:w="75" w:type="dxa"/>
              <w:start w:w="90" w:type="dxa"/>
              <w:bottom w:w="75" w:type="dxa"/>
              <w:end w:w="90" w:type="dxa"/>
            </w:tcMar>
          </w:tcPr>
          <w:p>
            <w:r>
              <w:rPr>
                <w:rFonts w:ascii="Aptos" w:hAnsi="Aptos"/>
                <w:b/>
                <w:color w:val="FFFFFF"/>
                <w:sz w:val="16"/>
              </w:rPr>
              <w:t>Helper</w:t>
            </w:r>
          </w:p>
        </w:tc>
        <w:tc>
          <w:tcPr>
            <w:tcW w:type="dxa" w:w="1278"/>
            <w:shd w:fill="1F4E79"/>
            <w:tcMar>
              <w:top w:w="75" w:type="dxa"/>
              <w:start w:w="90" w:type="dxa"/>
              <w:bottom w:w="75" w:type="dxa"/>
              <w:end w:w="90" w:type="dxa"/>
            </w:tcMar>
          </w:tcPr>
          <w:p>
            <w:r>
              <w:rPr>
                <w:rFonts w:ascii="Aptos" w:hAnsi="Aptos"/>
                <w:b/>
                <w:color w:val="FFFFFF"/>
                <w:sz w:val="16"/>
              </w:rPr>
              <w:t>Customer</w:t>
            </w:r>
          </w:p>
        </w:tc>
      </w:tr>
      <w:tr>
        <w:trPr>
          <w:cantSplit/>
        </w:trPr>
        <w:tc>
          <w:tcPr>
            <w:tcW w:type="dxa" w:w="1278"/>
            <w:tcMar>
              <w:top w:w="75" w:type="dxa"/>
              <w:start w:w="90" w:type="dxa"/>
              <w:bottom w:w="75" w:type="dxa"/>
              <w:end w:w="90" w:type="dxa"/>
            </w:tcMar>
            <w:shd w:fill="F5F8FB"/>
          </w:tcPr>
          <w:p>
            <w:r>
              <w:rPr>
                <w:rFonts w:ascii="Aptos" w:hAnsi="Aptos"/>
                <w:sz w:val="16"/>
              </w:rPr>
              <w:t>Customer Onboarding &amp; Verification</w:t>
            </w:r>
          </w:p>
        </w:tc>
        <w:tc>
          <w:tcPr>
            <w:tcW w:type="dxa" w:w="1278"/>
            <w:tcMar>
              <w:top w:w="75" w:type="dxa"/>
              <w:start w:w="90" w:type="dxa"/>
              <w:bottom w:w="75" w:type="dxa"/>
              <w:end w:w="90" w:type="dxa"/>
            </w:tcMar>
            <w:shd w:fill="F5F8FB"/>
          </w:tcPr>
          <w:p>
            <w:r>
              <w:rPr>
                <w:rFonts w:ascii="Aptos" w:hAnsi="Aptos"/>
                <w:sz w:val="16"/>
              </w:rPr>
              <w:t>F</w:t>
            </w:r>
          </w:p>
        </w:tc>
        <w:tc>
          <w:tcPr>
            <w:tcW w:type="dxa" w:w="1278"/>
            <w:tcMar>
              <w:top w:w="75" w:type="dxa"/>
              <w:start w:w="90" w:type="dxa"/>
              <w:bottom w:w="75" w:type="dxa"/>
              <w:end w:w="90" w:type="dxa"/>
            </w:tcMar>
            <w:shd w:fill="F5F8FB"/>
          </w:tcPr>
          <w:p>
            <w:r>
              <w:rPr>
                <w:rFonts w:ascii="Aptos" w:hAnsi="Aptos"/>
                <w:sz w:val="16"/>
              </w:rPr>
              <w:t>E</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E (own profile)</w:t>
            </w:r>
          </w:p>
        </w:tc>
      </w:tr>
      <w:tr>
        <w:trPr>
          <w:cantSplit/>
        </w:trPr>
        <w:tc>
          <w:tcPr>
            <w:tcW w:type="dxa" w:w="1278"/>
            <w:tcMar>
              <w:top w:w="75" w:type="dxa"/>
              <w:start w:w="90" w:type="dxa"/>
              <w:bottom w:w="75" w:type="dxa"/>
              <w:end w:w="90" w:type="dxa"/>
            </w:tcMar>
          </w:tcPr>
          <w:p>
            <w:r>
              <w:rPr>
                <w:rFonts w:ascii="Aptos" w:hAnsi="Aptos"/>
                <w:sz w:val="16"/>
              </w:rPr>
              <w:t>Pricing Management</w:t>
            </w:r>
          </w:p>
        </w:tc>
        <w:tc>
          <w:tcPr>
            <w:tcW w:type="dxa" w:w="1278"/>
            <w:tcMar>
              <w:top w:w="75" w:type="dxa"/>
              <w:start w:w="90" w:type="dxa"/>
              <w:bottom w:w="75" w:type="dxa"/>
              <w:end w:w="90" w:type="dxa"/>
            </w:tcMar>
          </w:tcPr>
          <w:p>
            <w:r>
              <w:rPr>
                <w:rFonts w:ascii="Aptos" w:hAnsi="Aptos"/>
                <w:sz w:val="16"/>
              </w:rPr>
              <w:t>F</w:t>
            </w:r>
          </w:p>
        </w:tc>
        <w:tc>
          <w:tcPr>
            <w:tcW w:type="dxa" w:w="1278"/>
            <w:tcMar>
              <w:top w:w="75" w:type="dxa"/>
              <w:start w:w="90" w:type="dxa"/>
              <w:bottom w:w="75" w:type="dxa"/>
              <w:end w:w="90" w:type="dxa"/>
            </w:tcMar>
          </w:tcPr>
          <w:p>
            <w:r>
              <w:rPr>
                <w:rFonts w:ascii="Aptos" w:hAnsi="Aptos"/>
                <w:sz w:val="16"/>
              </w:rPr>
              <w:t>V</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V</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V (own price)</w:t>
            </w:r>
          </w:p>
        </w:tc>
      </w:tr>
      <w:tr>
        <w:trPr>
          <w:cantSplit/>
        </w:trPr>
        <w:tc>
          <w:tcPr>
            <w:tcW w:type="dxa" w:w="1278"/>
            <w:tcMar>
              <w:top w:w="75" w:type="dxa"/>
              <w:start w:w="90" w:type="dxa"/>
              <w:bottom w:w="75" w:type="dxa"/>
              <w:end w:w="90" w:type="dxa"/>
            </w:tcMar>
            <w:shd w:fill="F5F8FB"/>
          </w:tcPr>
          <w:p>
            <w:r>
              <w:rPr>
                <w:rFonts w:ascii="Aptos" w:hAnsi="Aptos"/>
                <w:sz w:val="16"/>
              </w:rPr>
              <w:t>Order Collection</w:t>
            </w:r>
          </w:p>
        </w:tc>
        <w:tc>
          <w:tcPr>
            <w:tcW w:type="dxa" w:w="1278"/>
            <w:tcMar>
              <w:top w:w="75" w:type="dxa"/>
              <w:start w:w="90" w:type="dxa"/>
              <w:bottom w:w="75" w:type="dxa"/>
              <w:end w:w="90" w:type="dxa"/>
            </w:tcMar>
            <w:shd w:fill="F5F8FB"/>
          </w:tcPr>
          <w:p>
            <w:r>
              <w:rPr>
                <w:rFonts w:ascii="Aptos" w:hAnsi="Aptos"/>
                <w:sz w:val="16"/>
              </w:rPr>
              <w:t>F</w:t>
            </w:r>
          </w:p>
        </w:tc>
        <w:tc>
          <w:tcPr>
            <w:tcW w:type="dxa" w:w="1278"/>
            <w:tcMar>
              <w:top w:w="75" w:type="dxa"/>
              <w:start w:w="90" w:type="dxa"/>
              <w:bottom w:w="75" w:type="dxa"/>
              <w:end w:w="90" w:type="dxa"/>
            </w:tcMar>
            <w:shd w:fill="F5F8FB"/>
          </w:tcPr>
          <w:p>
            <w:r>
              <w:rPr>
                <w:rFonts w:ascii="Aptos" w:hAnsi="Aptos"/>
                <w:sz w:val="16"/>
              </w:rPr>
              <w:t>E</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 (own trips)</w:t>
            </w:r>
          </w:p>
        </w:tc>
        <w:tc>
          <w:tcPr>
            <w:tcW w:type="dxa" w:w="1278"/>
            <w:tcMar>
              <w:top w:w="75" w:type="dxa"/>
              <w:start w:w="90" w:type="dxa"/>
              <w:bottom w:w="75" w:type="dxa"/>
              <w:end w:w="90" w:type="dxa"/>
            </w:tcMar>
            <w:shd w:fill="F5F8FB"/>
          </w:tcPr>
          <w:p>
            <w:r>
              <w:rPr>
                <w:rFonts w:ascii="Aptos" w:hAnsi="Aptos"/>
                <w:sz w:val="16"/>
              </w:rPr>
              <w:t>V (own trips)</w:t>
            </w:r>
          </w:p>
        </w:tc>
        <w:tc>
          <w:tcPr>
            <w:tcW w:type="dxa" w:w="1278"/>
            <w:tcMar>
              <w:top w:w="75" w:type="dxa"/>
              <w:start w:w="90" w:type="dxa"/>
              <w:bottom w:w="75" w:type="dxa"/>
              <w:end w:w="90" w:type="dxa"/>
            </w:tcMar>
            <w:shd w:fill="F5F8FB"/>
          </w:tcPr>
          <w:p>
            <w:r>
              <w:rPr>
                <w:rFonts w:ascii="Aptos" w:hAnsi="Aptos"/>
                <w:sz w:val="16"/>
              </w:rPr>
              <w:t>E (own orders)</w:t>
            </w:r>
          </w:p>
        </w:tc>
      </w:tr>
      <w:tr>
        <w:trPr>
          <w:cantSplit/>
        </w:trPr>
        <w:tc>
          <w:tcPr>
            <w:tcW w:type="dxa" w:w="1278"/>
            <w:tcMar>
              <w:top w:w="75" w:type="dxa"/>
              <w:start w:w="90" w:type="dxa"/>
              <w:bottom w:w="75" w:type="dxa"/>
              <w:end w:w="90" w:type="dxa"/>
            </w:tcMar>
          </w:tcPr>
          <w:p>
            <w:r>
              <w:rPr>
                <w:rFonts w:ascii="Aptos" w:hAnsi="Aptos"/>
                <w:sz w:val="16"/>
              </w:rPr>
              <w:t>Delivery &amp; Cylinder Exchange</w:t>
            </w:r>
          </w:p>
        </w:tc>
        <w:tc>
          <w:tcPr>
            <w:tcW w:type="dxa" w:w="1278"/>
            <w:tcMar>
              <w:top w:w="75" w:type="dxa"/>
              <w:start w:w="90" w:type="dxa"/>
              <w:bottom w:w="75" w:type="dxa"/>
              <w:end w:w="90" w:type="dxa"/>
            </w:tcMar>
          </w:tcPr>
          <w:p>
            <w:r>
              <w:rPr>
                <w:rFonts w:ascii="Aptos" w:hAnsi="Aptos"/>
                <w:sz w:val="16"/>
              </w:rPr>
              <w:t>F</w:t>
            </w:r>
          </w:p>
        </w:tc>
        <w:tc>
          <w:tcPr>
            <w:tcW w:type="dxa" w:w="1278"/>
            <w:tcMar>
              <w:top w:w="75" w:type="dxa"/>
              <w:start w:w="90" w:type="dxa"/>
              <w:bottom w:w="75" w:type="dxa"/>
              <w:end w:w="90" w:type="dxa"/>
            </w:tcMar>
          </w:tcPr>
          <w:p>
            <w:r>
              <w:rPr>
                <w:rFonts w:ascii="Aptos" w:hAnsi="Aptos"/>
                <w:sz w:val="16"/>
              </w:rPr>
              <w:t>V</w:t>
            </w:r>
          </w:p>
        </w:tc>
        <w:tc>
          <w:tcPr>
            <w:tcW w:type="dxa" w:w="1278"/>
            <w:tcMar>
              <w:top w:w="75" w:type="dxa"/>
              <w:start w:w="90" w:type="dxa"/>
              <w:bottom w:w="75" w:type="dxa"/>
              <w:end w:w="90" w:type="dxa"/>
            </w:tcMar>
          </w:tcPr>
          <w:p>
            <w:r>
              <w:rPr>
                <w:rFonts w:ascii="Aptos" w:hAnsi="Aptos"/>
                <w:sz w:val="16"/>
              </w:rPr>
              <w:t>E</w:t>
            </w:r>
          </w:p>
        </w:tc>
        <w:tc>
          <w:tcPr>
            <w:tcW w:type="dxa" w:w="1278"/>
            <w:tcMar>
              <w:top w:w="75" w:type="dxa"/>
              <w:start w:w="90" w:type="dxa"/>
              <w:bottom w:w="75" w:type="dxa"/>
              <w:end w:w="90" w:type="dxa"/>
            </w:tcMar>
          </w:tcPr>
          <w:p>
            <w:r>
              <w:rPr>
                <w:rFonts w:ascii="Aptos" w:hAnsi="Aptos"/>
                <w:sz w:val="16"/>
              </w:rPr>
              <w:t>V</w:t>
            </w:r>
          </w:p>
        </w:tc>
        <w:tc>
          <w:tcPr>
            <w:tcW w:type="dxa" w:w="1278"/>
            <w:tcMar>
              <w:top w:w="75" w:type="dxa"/>
              <w:start w:w="90" w:type="dxa"/>
              <w:bottom w:w="75" w:type="dxa"/>
              <w:end w:w="90" w:type="dxa"/>
            </w:tcMar>
          </w:tcPr>
          <w:p>
            <w:r>
              <w:rPr>
                <w:rFonts w:ascii="Aptos" w:hAnsi="Aptos"/>
                <w:sz w:val="16"/>
              </w:rPr>
              <w:t>E (own trips)</w:t>
            </w:r>
          </w:p>
        </w:tc>
        <w:tc>
          <w:tcPr>
            <w:tcW w:type="dxa" w:w="1278"/>
            <w:tcMar>
              <w:top w:w="75" w:type="dxa"/>
              <w:start w:w="90" w:type="dxa"/>
              <w:bottom w:w="75" w:type="dxa"/>
              <w:end w:w="90" w:type="dxa"/>
            </w:tcMar>
          </w:tcPr>
          <w:p>
            <w:r>
              <w:rPr>
                <w:rFonts w:ascii="Aptos" w:hAnsi="Aptos"/>
                <w:sz w:val="16"/>
              </w:rPr>
              <w:t>E (own trips)</w:t>
            </w:r>
          </w:p>
        </w:tc>
        <w:tc>
          <w:tcPr>
            <w:tcW w:type="dxa" w:w="1278"/>
            <w:tcMar>
              <w:top w:w="75" w:type="dxa"/>
              <w:start w:w="90" w:type="dxa"/>
              <w:bottom w:w="75" w:type="dxa"/>
              <w:end w:w="90" w:type="dxa"/>
            </w:tcMar>
          </w:tcPr>
          <w:p>
            <w:r>
              <w:rPr>
                <w:rFonts w:ascii="Aptos" w:hAnsi="Aptos"/>
                <w:sz w:val="16"/>
              </w:rPr>
              <w:t>V (own orders)</w:t>
            </w:r>
          </w:p>
        </w:tc>
      </w:tr>
      <w:tr>
        <w:trPr>
          <w:cantSplit/>
        </w:trPr>
        <w:tc>
          <w:tcPr>
            <w:tcW w:type="dxa" w:w="1278"/>
            <w:tcMar>
              <w:top w:w="75" w:type="dxa"/>
              <w:start w:w="90" w:type="dxa"/>
              <w:bottom w:w="75" w:type="dxa"/>
              <w:end w:w="90" w:type="dxa"/>
            </w:tcMar>
            <w:shd w:fill="F5F8FB"/>
          </w:tcPr>
          <w:p>
            <w:r>
              <w:rPr>
                <w:rFonts w:ascii="Aptos" w:hAnsi="Aptos"/>
                <w:sz w:val="16"/>
              </w:rPr>
              <w:t>Payment &amp; Reconciliation</w:t>
            </w:r>
          </w:p>
        </w:tc>
        <w:tc>
          <w:tcPr>
            <w:tcW w:type="dxa" w:w="1278"/>
            <w:tcMar>
              <w:top w:w="75" w:type="dxa"/>
              <w:start w:w="90" w:type="dxa"/>
              <w:bottom w:w="75" w:type="dxa"/>
              <w:end w:w="90" w:type="dxa"/>
            </w:tcMar>
            <w:shd w:fill="F5F8FB"/>
          </w:tcPr>
          <w:p>
            <w:r>
              <w:rPr>
                <w:rFonts w:ascii="Aptos" w:hAnsi="Aptos"/>
                <w:sz w:val="16"/>
              </w:rPr>
              <w:t>F</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F</w:t>
            </w:r>
          </w:p>
        </w:tc>
        <w:tc>
          <w:tcPr>
            <w:tcW w:type="dxa" w:w="1278"/>
            <w:tcMar>
              <w:top w:w="75" w:type="dxa"/>
              <w:start w:w="90" w:type="dxa"/>
              <w:bottom w:w="75" w:type="dxa"/>
              <w:end w:w="90" w:type="dxa"/>
            </w:tcMar>
            <w:shd w:fill="F5F8FB"/>
          </w:tcPr>
          <w:p>
            <w:r>
              <w:rPr>
                <w:rFonts w:ascii="Aptos" w:hAnsi="Aptos"/>
                <w:sz w:val="16"/>
              </w:rPr>
              <w:t>V (own collections)</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V (own payments)</w:t>
            </w:r>
          </w:p>
        </w:tc>
      </w:tr>
      <w:tr>
        <w:trPr>
          <w:cantSplit/>
        </w:trPr>
        <w:tc>
          <w:tcPr>
            <w:tcW w:type="dxa" w:w="1278"/>
            <w:tcMar>
              <w:top w:w="75" w:type="dxa"/>
              <w:start w:w="90" w:type="dxa"/>
              <w:bottom w:w="75" w:type="dxa"/>
              <w:end w:w="90" w:type="dxa"/>
            </w:tcMar>
          </w:tcPr>
          <w:p>
            <w:r>
              <w:rPr>
                <w:rFonts w:ascii="Aptos" w:hAnsi="Aptos"/>
                <w:sz w:val="16"/>
              </w:rPr>
              <w:t>Inventory / Godown Stock</w:t>
            </w:r>
          </w:p>
        </w:tc>
        <w:tc>
          <w:tcPr>
            <w:tcW w:type="dxa" w:w="1278"/>
            <w:tcMar>
              <w:top w:w="75" w:type="dxa"/>
              <w:start w:w="90" w:type="dxa"/>
              <w:bottom w:w="75" w:type="dxa"/>
              <w:end w:w="90" w:type="dxa"/>
            </w:tcMar>
          </w:tcPr>
          <w:p>
            <w:r>
              <w:rPr>
                <w:rFonts w:ascii="Aptos" w:hAnsi="Aptos"/>
                <w:sz w:val="16"/>
              </w:rPr>
              <w:t>F</w:t>
            </w:r>
          </w:p>
        </w:tc>
        <w:tc>
          <w:tcPr>
            <w:tcW w:type="dxa" w:w="1278"/>
            <w:tcMar>
              <w:top w:w="75" w:type="dxa"/>
              <w:start w:w="90" w:type="dxa"/>
              <w:bottom w:w="75" w:type="dxa"/>
              <w:end w:w="90" w:type="dxa"/>
            </w:tcMar>
          </w:tcPr>
          <w:p>
            <w:r>
              <w:rPr>
                <w:rFonts w:ascii="Aptos" w:hAnsi="Aptos"/>
                <w:sz w:val="16"/>
              </w:rPr>
              <w:t>V</w:t>
            </w:r>
          </w:p>
        </w:tc>
        <w:tc>
          <w:tcPr>
            <w:tcW w:type="dxa" w:w="1278"/>
            <w:tcMar>
              <w:top w:w="75" w:type="dxa"/>
              <w:start w:w="90" w:type="dxa"/>
              <w:bottom w:w="75" w:type="dxa"/>
              <w:end w:w="90" w:type="dxa"/>
            </w:tcMar>
          </w:tcPr>
          <w:p>
            <w:r>
              <w:rPr>
                <w:rFonts w:ascii="Aptos" w:hAnsi="Aptos"/>
                <w:sz w:val="16"/>
              </w:rPr>
              <w:t>F</w:t>
            </w:r>
          </w:p>
        </w:tc>
        <w:tc>
          <w:tcPr>
            <w:tcW w:type="dxa" w:w="1278"/>
            <w:tcMar>
              <w:top w:w="75" w:type="dxa"/>
              <w:start w:w="90" w:type="dxa"/>
              <w:bottom w:w="75" w:type="dxa"/>
              <w:end w:w="90" w:type="dxa"/>
            </w:tcMar>
          </w:tcPr>
          <w:p>
            <w:r>
              <w:rPr>
                <w:rFonts w:ascii="Aptos" w:hAnsi="Aptos"/>
                <w:sz w:val="16"/>
              </w:rPr>
              <w:t>V</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r>
      <w:tr>
        <w:trPr>
          <w:cantSplit/>
        </w:trPr>
        <w:tc>
          <w:tcPr>
            <w:tcW w:type="dxa" w:w="1278"/>
            <w:tcMar>
              <w:top w:w="75" w:type="dxa"/>
              <w:start w:w="90" w:type="dxa"/>
              <w:bottom w:w="75" w:type="dxa"/>
              <w:end w:w="90" w:type="dxa"/>
            </w:tcMar>
            <w:shd w:fill="F5F8FB"/>
          </w:tcPr>
          <w:p>
            <w:r>
              <w:rPr>
                <w:rFonts w:ascii="Aptos" w:hAnsi="Aptos"/>
                <w:sz w:val="16"/>
              </w:rPr>
              <w:t>Notifications</w:t>
            </w:r>
          </w:p>
        </w:tc>
        <w:tc>
          <w:tcPr>
            <w:tcW w:type="dxa" w:w="1278"/>
            <w:tcMar>
              <w:top w:w="75" w:type="dxa"/>
              <w:start w:w="90" w:type="dxa"/>
              <w:bottom w:w="75" w:type="dxa"/>
              <w:end w:w="90" w:type="dxa"/>
            </w:tcMar>
            <w:shd w:fill="F5F8FB"/>
          </w:tcPr>
          <w:p>
            <w:r>
              <w:rPr>
                <w:rFonts w:ascii="Aptos" w:hAnsi="Aptos"/>
                <w:sz w:val="16"/>
              </w:rPr>
              <w:t>F</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w:t>
            </w:r>
          </w:p>
        </w:tc>
        <w:tc>
          <w:tcPr>
            <w:tcW w:type="dxa" w:w="1278"/>
            <w:tcMar>
              <w:top w:w="75" w:type="dxa"/>
              <w:start w:w="90" w:type="dxa"/>
              <w:bottom w:w="75" w:type="dxa"/>
              <w:end w:w="90" w:type="dxa"/>
            </w:tcMar>
            <w:shd w:fill="F5F8FB"/>
          </w:tcPr>
          <w:p>
            <w:r>
              <w:rPr>
                <w:rFonts w:ascii="Aptos" w:hAnsi="Aptos"/>
                <w:sz w:val="16"/>
              </w:rPr>
              <w:t>V (own)</w:t>
            </w:r>
          </w:p>
        </w:tc>
      </w:tr>
      <w:tr>
        <w:trPr>
          <w:cantSplit/>
        </w:trPr>
        <w:tc>
          <w:tcPr>
            <w:tcW w:type="dxa" w:w="1278"/>
            <w:tcMar>
              <w:top w:w="75" w:type="dxa"/>
              <w:start w:w="90" w:type="dxa"/>
              <w:bottom w:w="75" w:type="dxa"/>
              <w:end w:w="90" w:type="dxa"/>
            </w:tcMar>
          </w:tcPr>
          <w:p>
            <w:r>
              <w:rPr>
                <w:rFonts w:ascii="Aptos" w:hAnsi="Aptos"/>
                <w:sz w:val="16"/>
              </w:rPr>
              <w:t>Task Assignment &amp; Escalation</w:t>
            </w:r>
          </w:p>
        </w:tc>
        <w:tc>
          <w:tcPr>
            <w:tcW w:type="dxa" w:w="1278"/>
            <w:tcMar>
              <w:top w:w="75" w:type="dxa"/>
              <w:start w:w="90" w:type="dxa"/>
              <w:bottom w:w="75" w:type="dxa"/>
              <w:end w:w="90" w:type="dxa"/>
            </w:tcMar>
          </w:tcPr>
          <w:p>
            <w:r>
              <w:rPr>
                <w:rFonts w:ascii="Aptos" w:hAnsi="Aptos"/>
                <w:sz w:val="16"/>
              </w:rPr>
              <w:t>F</w:t>
            </w:r>
          </w:p>
        </w:tc>
        <w:tc>
          <w:tcPr>
            <w:tcW w:type="dxa" w:w="1278"/>
            <w:tcMar>
              <w:top w:w="75" w:type="dxa"/>
              <w:start w:w="90" w:type="dxa"/>
              <w:bottom w:w="75" w:type="dxa"/>
              <w:end w:w="90" w:type="dxa"/>
            </w:tcMar>
          </w:tcPr>
          <w:p>
            <w:r>
              <w:rPr>
                <w:rFonts w:ascii="Aptos" w:hAnsi="Aptos"/>
                <w:sz w:val="16"/>
              </w:rPr>
              <w:t>V (own tasks)</w:t>
            </w:r>
          </w:p>
        </w:tc>
        <w:tc>
          <w:tcPr>
            <w:tcW w:type="dxa" w:w="1278"/>
            <w:tcMar>
              <w:top w:w="75" w:type="dxa"/>
              <w:start w:w="90" w:type="dxa"/>
              <w:bottom w:w="75" w:type="dxa"/>
              <w:end w:w="90" w:type="dxa"/>
            </w:tcMar>
          </w:tcPr>
          <w:p>
            <w:r>
              <w:rPr>
                <w:rFonts w:ascii="Aptos" w:hAnsi="Aptos"/>
                <w:sz w:val="16"/>
              </w:rPr>
              <w:t>V (own tasks)</w:t>
            </w:r>
          </w:p>
        </w:tc>
        <w:tc>
          <w:tcPr>
            <w:tcW w:type="dxa" w:w="1278"/>
            <w:tcMar>
              <w:top w:w="75" w:type="dxa"/>
              <w:start w:w="90" w:type="dxa"/>
              <w:bottom w:w="75" w:type="dxa"/>
              <w:end w:w="90" w:type="dxa"/>
            </w:tcMar>
          </w:tcPr>
          <w:p>
            <w:r>
              <w:rPr>
                <w:rFonts w:ascii="Aptos" w:hAnsi="Aptos"/>
                <w:sz w:val="16"/>
              </w:rPr>
              <w:t>V (own tasks)</w:t>
            </w:r>
          </w:p>
        </w:tc>
        <w:tc>
          <w:tcPr>
            <w:tcW w:type="dxa" w:w="1278"/>
            <w:tcMar>
              <w:top w:w="75" w:type="dxa"/>
              <w:start w:w="90" w:type="dxa"/>
              <w:bottom w:w="75" w:type="dxa"/>
              <w:end w:w="90" w:type="dxa"/>
            </w:tcMar>
          </w:tcPr>
          <w:p>
            <w:r>
              <w:rPr>
                <w:rFonts w:ascii="Aptos" w:hAnsi="Aptos"/>
                <w:sz w:val="16"/>
              </w:rPr>
              <w:t>V (own tasks)</w:t>
            </w:r>
          </w:p>
        </w:tc>
        <w:tc>
          <w:tcPr>
            <w:tcW w:type="dxa" w:w="1278"/>
            <w:tcMar>
              <w:top w:w="75" w:type="dxa"/>
              <w:start w:w="90" w:type="dxa"/>
              <w:bottom w:w="75" w:type="dxa"/>
              <w:end w:w="90" w:type="dxa"/>
            </w:tcMar>
          </w:tcPr>
          <w:p>
            <w:r>
              <w:rPr>
                <w:rFonts w:ascii="Aptos" w:hAnsi="Aptos"/>
                <w:sz w:val="16"/>
              </w:rPr>
              <w:t>V (own tasks)</w:t>
            </w:r>
          </w:p>
        </w:tc>
        <w:tc>
          <w:tcPr>
            <w:tcW w:type="dxa" w:w="1278"/>
            <w:tcMar>
              <w:top w:w="75" w:type="dxa"/>
              <w:start w:w="90" w:type="dxa"/>
              <w:bottom w:w="75" w:type="dxa"/>
              <w:end w:w="90" w:type="dxa"/>
            </w:tcMar>
          </w:tcPr>
          <w:p>
            <w:r>
              <w:rPr>
                <w:rFonts w:ascii="Aptos" w:hAnsi="Aptos"/>
                <w:sz w:val="16"/>
              </w:rPr>
              <w:t>–</w:t>
            </w:r>
          </w:p>
        </w:tc>
      </w:tr>
      <w:tr>
        <w:trPr>
          <w:cantSplit/>
        </w:trPr>
        <w:tc>
          <w:tcPr>
            <w:tcW w:type="dxa" w:w="1278"/>
            <w:tcMar>
              <w:top w:w="75" w:type="dxa"/>
              <w:start w:w="90" w:type="dxa"/>
              <w:bottom w:w="75" w:type="dxa"/>
              <w:end w:w="90" w:type="dxa"/>
            </w:tcMar>
            <w:shd w:fill="F5F8FB"/>
          </w:tcPr>
          <w:p>
            <w:r>
              <w:rPr>
                <w:rFonts w:ascii="Aptos" w:hAnsi="Aptos"/>
                <w:sz w:val="16"/>
              </w:rPr>
              <w:t>Expense Management</w:t>
            </w:r>
          </w:p>
        </w:tc>
        <w:tc>
          <w:tcPr>
            <w:tcW w:type="dxa" w:w="1278"/>
            <w:tcMar>
              <w:top w:w="75" w:type="dxa"/>
              <w:start w:w="90" w:type="dxa"/>
              <w:bottom w:w="75" w:type="dxa"/>
              <w:end w:w="90" w:type="dxa"/>
            </w:tcMar>
            <w:shd w:fill="F5F8FB"/>
          </w:tcPr>
          <w:p>
            <w:r>
              <w:rPr>
                <w:rFonts w:ascii="Aptos" w:hAnsi="Aptos"/>
                <w:sz w:val="16"/>
              </w:rPr>
              <w:t>F</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E</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w:t>
            </w:r>
          </w:p>
        </w:tc>
        <w:tc>
          <w:tcPr>
            <w:tcW w:type="dxa" w:w="1278"/>
            <w:tcMar>
              <w:top w:w="75" w:type="dxa"/>
              <w:start w:w="90" w:type="dxa"/>
              <w:bottom w:w="75" w:type="dxa"/>
              <w:end w:w="90" w:type="dxa"/>
            </w:tcMar>
            <w:shd w:fill="F5F8FB"/>
          </w:tcPr>
          <w:p>
            <w:r>
              <w:rPr>
                <w:rFonts w:ascii="Aptos" w:hAnsi="Aptos"/>
                <w:sz w:val="16"/>
              </w:rPr>
              <w:t>–</w:t>
            </w:r>
          </w:p>
        </w:tc>
      </w:tr>
      <w:tr>
        <w:trPr>
          <w:cantSplit/>
        </w:trPr>
        <w:tc>
          <w:tcPr>
            <w:tcW w:type="dxa" w:w="1278"/>
            <w:tcMar>
              <w:top w:w="75" w:type="dxa"/>
              <w:start w:w="90" w:type="dxa"/>
              <w:bottom w:w="75" w:type="dxa"/>
              <w:end w:w="90" w:type="dxa"/>
            </w:tcMar>
          </w:tcPr>
          <w:p>
            <w:r>
              <w:rPr>
                <w:rFonts w:ascii="Aptos" w:hAnsi="Aptos"/>
                <w:sz w:val="16"/>
              </w:rPr>
              <w:t>User &amp; Role Management</w:t>
            </w:r>
          </w:p>
        </w:tc>
        <w:tc>
          <w:tcPr>
            <w:tcW w:type="dxa" w:w="1278"/>
            <w:tcMar>
              <w:top w:w="75" w:type="dxa"/>
              <w:start w:w="90" w:type="dxa"/>
              <w:bottom w:w="75" w:type="dxa"/>
              <w:end w:w="90" w:type="dxa"/>
            </w:tcMar>
          </w:tcPr>
          <w:p>
            <w:r>
              <w:rPr>
                <w:rFonts w:ascii="Aptos" w:hAnsi="Aptos"/>
                <w:sz w:val="16"/>
              </w:rPr>
              <w:t>F</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c>
          <w:tcPr>
            <w:tcW w:type="dxa" w:w="1278"/>
            <w:tcMar>
              <w:top w:w="75" w:type="dxa"/>
              <w:start w:w="90" w:type="dxa"/>
              <w:bottom w:w="75" w:type="dxa"/>
              <w:end w:w="90" w:type="dxa"/>
            </w:tcMar>
          </w:tcPr>
          <w:p>
            <w:r>
              <w:rPr>
                <w:rFonts w:ascii="Aptos" w:hAnsi="Aptos"/>
                <w:sz w:val="16"/>
              </w:rPr>
              <w:t>–</w:t>
            </w:r>
          </w:p>
        </w:tc>
      </w:tr>
    </w:tbl>
    <w:p/>
    <w:p>
      <w:pPr>
        <w:pStyle w:val="Heading1"/>
        <w:keepNext/>
        <w:pageBreakBefore/>
      </w:pPr>
      <w:r>
        <w:t>9. Consolidated Open Items Requiring MBGA Confirmation</w:t>
      </w:r>
    </w:p>
    <w:p>
      <w:pPr/>
      <w:r>
        <w:t>Pulled together from Section 2.7 for easy sign-off:</w:t>
      </w:r>
    </w:p>
    <w:p>
      <w:pPr/>
      <w:r>
        <w:t>Confirm whether booking cutoff &amp; next-day auto-reschedule (FR-OC-03/04) is brought into Phase 1, or deferred to Phase 2 as originally scoped.</w:t>
      </w:r>
    </w:p>
    <w:p>
      <w:pPr/>
      <w:r>
        <w:t>Confirm whether a light, non-live version of proximity alerts / instant add-on booking (Section 3.11) is wanted in Phase 1, or fully deferred until after Phase 3 live tracking.</w:t>
      </w:r>
    </w:p>
    <w:p>
      <w:pPr/>
      <w:r>
        <w:t>Confirm whether any manual/basic vehicle trip logging (Section 3.12) is wanted in Phase 1, given full OEM telematics integration is a Phase 3 item.</w:t>
      </w:r>
    </w:p>
    <w:p>
      <w:pPr/>
      <w:r>
        <w:t>Confirm target phase for the AI Voice Calling Agent (FR-NT-03) — recommend Phase 2 or 3 given telephony/voice-AI vendor selection is required.</w:t>
      </w:r>
    </w:p>
    <w:p>
      <w:pPr/>
      <w:r>
        <w:t>Confirm final role naming and mapping between the site visit's role list (Manager, Salesperson, Godown Stock Manager, Accountant, Driver, Helper) and the SoW's original role list (Admin, Delivery Coordinator, Accounts, Driver/Helper, Customer).</w:t>
      </w:r>
    </w:p>
    <w:p>
      <w:pPr/>
      <w:r>
        <w:t>Confirm document verification approach: manual back-office review (Phase 1 default assumption) vs. a paid third-party Aadhaar/PAN/GST/FSSAI verification API.</w:t>
      </w:r>
    </w:p>
    <w:p>
      <w:pPr/>
      <w:r>
        <w:t>Confirm priority-tier definitions (how many tiers, what they unlock) for pricing overrides.</w:t>
      </w:r>
    </w:p>
    <w:p>
      <w:pPr/>
      <w:r>
        <w:t>Confirm escalation matrix hierarchy and SLA windows for exception handling (Section 3.8).</w:t>
      </w:r>
    </w:p>
    <w:p>
      <w:pPr/>
      <w:r>
        <w:t>Confirm whether Hindi/regional-language UI support is required for Driver/Helper/Customer apps.</w:t>
      </w:r>
    </w:p>
    <w:p>
      <w:pPr>
        <w:pStyle w:val="Heading1"/>
        <w:keepNext/>
        <w:pageBreakBefore/>
      </w:pPr>
      <w:r>
        <w:t>Appendix A — Cylinder Type Reference</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408"/>
            <w:shd w:fill="1F4E79"/>
            <w:tcMar>
              <w:top w:w="75" w:type="dxa"/>
              <w:start w:w="90" w:type="dxa"/>
              <w:bottom w:w="75" w:type="dxa"/>
              <w:end w:w="90" w:type="dxa"/>
            </w:tcMar>
          </w:tcPr>
          <w:p>
            <w:r>
              <w:rPr>
                <w:rFonts w:ascii="Aptos" w:hAnsi="Aptos"/>
                <w:b/>
                <w:color w:val="FFFFFF"/>
                <w:sz w:val="16"/>
              </w:rPr>
              <w:t>Cylinder Type</w:t>
            </w:r>
          </w:p>
        </w:tc>
        <w:tc>
          <w:tcPr>
            <w:tcW w:type="dxa" w:w="3408"/>
            <w:shd w:fill="1F4E79"/>
            <w:tcMar>
              <w:top w:w="75" w:type="dxa"/>
              <w:start w:w="90" w:type="dxa"/>
              <w:bottom w:w="75" w:type="dxa"/>
              <w:end w:w="90" w:type="dxa"/>
            </w:tcMar>
          </w:tcPr>
          <w:p>
            <w:r>
              <w:rPr>
                <w:rFonts w:ascii="Aptos" w:hAnsi="Aptos"/>
                <w:b/>
                <w:color w:val="FFFFFF"/>
                <w:sz w:val="16"/>
              </w:rPr>
              <w:t>Segment</w:t>
            </w:r>
          </w:p>
        </w:tc>
        <w:tc>
          <w:tcPr>
            <w:tcW w:type="dxa" w:w="3408"/>
            <w:shd w:fill="1F4E79"/>
            <w:tcMar>
              <w:top w:w="75" w:type="dxa"/>
              <w:start w:w="90" w:type="dxa"/>
              <w:bottom w:w="75" w:type="dxa"/>
              <w:end w:w="90" w:type="dxa"/>
            </w:tcMar>
          </w:tcPr>
          <w:p>
            <w:r>
              <w:rPr>
                <w:rFonts w:ascii="Aptos" w:hAnsi="Aptos"/>
                <w:b/>
                <w:color w:val="FFFFFF"/>
                <w:sz w:val="16"/>
              </w:rPr>
              <w:t>Notes</w:t>
            </w:r>
          </w:p>
        </w:tc>
      </w:tr>
      <w:tr>
        <w:trPr>
          <w:cantSplit/>
        </w:trPr>
        <w:tc>
          <w:tcPr>
            <w:tcW w:type="dxa" w:w="3408"/>
            <w:tcMar>
              <w:top w:w="75" w:type="dxa"/>
              <w:start w:w="90" w:type="dxa"/>
              <w:bottom w:w="75" w:type="dxa"/>
              <w:end w:w="90" w:type="dxa"/>
            </w:tcMar>
            <w:shd w:fill="F5F8FB"/>
          </w:tcPr>
          <w:p>
            <w:r>
              <w:rPr>
                <w:rFonts w:ascii="Aptos" w:hAnsi="Aptos"/>
                <w:sz w:val="16"/>
              </w:rPr>
              <w:t>5 kg</w:t>
            </w:r>
          </w:p>
        </w:tc>
        <w:tc>
          <w:tcPr>
            <w:tcW w:type="dxa" w:w="3408"/>
            <w:tcMar>
              <w:top w:w="75" w:type="dxa"/>
              <w:start w:w="90" w:type="dxa"/>
              <w:bottom w:w="75" w:type="dxa"/>
              <w:end w:w="90" w:type="dxa"/>
            </w:tcMar>
            <w:shd w:fill="F5F8FB"/>
          </w:tcPr>
          <w:p>
            <w:r>
              <w:rPr>
                <w:rFonts w:ascii="Aptos" w:hAnsi="Aptos"/>
                <w:sz w:val="16"/>
              </w:rPr>
              <w:t>Retail (domestic/small shop)</w:t>
            </w:r>
          </w:p>
        </w:tc>
        <w:tc>
          <w:tcPr>
            <w:tcW w:type="dxa" w:w="3408"/>
            <w:tcMar>
              <w:top w:w="75" w:type="dxa"/>
              <w:start w:w="90" w:type="dxa"/>
              <w:bottom w:w="75" w:type="dxa"/>
              <w:end w:w="90" w:type="dxa"/>
            </w:tcMar>
            <w:shd w:fill="F5F8FB"/>
          </w:tcPr>
          <w:p>
            <w:r>
              <w:rPr>
                <w:rFonts w:ascii="Aptos" w:hAnsi="Aptos"/>
                <w:sz w:val="16"/>
              </w:rPr>
            </w:r>
          </w:p>
        </w:tc>
      </w:tr>
      <w:tr>
        <w:trPr>
          <w:cantSplit/>
        </w:trPr>
        <w:tc>
          <w:tcPr>
            <w:tcW w:type="dxa" w:w="3408"/>
            <w:tcMar>
              <w:top w:w="75" w:type="dxa"/>
              <w:start w:w="90" w:type="dxa"/>
              <w:bottom w:w="75" w:type="dxa"/>
              <w:end w:w="90" w:type="dxa"/>
            </w:tcMar>
          </w:tcPr>
          <w:p>
            <w:r>
              <w:rPr>
                <w:rFonts w:ascii="Aptos" w:hAnsi="Aptos"/>
                <w:sz w:val="16"/>
              </w:rPr>
              <w:t>10 kg</w:t>
            </w:r>
          </w:p>
        </w:tc>
        <w:tc>
          <w:tcPr>
            <w:tcW w:type="dxa" w:w="3408"/>
            <w:tcMar>
              <w:top w:w="75" w:type="dxa"/>
              <w:start w:w="90" w:type="dxa"/>
              <w:bottom w:w="75" w:type="dxa"/>
              <w:end w:w="90" w:type="dxa"/>
            </w:tcMar>
          </w:tcPr>
          <w:p>
            <w:r>
              <w:rPr>
                <w:rFonts w:ascii="Aptos" w:hAnsi="Aptos"/>
                <w:sz w:val="16"/>
              </w:rPr>
              <w:t>Retail</w:t>
            </w:r>
          </w:p>
        </w:tc>
        <w:tc>
          <w:tcPr>
            <w:tcW w:type="dxa" w:w="3408"/>
            <w:tcMar>
              <w:top w:w="75" w:type="dxa"/>
              <w:start w:w="90" w:type="dxa"/>
              <w:bottom w:w="75" w:type="dxa"/>
              <w:end w:w="90" w:type="dxa"/>
            </w:tcMar>
          </w:tcPr>
          <w:p>
            <w:r>
              <w:rPr>
                <w:rFonts w:ascii="Aptos" w:hAnsi="Aptos"/>
                <w:sz w:val="16"/>
              </w:rPr>
            </w:r>
          </w:p>
        </w:tc>
      </w:tr>
      <w:tr>
        <w:trPr>
          <w:cantSplit/>
        </w:trPr>
        <w:tc>
          <w:tcPr>
            <w:tcW w:type="dxa" w:w="3408"/>
            <w:tcMar>
              <w:top w:w="75" w:type="dxa"/>
              <w:start w:w="90" w:type="dxa"/>
              <w:bottom w:w="75" w:type="dxa"/>
              <w:end w:w="90" w:type="dxa"/>
            </w:tcMar>
            <w:shd w:fill="F5F8FB"/>
          </w:tcPr>
          <w:p>
            <w:r>
              <w:rPr>
                <w:rFonts w:ascii="Aptos" w:hAnsi="Aptos"/>
                <w:sz w:val="16"/>
              </w:rPr>
              <w:t>19 kg</w:t>
            </w:r>
          </w:p>
        </w:tc>
        <w:tc>
          <w:tcPr>
            <w:tcW w:type="dxa" w:w="3408"/>
            <w:tcMar>
              <w:top w:w="75" w:type="dxa"/>
              <w:start w:w="90" w:type="dxa"/>
              <w:bottom w:w="75" w:type="dxa"/>
              <w:end w:w="90" w:type="dxa"/>
            </w:tcMar>
            <w:shd w:fill="F5F8FB"/>
          </w:tcPr>
          <w:p>
            <w:r>
              <w:rPr>
                <w:rFonts w:ascii="Aptos" w:hAnsi="Aptos"/>
                <w:sz w:val="16"/>
              </w:rPr>
              <w:t>Retail / commercial — primary daily volume (100–125 units/day)</w:t>
            </w:r>
          </w:p>
        </w:tc>
        <w:tc>
          <w:tcPr>
            <w:tcW w:type="dxa" w:w="3408"/>
            <w:tcMar>
              <w:top w:w="75" w:type="dxa"/>
              <w:start w:w="90" w:type="dxa"/>
              <w:bottom w:w="75" w:type="dxa"/>
              <w:end w:w="90" w:type="dxa"/>
            </w:tcMar>
            <w:shd w:fill="F5F8FB"/>
          </w:tcPr>
          <w:p>
            <w:r>
              <w:rPr>
                <w:rFonts w:ascii="Aptos" w:hAnsi="Aptos"/>
                <w:sz w:val="16"/>
              </w:rPr>
              <w:t>Core SKU for daily retailer supply</w:t>
            </w:r>
          </w:p>
        </w:tc>
      </w:tr>
      <w:tr>
        <w:trPr>
          <w:cantSplit/>
        </w:trPr>
        <w:tc>
          <w:tcPr>
            <w:tcW w:type="dxa" w:w="3408"/>
            <w:tcMar>
              <w:top w:w="75" w:type="dxa"/>
              <w:start w:w="90" w:type="dxa"/>
              <w:bottom w:w="75" w:type="dxa"/>
              <w:end w:w="90" w:type="dxa"/>
            </w:tcMar>
          </w:tcPr>
          <w:p>
            <w:r>
              <w:rPr>
                <w:rFonts w:ascii="Aptos" w:hAnsi="Aptos"/>
                <w:sz w:val="16"/>
              </w:rPr>
              <w:t>47.5 kg – Liquid (L-type)</w:t>
            </w:r>
          </w:p>
        </w:tc>
        <w:tc>
          <w:tcPr>
            <w:tcW w:type="dxa" w:w="3408"/>
            <w:tcMar>
              <w:top w:w="75" w:type="dxa"/>
              <w:start w:w="90" w:type="dxa"/>
              <w:bottom w:w="75" w:type="dxa"/>
              <w:end w:w="90" w:type="dxa"/>
            </w:tcMar>
          </w:tcPr>
          <w:p>
            <w:r>
              <w:rPr>
                <w:rFonts w:ascii="Aptos" w:hAnsi="Aptos"/>
                <w:sz w:val="16"/>
              </w:rPr>
              <w:t>Industrial</w:t>
            </w:r>
          </w:p>
        </w:tc>
        <w:tc>
          <w:tcPr>
            <w:tcW w:type="dxa" w:w="3408"/>
            <w:tcMar>
              <w:top w:w="75" w:type="dxa"/>
              <w:start w:w="90" w:type="dxa"/>
              <w:bottom w:w="75" w:type="dxa"/>
              <w:end w:w="90" w:type="dxa"/>
            </w:tcMar>
          </w:tcPr>
          <w:p>
            <w:r>
              <w:rPr>
                <w:rFonts w:ascii="Aptos" w:hAnsi="Aptos"/>
                <w:sz w:val="16"/>
              </w:rPr>
              <w:t>Liquid off-take sub-type</w:t>
            </w:r>
          </w:p>
        </w:tc>
      </w:tr>
      <w:tr>
        <w:trPr>
          <w:cantSplit/>
        </w:trPr>
        <w:tc>
          <w:tcPr>
            <w:tcW w:type="dxa" w:w="3408"/>
            <w:tcMar>
              <w:top w:w="75" w:type="dxa"/>
              <w:start w:w="90" w:type="dxa"/>
              <w:bottom w:w="75" w:type="dxa"/>
              <w:end w:w="90" w:type="dxa"/>
            </w:tcMar>
            <w:shd w:fill="F5F8FB"/>
          </w:tcPr>
          <w:p>
            <w:r>
              <w:rPr>
                <w:rFonts w:ascii="Aptos" w:hAnsi="Aptos"/>
                <w:sz w:val="16"/>
              </w:rPr>
              <w:t>47.5 kg – Vapor (V-type)</w:t>
            </w:r>
          </w:p>
        </w:tc>
        <w:tc>
          <w:tcPr>
            <w:tcW w:type="dxa" w:w="3408"/>
            <w:tcMar>
              <w:top w:w="75" w:type="dxa"/>
              <w:start w:w="90" w:type="dxa"/>
              <w:bottom w:w="75" w:type="dxa"/>
              <w:end w:w="90" w:type="dxa"/>
            </w:tcMar>
            <w:shd w:fill="F5F8FB"/>
          </w:tcPr>
          <w:p>
            <w:r>
              <w:rPr>
                <w:rFonts w:ascii="Aptos" w:hAnsi="Aptos"/>
                <w:sz w:val="16"/>
              </w:rPr>
              <w:t>Industrial</w:t>
            </w:r>
          </w:p>
        </w:tc>
        <w:tc>
          <w:tcPr>
            <w:tcW w:type="dxa" w:w="3408"/>
            <w:tcMar>
              <w:top w:w="75" w:type="dxa"/>
              <w:start w:w="90" w:type="dxa"/>
              <w:bottom w:w="75" w:type="dxa"/>
              <w:end w:w="90" w:type="dxa"/>
            </w:tcMar>
            <w:shd w:fill="F5F8FB"/>
          </w:tcPr>
          <w:p>
            <w:r>
              <w:rPr>
                <w:rFonts w:ascii="Aptos" w:hAnsi="Aptos"/>
                <w:sz w:val="16"/>
              </w:rPr>
              <w:t>Vapor off-take sub-type</w:t>
            </w:r>
          </w:p>
        </w:tc>
      </w:tr>
      <w:tr>
        <w:trPr>
          <w:cantSplit/>
        </w:trPr>
        <w:tc>
          <w:tcPr>
            <w:tcW w:type="dxa" w:w="3408"/>
            <w:tcMar>
              <w:top w:w="75" w:type="dxa"/>
              <w:start w:w="90" w:type="dxa"/>
              <w:bottom w:w="75" w:type="dxa"/>
              <w:end w:w="90" w:type="dxa"/>
            </w:tcMar>
          </w:tcPr>
          <w:p>
            <w:r>
              <w:rPr>
                <w:rFonts w:ascii="Aptos" w:hAnsi="Aptos"/>
                <w:sz w:val="16"/>
              </w:rPr>
              <w:t>422 kg (“Hippo”)</w:t>
            </w:r>
          </w:p>
        </w:tc>
        <w:tc>
          <w:tcPr>
            <w:tcW w:type="dxa" w:w="3408"/>
            <w:tcMar>
              <w:top w:w="75" w:type="dxa"/>
              <w:start w:w="90" w:type="dxa"/>
              <w:bottom w:w="75" w:type="dxa"/>
              <w:end w:w="90" w:type="dxa"/>
            </w:tcMar>
          </w:tcPr>
          <w:p>
            <w:r>
              <w:rPr>
                <w:rFonts w:ascii="Aptos" w:hAnsi="Aptos"/>
                <w:sz w:val="16"/>
              </w:rPr>
              <w:t>Industrial / bulk</w:t>
            </w:r>
          </w:p>
        </w:tc>
        <w:tc>
          <w:tcPr>
            <w:tcW w:type="dxa" w:w="3408"/>
            <w:tcMar>
              <w:top w:w="75" w:type="dxa"/>
              <w:start w:w="90" w:type="dxa"/>
              <w:bottom w:w="75" w:type="dxa"/>
              <w:end w:w="90" w:type="dxa"/>
            </w:tcMar>
          </w:tcPr>
          <w:p>
            <w:r>
              <w:rPr>
                <w:rFonts w:ascii="Aptos" w:hAnsi="Aptos"/>
                <w:sz w:val="16"/>
              </w:rPr>
              <w:t>Largest bulk cylinder type</w:t>
            </w:r>
          </w:p>
        </w:tc>
      </w:tr>
    </w:tbl>
    <w:p/>
    <w:sectPr w:rsidR="00FC693F" w:rsidRPr="0006063C" w:rsidSect="00034616">
      <w:headerReference w:type="default" r:id="rId9"/>
      <w:footerReference w:type="default" r:id="rId10"/>
      <w:pgSz w:w="12240" w:h="15840"/>
      <w:pgMar w:top="936" w:right="1008" w:bottom="936"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 xml:space="preserve">Madhav Bharat Gas Agency (MBGA)  |  Phase 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MBGA Order Management and Payment Reconciliation System — SRS Phase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jc w:val="center"/>
    </w:pPr>
    <w:rPr>
      <w:rFonts w:ascii="Aptos" w:hAnsi="Aptos"/>
      <w:i/>
      <w:color w:val="6B7280"/>
      <w:sz w:val="17"/>
    </w:rPr>
  </w:style>
  <w:style w:type="paragraph" w:customStyle="1" w:styleId="SmallText">
    <w:name w:val="Small Text"/>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MBGA Order Management and Payment Reconciliation System — SRS Phase 1</dc:title>
  <dc:subject>Redesigned Phase 1 SRS — No Content Duplication</dc:subject>
  <dc:creator>MBGA Project Team</dc:creator>
  <cp:keywords>MBGA, LPG, SRS, Phase 1, Order Management, Payment Reconciliation</cp:keywords>
  <dc:description>generated by python-docx</dc:description>
  <cp:lastModifiedBy/>
  <cp:revision>1</cp:revision>
  <dcterms:created xsi:type="dcterms:W3CDTF">2013-12-23T23:15:00Z</dcterms:created>
  <dcterms:modified xsi:type="dcterms:W3CDTF">2013-12-23T23:15:00Z</dcterms:modified>
  <cp:category/>
</cp:coreProperties>
</file>