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3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8336"/>
      </w:tblGrid>
      <w:tr w:rsidR="00F24965" w:rsidRPr="00990745" w14:paraId="54E0474B" w14:textId="77777777" w:rsidTr="00990745">
        <w:tc>
          <w:tcPr>
            <w:tcW w:w="993" w:type="dxa"/>
            <w:tcBorders>
              <w:top w:val="single" w:sz="4" w:space="0" w:color="auto"/>
            </w:tcBorders>
          </w:tcPr>
          <w:p w14:paraId="2017DD67" w14:textId="77777777" w:rsidR="00F24965" w:rsidRPr="00990745" w:rsidRDefault="00F24965">
            <w:pPr>
              <w:rPr>
                <w:b/>
                <w:sz w:val="20"/>
                <w:szCs w:val="20"/>
              </w:rPr>
            </w:pPr>
            <w:r w:rsidRPr="00990745">
              <w:rPr>
                <w:b/>
                <w:sz w:val="20"/>
                <w:szCs w:val="20"/>
              </w:rPr>
              <w:t>To:</w:t>
            </w:r>
          </w:p>
        </w:tc>
        <w:tc>
          <w:tcPr>
            <w:tcW w:w="8363" w:type="dxa"/>
            <w:tcBorders>
              <w:top w:val="single" w:sz="4" w:space="0" w:color="auto"/>
            </w:tcBorders>
          </w:tcPr>
          <w:p w14:paraId="4E9568BF" w14:textId="5960F353" w:rsidR="00F24965" w:rsidRPr="00990745" w:rsidRDefault="0020049A">
            <w:pPr>
              <w:rPr>
                <w:sz w:val="20"/>
                <w:szCs w:val="20"/>
              </w:rPr>
            </w:pPr>
            <w:r>
              <w:rPr>
                <w:sz w:val="20"/>
                <w:szCs w:val="20"/>
              </w:rPr>
              <w:t>Anna</w:t>
            </w:r>
          </w:p>
        </w:tc>
      </w:tr>
      <w:tr w:rsidR="00F24965" w:rsidRPr="00990745" w14:paraId="37773228" w14:textId="77777777" w:rsidTr="00990745">
        <w:tc>
          <w:tcPr>
            <w:tcW w:w="993" w:type="dxa"/>
          </w:tcPr>
          <w:p w14:paraId="3B1BF544" w14:textId="77777777" w:rsidR="00F24965" w:rsidRPr="00990745" w:rsidRDefault="00F24965">
            <w:pPr>
              <w:rPr>
                <w:b/>
                <w:sz w:val="20"/>
                <w:szCs w:val="20"/>
              </w:rPr>
            </w:pPr>
            <w:r w:rsidRPr="00990745">
              <w:rPr>
                <w:b/>
                <w:sz w:val="20"/>
                <w:szCs w:val="20"/>
              </w:rPr>
              <w:t>From:</w:t>
            </w:r>
          </w:p>
        </w:tc>
        <w:tc>
          <w:tcPr>
            <w:tcW w:w="8363" w:type="dxa"/>
          </w:tcPr>
          <w:p w14:paraId="3A9D168F" w14:textId="5749B2DB" w:rsidR="00F24965" w:rsidRPr="00990745" w:rsidRDefault="0020049A">
            <w:pPr>
              <w:rPr>
                <w:sz w:val="20"/>
                <w:szCs w:val="20"/>
              </w:rPr>
            </w:pPr>
            <w:r>
              <w:rPr>
                <w:sz w:val="20"/>
                <w:szCs w:val="20"/>
              </w:rPr>
              <w:t>Gaurav</w:t>
            </w:r>
          </w:p>
        </w:tc>
      </w:tr>
      <w:tr w:rsidR="00F24965" w:rsidRPr="00990745" w14:paraId="376B537F" w14:textId="77777777" w:rsidTr="00990745">
        <w:trPr>
          <w:trHeight w:val="320"/>
        </w:trPr>
        <w:tc>
          <w:tcPr>
            <w:tcW w:w="993" w:type="dxa"/>
            <w:tcBorders>
              <w:bottom w:val="single" w:sz="4" w:space="0" w:color="auto"/>
            </w:tcBorders>
          </w:tcPr>
          <w:p w14:paraId="72CC09EF" w14:textId="77777777" w:rsidR="00F24965" w:rsidRPr="00990745" w:rsidRDefault="00F24965">
            <w:pPr>
              <w:rPr>
                <w:b/>
                <w:sz w:val="20"/>
                <w:szCs w:val="20"/>
              </w:rPr>
            </w:pPr>
            <w:r w:rsidRPr="00990745">
              <w:rPr>
                <w:b/>
                <w:sz w:val="20"/>
                <w:szCs w:val="20"/>
              </w:rPr>
              <w:t>Subject:</w:t>
            </w:r>
          </w:p>
        </w:tc>
        <w:tc>
          <w:tcPr>
            <w:tcW w:w="8363" w:type="dxa"/>
            <w:tcBorders>
              <w:bottom w:val="single" w:sz="4" w:space="0" w:color="auto"/>
            </w:tcBorders>
          </w:tcPr>
          <w:p w14:paraId="18A61B20" w14:textId="0C3E3170" w:rsidR="00F24965" w:rsidRPr="00990745" w:rsidRDefault="0020049A">
            <w:pPr>
              <w:rPr>
                <w:sz w:val="20"/>
                <w:szCs w:val="20"/>
              </w:rPr>
            </w:pPr>
            <w:r>
              <w:rPr>
                <w:sz w:val="20"/>
                <w:szCs w:val="20"/>
              </w:rPr>
              <w:t>Recommendations for potential M&amp;A targets for WorldWide Brewing to expand in Asia</w:t>
            </w:r>
          </w:p>
        </w:tc>
      </w:tr>
      <w:tr w:rsidR="00990745" w:rsidRPr="00990745" w14:paraId="452EA0B5" w14:textId="77777777" w:rsidTr="00990745">
        <w:trPr>
          <w:trHeight w:val="12760"/>
        </w:trPr>
        <w:tc>
          <w:tcPr>
            <w:tcW w:w="9356" w:type="dxa"/>
            <w:gridSpan w:val="2"/>
            <w:tcBorders>
              <w:top w:val="single" w:sz="4" w:space="0" w:color="auto"/>
            </w:tcBorders>
          </w:tcPr>
          <w:p w14:paraId="50D61CE4" w14:textId="77777777" w:rsidR="00990745" w:rsidRPr="00990745" w:rsidRDefault="00990745" w:rsidP="00990745">
            <w:pPr>
              <w:rPr>
                <w:sz w:val="20"/>
                <w:szCs w:val="20"/>
              </w:rPr>
            </w:pPr>
          </w:p>
          <w:p w14:paraId="0D911622" w14:textId="2D870C6E" w:rsidR="009B6A6C" w:rsidRDefault="0020049A" w:rsidP="00DC3063">
            <w:pPr>
              <w:rPr>
                <w:sz w:val="20"/>
                <w:szCs w:val="20"/>
              </w:rPr>
            </w:pPr>
            <w:r>
              <w:rPr>
                <w:sz w:val="20"/>
                <w:szCs w:val="20"/>
              </w:rPr>
              <w:t xml:space="preserve">Hi Anna, </w:t>
            </w:r>
          </w:p>
          <w:p w14:paraId="31DAEABF" w14:textId="57E91BC2" w:rsidR="0020049A" w:rsidRDefault="0020049A" w:rsidP="00DC3063">
            <w:pPr>
              <w:rPr>
                <w:sz w:val="20"/>
                <w:szCs w:val="20"/>
              </w:rPr>
            </w:pPr>
            <w:r>
              <w:rPr>
                <w:sz w:val="20"/>
                <w:szCs w:val="20"/>
              </w:rPr>
              <w:t xml:space="preserve">You may find my recommendation for the potential companies </w:t>
            </w:r>
            <w:r w:rsidR="00982A85">
              <w:rPr>
                <w:sz w:val="20"/>
                <w:szCs w:val="20"/>
              </w:rPr>
              <w:t xml:space="preserve">that </w:t>
            </w:r>
            <w:r>
              <w:rPr>
                <w:sz w:val="20"/>
                <w:szCs w:val="20"/>
              </w:rPr>
              <w:t xml:space="preserve">I </w:t>
            </w:r>
            <w:r w:rsidR="00982A85">
              <w:rPr>
                <w:sz w:val="20"/>
                <w:szCs w:val="20"/>
              </w:rPr>
              <w:t>find fit for M&amp;A. “Description” section contains the description of the company’s position, presence in other countries, segments, area of operation and EBIDTA and YOY growth metric w.r.t. the previous Financial year.</w:t>
            </w:r>
          </w:p>
          <w:p w14:paraId="5D68EA3A" w14:textId="77777777" w:rsidR="00DC3063" w:rsidRPr="00DC3063" w:rsidRDefault="00DC3063" w:rsidP="00DC3063">
            <w:pPr>
              <w:rPr>
                <w:sz w:val="20"/>
                <w:szCs w:val="20"/>
              </w:rPr>
            </w:pPr>
          </w:p>
          <w:tbl>
            <w:tblPr>
              <w:tblStyle w:val="TableGrid"/>
              <w:tblW w:w="9660" w:type="dxa"/>
              <w:tblLook w:val="04A0" w:firstRow="1" w:lastRow="0" w:firstColumn="1" w:lastColumn="0" w:noHBand="0" w:noVBand="1"/>
            </w:tblPr>
            <w:tblGrid>
              <w:gridCol w:w="1575"/>
              <w:gridCol w:w="2709"/>
              <w:gridCol w:w="2910"/>
              <w:gridCol w:w="2466"/>
            </w:tblGrid>
            <w:tr w:rsidR="009B6A6C" w:rsidRPr="00757AEB" w14:paraId="421F4B46" w14:textId="77777777" w:rsidTr="00982A85">
              <w:trPr>
                <w:trHeight w:val="683"/>
              </w:trPr>
              <w:tc>
                <w:tcPr>
                  <w:tcW w:w="1575" w:type="dxa"/>
                </w:tcPr>
                <w:p w14:paraId="60517C97"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Company</w:t>
                  </w:r>
                </w:p>
              </w:tc>
              <w:tc>
                <w:tcPr>
                  <w:tcW w:w="2709" w:type="dxa"/>
                </w:tcPr>
                <w:p w14:paraId="3125A531"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Description</w:t>
                  </w:r>
                </w:p>
              </w:tc>
              <w:tc>
                <w:tcPr>
                  <w:tcW w:w="2910" w:type="dxa"/>
                </w:tcPr>
                <w:p w14:paraId="0C3F17B4"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Relevance to WorldWide Brewing</w:t>
                  </w:r>
                </w:p>
                <w:p w14:paraId="6B7D1221" w14:textId="77777777" w:rsidR="009B6A6C" w:rsidRPr="00757AEB" w:rsidRDefault="009B6A6C" w:rsidP="009B6A6C">
                  <w:pPr>
                    <w:rPr>
                      <w:rFonts w:ascii="Calibri" w:hAnsi="Calibri" w:cs="Calibri"/>
                      <w:b/>
                      <w:bCs/>
                      <w:sz w:val="20"/>
                      <w:szCs w:val="20"/>
                    </w:rPr>
                  </w:pPr>
                </w:p>
              </w:tc>
              <w:tc>
                <w:tcPr>
                  <w:tcW w:w="2466" w:type="dxa"/>
                </w:tcPr>
                <w:p w14:paraId="382D6F9A" w14:textId="77777777" w:rsidR="009B6A6C" w:rsidRPr="00757AEB" w:rsidRDefault="009B6A6C" w:rsidP="009B6A6C">
                  <w:pPr>
                    <w:rPr>
                      <w:rFonts w:ascii="Calibri" w:hAnsi="Calibri" w:cs="Calibri"/>
                      <w:b/>
                      <w:bCs/>
                      <w:sz w:val="20"/>
                      <w:szCs w:val="20"/>
                    </w:rPr>
                  </w:pPr>
                  <w:r>
                    <w:rPr>
                      <w:rFonts w:ascii="Calibri" w:hAnsi="Calibri" w:cs="Calibri"/>
                      <w:b/>
                      <w:bCs/>
                      <w:sz w:val="20"/>
                      <w:szCs w:val="20"/>
                    </w:rPr>
                    <w:t>Recommendation</w:t>
                  </w:r>
                </w:p>
              </w:tc>
            </w:tr>
            <w:tr w:rsidR="009B6A6C" w:rsidRPr="007773A3" w14:paraId="316921FD" w14:textId="77777777" w:rsidTr="00982A85">
              <w:trPr>
                <w:trHeight w:val="3196"/>
              </w:trPr>
              <w:tc>
                <w:tcPr>
                  <w:tcW w:w="1575" w:type="dxa"/>
                </w:tcPr>
                <w:p w14:paraId="45979E96"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HappyHour Co.</w:t>
                  </w:r>
                </w:p>
              </w:tc>
              <w:tc>
                <w:tcPr>
                  <w:tcW w:w="2709" w:type="dxa"/>
                </w:tcPr>
                <w:p w14:paraId="64ABB862" w14:textId="15B09C2B" w:rsidR="009B6A6C" w:rsidRPr="00757AEB" w:rsidRDefault="0020049A" w:rsidP="009B6A6C">
                  <w:pPr>
                    <w:rPr>
                      <w:rFonts w:ascii="Calibri" w:hAnsi="Calibri" w:cs="Calibri"/>
                      <w:sz w:val="20"/>
                      <w:szCs w:val="20"/>
                    </w:rPr>
                  </w:pPr>
                  <w:r w:rsidRPr="00757AEB">
                    <w:rPr>
                      <w:rFonts w:ascii="Calibri" w:hAnsi="Calibri" w:cs="Calibri"/>
                      <w:sz w:val="20"/>
                      <w:szCs w:val="20"/>
                    </w:rPr>
                    <w:t>HappyHour Co. is the largest player in Singapore and Malaysia</w:t>
                  </w:r>
                  <w:r w:rsidR="009B6A6C" w:rsidRPr="00757AEB">
                    <w:rPr>
                      <w:rFonts w:ascii="Calibri" w:hAnsi="Calibri" w:cs="Calibri"/>
                      <w:sz w:val="20"/>
                      <w:szCs w:val="20"/>
                    </w:rPr>
                    <w:t>, in the segments of beer, spirits and non-alcoholic beverages. Its operations include manufacturing facilities, distribution and direct sales and it has demonstrated strong growth in EBITDA in FY2020 which was up 20% pcp</w:t>
                  </w:r>
                  <w:r w:rsidR="009B6A6C">
                    <w:rPr>
                      <w:rFonts w:ascii="Calibri" w:hAnsi="Calibri" w:cs="Calibri"/>
                      <w:sz w:val="20"/>
                      <w:szCs w:val="20"/>
                    </w:rPr>
                    <w:t xml:space="preserve"> and amounted to US$300mm</w:t>
                  </w:r>
                  <w:r w:rsidR="009B6A6C" w:rsidRPr="00757AEB">
                    <w:rPr>
                      <w:rFonts w:ascii="Calibri" w:hAnsi="Calibri" w:cs="Calibri"/>
                      <w:sz w:val="20"/>
                      <w:szCs w:val="20"/>
                    </w:rPr>
                    <w:t>.</w:t>
                  </w:r>
                </w:p>
              </w:tc>
              <w:tc>
                <w:tcPr>
                  <w:tcW w:w="2910" w:type="dxa"/>
                </w:tcPr>
                <w:p w14:paraId="2ACD63EA" w14:textId="77777777" w:rsidR="009B6A6C" w:rsidRPr="00757AEB" w:rsidRDefault="009B6A6C" w:rsidP="009B6A6C">
                  <w:pPr>
                    <w:rPr>
                      <w:rFonts w:ascii="Calibri" w:hAnsi="Calibri" w:cs="Calibri"/>
                      <w:sz w:val="20"/>
                      <w:szCs w:val="20"/>
                    </w:rPr>
                  </w:pPr>
                  <w:r>
                    <w:rPr>
                      <w:rFonts w:ascii="Calibri" w:hAnsi="Calibri" w:cs="Calibri"/>
                      <w:sz w:val="20"/>
                      <w:szCs w:val="20"/>
                    </w:rPr>
                    <w:t>It</w:t>
                  </w:r>
                  <w:r w:rsidRPr="00757AEB">
                    <w:rPr>
                      <w:rFonts w:ascii="Calibri" w:hAnsi="Calibri" w:cs="Calibri"/>
                      <w:sz w:val="20"/>
                      <w:szCs w:val="20"/>
                    </w:rPr>
                    <w:t xml:space="preserve"> has similar operations to WorldWide Brewing across the same segments and is the leading player in Singapore and Malaysia</w:t>
                  </w:r>
                  <w:r>
                    <w:rPr>
                      <w:rFonts w:ascii="Calibri" w:hAnsi="Calibri" w:cs="Calibri"/>
                      <w:sz w:val="20"/>
                      <w:szCs w:val="20"/>
                    </w:rPr>
                    <w:t>, suggesting the potential for strategic benefits and synergies</w:t>
                  </w:r>
                  <w:r w:rsidRPr="00757AEB">
                    <w:rPr>
                      <w:rFonts w:ascii="Calibri" w:hAnsi="Calibri" w:cs="Calibri"/>
                      <w:sz w:val="20"/>
                      <w:szCs w:val="20"/>
                    </w:rPr>
                    <w:t xml:space="preserve">. It has solid financial results and </w:t>
                  </w:r>
                  <w:r>
                    <w:rPr>
                      <w:rFonts w:ascii="Calibri" w:hAnsi="Calibri" w:cs="Calibri"/>
                      <w:sz w:val="20"/>
                      <w:szCs w:val="20"/>
                    </w:rPr>
                    <w:t>an</w:t>
                  </w:r>
                  <w:r w:rsidRPr="00757AEB">
                    <w:rPr>
                      <w:rFonts w:ascii="Calibri" w:hAnsi="Calibri" w:cs="Calibri"/>
                      <w:sz w:val="20"/>
                      <w:szCs w:val="20"/>
                    </w:rPr>
                    <w:t xml:space="preserve"> ownership structure that is owned by 3 families</w:t>
                  </w:r>
                  <w:r>
                    <w:rPr>
                      <w:rFonts w:ascii="Calibri" w:hAnsi="Calibri" w:cs="Calibri"/>
                      <w:sz w:val="20"/>
                      <w:szCs w:val="20"/>
                    </w:rPr>
                    <w:t>,</w:t>
                  </w:r>
                  <w:r w:rsidRPr="00757AEB">
                    <w:rPr>
                      <w:rFonts w:ascii="Calibri" w:hAnsi="Calibri" w:cs="Calibri"/>
                      <w:sz w:val="20"/>
                      <w:szCs w:val="20"/>
                    </w:rPr>
                    <w:t xml:space="preserve"> </w:t>
                  </w:r>
                  <w:r>
                    <w:rPr>
                      <w:rFonts w:ascii="Calibri" w:hAnsi="Calibri" w:cs="Calibri"/>
                      <w:sz w:val="20"/>
                      <w:szCs w:val="20"/>
                    </w:rPr>
                    <w:t xml:space="preserve">rendering a potential </w:t>
                  </w:r>
                  <w:r w:rsidRPr="00757AEB">
                    <w:rPr>
                      <w:rFonts w:ascii="Calibri" w:hAnsi="Calibri" w:cs="Calibri"/>
                      <w:sz w:val="20"/>
                      <w:szCs w:val="20"/>
                    </w:rPr>
                    <w:t>acquisition relatively simple and feasible. HappyHour Co. would be appropriate to share.</w:t>
                  </w:r>
                </w:p>
              </w:tc>
              <w:tc>
                <w:tcPr>
                  <w:tcW w:w="2466" w:type="dxa"/>
                </w:tcPr>
                <w:p w14:paraId="247ED975" w14:textId="77B8FA01" w:rsidR="009B6A6C" w:rsidRPr="007773A3" w:rsidRDefault="00982A85" w:rsidP="009B6A6C">
                  <w:pPr>
                    <w:rPr>
                      <w:rFonts w:ascii="Calibri" w:hAnsi="Calibri" w:cs="Calibri"/>
                      <w:b/>
                      <w:bCs/>
                      <w:sz w:val="20"/>
                      <w:szCs w:val="20"/>
                    </w:rPr>
                  </w:pPr>
                  <w:r>
                    <w:rPr>
                      <w:rFonts w:ascii="Calibri" w:hAnsi="Calibri" w:cs="Calibri"/>
                      <w:b/>
                      <w:bCs/>
                      <w:sz w:val="20"/>
                      <w:szCs w:val="20"/>
                    </w:rPr>
                    <w:t>Recommend</w:t>
                  </w:r>
                </w:p>
              </w:tc>
            </w:tr>
            <w:tr w:rsidR="009B6A6C" w:rsidRPr="007773A3" w14:paraId="4B9C7CCF" w14:textId="77777777" w:rsidTr="00982A85">
              <w:trPr>
                <w:trHeight w:val="2961"/>
              </w:trPr>
              <w:tc>
                <w:tcPr>
                  <w:tcW w:w="1575" w:type="dxa"/>
                </w:tcPr>
                <w:p w14:paraId="682DFD08" w14:textId="77777777" w:rsidR="009B6A6C" w:rsidRDefault="009B6A6C" w:rsidP="009B6A6C">
                  <w:pPr>
                    <w:rPr>
                      <w:rFonts w:ascii="Calibri" w:hAnsi="Calibri" w:cs="Calibri"/>
                      <w:b/>
                      <w:bCs/>
                      <w:sz w:val="20"/>
                      <w:szCs w:val="20"/>
                    </w:rPr>
                  </w:pPr>
                </w:p>
                <w:p w14:paraId="761DD652" w14:textId="26A70F2B" w:rsidR="009B6A6C" w:rsidRDefault="0020049A" w:rsidP="009B6A6C">
                  <w:pPr>
                    <w:rPr>
                      <w:rFonts w:ascii="Calibri" w:hAnsi="Calibri" w:cs="Calibri"/>
                      <w:b/>
                      <w:bCs/>
                      <w:sz w:val="20"/>
                      <w:szCs w:val="20"/>
                    </w:rPr>
                  </w:pPr>
                  <w:r w:rsidRPr="0020049A">
                    <w:rPr>
                      <w:rFonts w:ascii="Calibri" w:hAnsi="Calibri" w:cs="Calibri"/>
                      <w:b/>
                      <w:bCs/>
                      <w:sz w:val="20"/>
                      <w:szCs w:val="20"/>
                    </w:rPr>
                    <w:t>Spirit Bay</w:t>
                  </w:r>
                </w:p>
                <w:p w14:paraId="1F8730EC" w14:textId="77777777" w:rsidR="009B6A6C" w:rsidRDefault="009B6A6C" w:rsidP="009B6A6C">
                  <w:pPr>
                    <w:rPr>
                      <w:rFonts w:ascii="Calibri" w:hAnsi="Calibri" w:cs="Calibri"/>
                      <w:b/>
                      <w:bCs/>
                      <w:sz w:val="20"/>
                      <w:szCs w:val="20"/>
                    </w:rPr>
                  </w:pPr>
                </w:p>
                <w:p w14:paraId="5153DA7F" w14:textId="71B3F33C" w:rsidR="009B6A6C" w:rsidRPr="00757AEB" w:rsidRDefault="009B6A6C" w:rsidP="009B6A6C">
                  <w:pPr>
                    <w:rPr>
                      <w:rFonts w:ascii="Calibri" w:hAnsi="Calibri" w:cs="Calibri"/>
                      <w:b/>
                      <w:bCs/>
                      <w:sz w:val="20"/>
                      <w:szCs w:val="20"/>
                    </w:rPr>
                  </w:pPr>
                </w:p>
              </w:tc>
              <w:tc>
                <w:tcPr>
                  <w:tcW w:w="2709" w:type="dxa"/>
                </w:tcPr>
                <w:p w14:paraId="05934AF5" w14:textId="77777777" w:rsidR="009B6A6C" w:rsidRDefault="0020049A" w:rsidP="009B6A6C">
                  <w:pPr>
                    <w:rPr>
                      <w:rFonts w:ascii="Calibri" w:hAnsi="Calibri" w:cs="Calibri"/>
                      <w:sz w:val="20"/>
                      <w:szCs w:val="20"/>
                    </w:rPr>
                  </w:pPr>
                  <w:r>
                    <w:rPr>
                      <w:rFonts w:ascii="Calibri" w:hAnsi="Calibri" w:cs="Calibri"/>
                      <w:sz w:val="20"/>
                      <w:szCs w:val="20"/>
                    </w:rPr>
                    <w:t>Spirit Bay</w:t>
                  </w:r>
                  <w:r w:rsidRPr="00757AEB">
                    <w:rPr>
                      <w:rFonts w:ascii="Calibri" w:hAnsi="Calibri" w:cs="Calibri"/>
                      <w:sz w:val="20"/>
                      <w:szCs w:val="20"/>
                    </w:rPr>
                    <w:t xml:space="preserve"> is the largest player in </w:t>
                  </w:r>
                  <w:r>
                    <w:rPr>
                      <w:rFonts w:ascii="Calibri" w:hAnsi="Calibri" w:cs="Calibri"/>
                      <w:sz w:val="20"/>
                      <w:szCs w:val="20"/>
                    </w:rPr>
                    <w:t>indonesia</w:t>
                  </w:r>
                  <w:r w:rsidRPr="00757AEB">
                    <w:rPr>
                      <w:rFonts w:ascii="Calibri" w:hAnsi="Calibri" w:cs="Calibri"/>
                      <w:sz w:val="20"/>
                      <w:szCs w:val="20"/>
                    </w:rPr>
                    <w:t xml:space="preserve"> and </w:t>
                  </w:r>
                  <w:r>
                    <w:rPr>
                      <w:rFonts w:ascii="Calibri" w:hAnsi="Calibri" w:cs="Calibri"/>
                      <w:sz w:val="20"/>
                      <w:szCs w:val="20"/>
                    </w:rPr>
                    <w:t xml:space="preserve">second largest player in </w:t>
                  </w:r>
                  <w:r w:rsidRPr="00757AEB">
                    <w:rPr>
                      <w:rFonts w:ascii="Calibri" w:hAnsi="Calibri" w:cs="Calibri"/>
                      <w:sz w:val="20"/>
                      <w:szCs w:val="20"/>
                    </w:rPr>
                    <w:t>Malaysia</w:t>
                  </w:r>
                  <w:r>
                    <w:rPr>
                      <w:rFonts w:ascii="Calibri" w:hAnsi="Calibri" w:cs="Calibri"/>
                      <w:sz w:val="20"/>
                      <w:szCs w:val="20"/>
                    </w:rPr>
                    <w:t xml:space="preserve">, in the segments of </w:t>
                  </w:r>
                  <w:r w:rsidRPr="0020049A">
                    <w:rPr>
                      <w:rFonts w:ascii="Calibri" w:hAnsi="Calibri" w:cs="Calibri"/>
                      <w:sz w:val="20"/>
                      <w:szCs w:val="20"/>
                    </w:rPr>
                    <w:t>Beer, Spirits, Non-alcoholic beverages</w:t>
                  </w:r>
                  <w:r>
                    <w:rPr>
                      <w:rFonts w:ascii="Calibri" w:hAnsi="Calibri" w:cs="Calibri"/>
                      <w:sz w:val="20"/>
                      <w:szCs w:val="20"/>
                    </w:rPr>
                    <w:t>.</w:t>
                  </w:r>
                  <w:r w:rsidRPr="00757AEB">
                    <w:rPr>
                      <w:rFonts w:ascii="Calibri" w:hAnsi="Calibri" w:cs="Calibri"/>
                      <w:sz w:val="20"/>
                      <w:szCs w:val="20"/>
                    </w:rPr>
                    <w:t xml:space="preserve"> Its operations include manufacturing facilities, distribution and direct sales</w:t>
                  </w:r>
                  <w:r>
                    <w:rPr>
                      <w:rFonts w:ascii="Calibri" w:hAnsi="Calibri" w:cs="Calibri"/>
                      <w:sz w:val="20"/>
                      <w:szCs w:val="20"/>
                    </w:rPr>
                    <w:t xml:space="preserve"> </w:t>
                  </w:r>
                  <w:r w:rsidRPr="00757AEB">
                    <w:rPr>
                      <w:rFonts w:ascii="Calibri" w:hAnsi="Calibri" w:cs="Calibri"/>
                      <w:sz w:val="20"/>
                      <w:szCs w:val="20"/>
                    </w:rPr>
                    <w:t xml:space="preserve">and it has demonstrated strong growth in EBITDA in FY2020 which was up </w:t>
                  </w:r>
                  <w:r>
                    <w:rPr>
                      <w:rFonts w:ascii="Calibri" w:hAnsi="Calibri" w:cs="Calibri"/>
                      <w:sz w:val="20"/>
                      <w:szCs w:val="20"/>
                    </w:rPr>
                    <w:t>4</w:t>
                  </w:r>
                  <w:r w:rsidRPr="00757AEB">
                    <w:rPr>
                      <w:rFonts w:ascii="Calibri" w:hAnsi="Calibri" w:cs="Calibri"/>
                      <w:sz w:val="20"/>
                      <w:szCs w:val="20"/>
                    </w:rPr>
                    <w:t>0% pcp</w:t>
                  </w:r>
                  <w:r>
                    <w:rPr>
                      <w:rFonts w:ascii="Calibri" w:hAnsi="Calibri" w:cs="Calibri"/>
                      <w:sz w:val="20"/>
                      <w:szCs w:val="20"/>
                    </w:rPr>
                    <w:t xml:space="preserve"> and amounted to US$400mm</w:t>
                  </w:r>
                  <w:r w:rsidRPr="00757AEB">
                    <w:rPr>
                      <w:rFonts w:ascii="Calibri" w:hAnsi="Calibri" w:cs="Calibri"/>
                      <w:sz w:val="20"/>
                      <w:szCs w:val="20"/>
                    </w:rPr>
                    <w:t>.</w:t>
                  </w:r>
                </w:p>
                <w:p w14:paraId="18F2157A" w14:textId="3FF6939F" w:rsidR="00C13F2F" w:rsidRPr="00757AEB" w:rsidRDefault="00C13F2F" w:rsidP="009B6A6C">
                  <w:pPr>
                    <w:rPr>
                      <w:rFonts w:ascii="Calibri" w:hAnsi="Calibri" w:cs="Calibri"/>
                      <w:sz w:val="20"/>
                      <w:szCs w:val="20"/>
                    </w:rPr>
                  </w:pPr>
                </w:p>
              </w:tc>
              <w:tc>
                <w:tcPr>
                  <w:tcW w:w="2910" w:type="dxa"/>
                </w:tcPr>
                <w:p w14:paraId="1A2EB85F" w14:textId="374BD49E" w:rsidR="009B6A6C" w:rsidRDefault="00B87F1A" w:rsidP="009B6A6C">
                  <w:pPr>
                    <w:rPr>
                      <w:rFonts w:ascii="Calibri" w:hAnsi="Calibri" w:cs="Calibri"/>
                      <w:sz w:val="20"/>
                      <w:szCs w:val="20"/>
                    </w:rPr>
                  </w:pPr>
                  <w:r>
                    <w:rPr>
                      <w:rFonts w:ascii="Calibri" w:hAnsi="Calibri" w:cs="Calibri"/>
                      <w:sz w:val="20"/>
                      <w:szCs w:val="20"/>
                    </w:rPr>
                    <w:t>It operates in Singapore, Malaysia and China with Headquarters in Indonesia. It has super solid financials and functions within the same segments along with the similar area of operations as Worldwide Brewing. Stakes are owns 60% by Global Sponsors and 40% by employees</w:t>
                  </w:r>
                  <w:r w:rsidR="00280987">
                    <w:rPr>
                      <w:rFonts w:ascii="Calibri" w:hAnsi="Calibri" w:cs="Calibri"/>
                      <w:sz w:val="20"/>
                      <w:szCs w:val="20"/>
                    </w:rPr>
                    <w:t>, which might make M&amp;A a little hectic</w:t>
                  </w:r>
                  <w:r>
                    <w:rPr>
                      <w:rFonts w:ascii="Calibri" w:hAnsi="Calibri" w:cs="Calibri"/>
                      <w:sz w:val="20"/>
                      <w:szCs w:val="20"/>
                    </w:rPr>
                    <w:t>. Its presence in the major countries a</w:t>
                  </w:r>
                  <w:r w:rsidR="00280987">
                    <w:rPr>
                      <w:rFonts w:ascii="Calibri" w:hAnsi="Calibri" w:cs="Calibri"/>
                      <w:sz w:val="20"/>
                      <w:szCs w:val="20"/>
                    </w:rPr>
                    <w:t>nd having the top places will provide a headstart along with strategic benefits.</w:t>
                  </w:r>
                </w:p>
              </w:tc>
              <w:tc>
                <w:tcPr>
                  <w:tcW w:w="2466" w:type="dxa"/>
                </w:tcPr>
                <w:p w14:paraId="0D63E031" w14:textId="187CA534" w:rsidR="00982A85" w:rsidRPr="00982A85" w:rsidRDefault="00982A85" w:rsidP="00982A85">
                  <w:pPr>
                    <w:rPr>
                      <w:rFonts w:ascii="Calibri" w:hAnsi="Calibri" w:cs="Calibri"/>
                      <w:sz w:val="20"/>
                      <w:szCs w:val="20"/>
                    </w:rPr>
                  </w:pPr>
                  <w:r>
                    <w:rPr>
                      <w:rFonts w:ascii="Calibri" w:hAnsi="Calibri" w:cs="Calibri"/>
                      <w:b/>
                      <w:bCs/>
                      <w:sz w:val="20"/>
                      <w:szCs w:val="20"/>
                    </w:rPr>
                    <w:t>Recommend</w:t>
                  </w:r>
                </w:p>
              </w:tc>
            </w:tr>
            <w:tr w:rsidR="00C13F2F" w:rsidRPr="007773A3" w14:paraId="42F211ED" w14:textId="77777777" w:rsidTr="00982A85">
              <w:trPr>
                <w:trHeight w:val="1131"/>
              </w:trPr>
              <w:tc>
                <w:tcPr>
                  <w:tcW w:w="1575" w:type="dxa"/>
                </w:tcPr>
                <w:p w14:paraId="1D52A033" w14:textId="77777777" w:rsidR="00C13F2F" w:rsidRDefault="00C13F2F" w:rsidP="00C13F2F">
                  <w:pPr>
                    <w:rPr>
                      <w:rFonts w:ascii="Calibri" w:hAnsi="Calibri" w:cs="Calibri"/>
                      <w:b/>
                      <w:bCs/>
                      <w:sz w:val="20"/>
                      <w:szCs w:val="20"/>
                    </w:rPr>
                  </w:pPr>
                </w:p>
                <w:p w14:paraId="39C9B5A1" w14:textId="3269B102" w:rsidR="00C13F2F" w:rsidRDefault="00C13F2F" w:rsidP="00C13F2F">
                  <w:pPr>
                    <w:rPr>
                      <w:rFonts w:ascii="Calibri" w:hAnsi="Calibri" w:cs="Calibri"/>
                      <w:b/>
                      <w:bCs/>
                      <w:sz w:val="20"/>
                      <w:szCs w:val="20"/>
                    </w:rPr>
                  </w:pPr>
                  <w:r w:rsidRPr="0020049A">
                    <w:rPr>
                      <w:rFonts w:ascii="Calibri" w:hAnsi="Calibri" w:cs="Calibri"/>
                      <w:b/>
                      <w:bCs/>
                      <w:sz w:val="20"/>
                      <w:szCs w:val="20"/>
                    </w:rPr>
                    <w:t>Hipsters’ Ale</w:t>
                  </w:r>
                </w:p>
                <w:p w14:paraId="4A5F2EC8" w14:textId="77777777" w:rsidR="00C13F2F" w:rsidRDefault="00C13F2F" w:rsidP="00C13F2F">
                  <w:pPr>
                    <w:rPr>
                      <w:rFonts w:ascii="Calibri" w:hAnsi="Calibri" w:cs="Calibri"/>
                      <w:b/>
                      <w:bCs/>
                      <w:sz w:val="20"/>
                      <w:szCs w:val="20"/>
                    </w:rPr>
                  </w:pPr>
                </w:p>
                <w:p w14:paraId="08AFD947" w14:textId="0A49C034" w:rsidR="00C13F2F" w:rsidRDefault="00C13F2F" w:rsidP="00C13F2F">
                  <w:pPr>
                    <w:rPr>
                      <w:rFonts w:ascii="Calibri" w:hAnsi="Calibri" w:cs="Calibri"/>
                      <w:b/>
                      <w:bCs/>
                      <w:sz w:val="20"/>
                      <w:szCs w:val="20"/>
                    </w:rPr>
                  </w:pPr>
                </w:p>
              </w:tc>
              <w:tc>
                <w:tcPr>
                  <w:tcW w:w="2709" w:type="dxa"/>
                </w:tcPr>
                <w:p w14:paraId="2693378D" w14:textId="16257A37" w:rsidR="00C13F2F" w:rsidRDefault="00C13F2F" w:rsidP="00C13F2F">
                  <w:pPr>
                    <w:rPr>
                      <w:rFonts w:ascii="Calibri" w:hAnsi="Calibri" w:cs="Calibri"/>
                      <w:sz w:val="20"/>
                      <w:szCs w:val="20"/>
                    </w:rPr>
                  </w:pPr>
                  <w:r>
                    <w:rPr>
                      <w:rFonts w:ascii="Calibri" w:hAnsi="Calibri" w:cs="Calibri"/>
                      <w:sz w:val="20"/>
                      <w:szCs w:val="20"/>
                    </w:rPr>
                    <w:t>Spirit Bay</w:t>
                  </w:r>
                  <w:r w:rsidRPr="00757AEB">
                    <w:rPr>
                      <w:rFonts w:ascii="Calibri" w:hAnsi="Calibri" w:cs="Calibri"/>
                      <w:sz w:val="20"/>
                      <w:szCs w:val="20"/>
                    </w:rPr>
                    <w:t xml:space="preserve"> </w:t>
                  </w:r>
                  <w:r w:rsidR="00B87F1A">
                    <w:rPr>
                      <w:rFonts w:ascii="Calibri" w:hAnsi="Calibri" w:cs="Calibri"/>
                      <w:sz w:val="20"/>
                      <w:szCs w:val="20"/>
                    </w:rPr>
                    <w:t xml:space="preserve">function </w:t>
                  </w:r>
                  <w:r>
                    <w:rPr>
                      <w:rFonts w:ascii="Calibri" w:hAnsi="Calibri" w:cs="Calibri"/>
                      <w:sz w:val="20"/>
                      <w:szCs w:val="20"/>
                    </w:rPr>
                    <w:t xml:space="preserve">in the segments of </w:t>
                  </w:r>
                  <w:r w:rsidRPr="0020049A">
                    <w:rPr>
                      <w:rFonts w:ascii="Calibri" w:hAnsi="Calibri" w:cs="Calibri"/>
                      <w:sz w:val="20"/>
                      <w:szCs w:val="20"/>
                    </w:rPr>
                    <w:t>Beer, Spirits, Non-alcoholic beverages</w:t>
                  </w:r>
                  <w:r>
                    <w:rPr>
                      <w:rFonts w:ascii="Calibri" w:hAnsi="Calibri" w:cs="Calibri"/>
                      <w:sz w:val="20"/>
                      <w:szCs w:val="20"/>
                    </w:rPr>
                    <w:t>.</w:t>
                  </w:r>
                  <w:r w:rsidRPr="00757AEB">
                    <w:rPr>
                      <w:rFonts w:ascii="Calibri" w:hAnsi="Calibri" w:cs="Calibri"/>
                      <w:sz w:val="20"/>
                      <w:szCs w:val="20"/>
                    </w:rPr>
                    <w:t xml:space="preserve"> Its operations include manufacturing facilities, distribution and direct sales</w:t>
                  </w:r>
                  <w:r>
                    <w:rPr>
                      <w:rFonts w:ascii="Calibri" w:hAnsi="Calibri" w:cs="Calibri"/>
                      <w:sz w:val="20"/>
                      <w:szCs w:val="20"/>
                    </w:rPr>
                    <w:t xml:space="preserve"> </w:t>
                  </w:r>
                  <w:r w:rsidRPr="00757AEB">
                    <w:rPr>
                      <w:rFonts w:ascii="Calibri" w:hAnsi="Calibri" w:cs="Calibri"/>
                      <w:sz w:val="20"/>
                      <w:szCs w:val="20"/>
                    </w:rPr>
                    <w:t xml:space="preserve">and it has demonstrated strong growth in EBITDA in FY2020 which was up </w:t>
                  </w:r>
                  <w:r w:rsidR="00B87F1A">
                    <w:rPr>
                      <w:rFonts w:ascii="Calibri" w:hAnsi="Calibri" w:cs="Calibri"/>
                      <w:sz w:val="20"/>
                      <w:szCs w:val="20"/>
                    </w:rPr>
                    <w:t>15</w:t>
                  </w:r>
                  <w:r w:rsidRPr="00757AEB">
                    <w:rPr>
                      <w:rFonts w:ascii="Calibri" w:hAnsi="Calibri" w:cs="Calibri"/>
                      <w:sz w:val="20"/>
                      <w:szCs w:val="20"/>
                    </w:rPr>
                    <w:t>% pcp</w:t>
                  </w:r>
                  <w:r>
                    <w:rPr>
                      <w:rFonts w:ascii="Calibri" w:hAnsi="Calibri" w:cs="Calibri"/>
                      <w:sz w:val="20"/>
                      <w:szCs w:val="20"/>
                    </w:rPr>
                    <w:t xml:space="preserve"> and amounted to US$</w:t>
                  </w:r>
                  <w:r w:rsidR="00B87F1A">
                    <w:rPr>
                      <w:rFonts w:ascii="Calibri" w:hAnsi="Calibri" w:cs="Calibri"/>
                      <w:sz w:val="20"/>
                      <w:szCs w:val="20"/>
                    </w:rPr>
                    <w:t>2</w:t>
                  </w:r>
                  <w:r>
                    <w:rPr>
                      <w:rFonts w:ascii="Calibri" w:hAnsi="Calibri" w:cs="Calibri"/>
                      <w:sz w:val="20"/>
                      <w:szCs w:val="20"/>
                    </w:rPr>
                    <w:t>00mm</w:t>
                  </w:r>
                  <w:r w:rsidRPr="00757AEB">
                    <w:rPr>
                      <w:rFonts w:ascii="Calibri" w:hAnsi="Calibri" w:cs="Calibri"/>
                      <w:sz w:val="20"/>
                      <w:szCs w:val="20"/>
                    </w:rPr>
                    <w:t>.</w:t>
                  </w:r>
                </w:p>
                <w:p w14:paraId="5D2F20CE" w14:textId="77777777" w:rsidR="00C13F2F" w:rsidRPr="00757AEB" w:rsidRDefault="00C13F2F" w:rsidP="00C13F2F">
                  <w:pPr>
                    <w:jc w:val="center"/>
                    <w:rPr>
                      <w:rFonts w:ascii="Calibri" w:hAnsi="Calibri" w:cs="Calibri"/>
                      <w:sz w:val="20"/>
                      <w:szCs w:val="20"/>
                    </w:rPr>
                  </w:pPr>
                </w:p>
              </w:tc>
              <w:tc>
                <w:tcPr>
                  <w:tcW w:w="2910" w:type="dxa"/>
                </w:tcPr>
                <w:p w14:paraId="740A5886" w14:textId="572AFF2E" w:rsidR="00C13F2F" w:rsidRDefault="00280987" w:rsidP="00C13F2F">
                  <w:pPr>
                    <w:rPr>
                      <w:rFonts w:ascii="Calibri" w:hAnsi="Calibri" w:cs="Calibri"/>
                      <w:sz w:val="20"/>
                      <w:szCs w:val="20"/>
                    </w:rPr>
                  </w:pPr>
                  <w:r>
                    <w:rPr>
                      <w:rFonts w:ascii="Calibri" w:hAnsi="Calibri" w:cs="Calibri"/>
                      <w:sz w:val="20"/>
                      <w:szCs w:val="20"/>
                    </w:rPr>
                    <w:t xml:space="preserve">It operates in major APAC countries like </w:t>
                  </w:r>
                  <w:r w:rsidRPr="00280987">
                    <w:rPr>
                      <w:rFonts w:ascii="Calibri" w:hAnsi="Calibri" w:cs="Calibri"/>
                      <w:sz w:val="20"/>
                      <w:szCs w:val="20"/>
                    </w:rPr>
                    <w:t>Singapore,</w:t>
                  </w:r>
                  <w:r>
                    <w:rPr>
                      <w:rFonts w:ascii="Calibri" w:hAnsi="Calibri" w:cs="Calibri"/>
                      <w:sz w:val="20"/>
                      <w:szCs w:val="20"/>
                    </w:rPr>
                    <w:t xml:space="preserve"> </w:t>
                  </w:r>
                  <w:r w:rsidRPr="00280987">
                    <w:rPr>
                      <w:rFonts w:ascii="Calibri" w:hAnsi="Calibri" w:cs="Calibri"/>
                      <w:sz w:val="20"/>
                      <w:szCs w:val="20"/>
                    </w:rPr>
                    <w:t>Indonesia, Japan, Korea, Cambodia</w:t>
                  </w:r>
                  <w:r>
                    <w:rPr>
                      <w:rFonts w:ascii="Calibri" w:hAnsi="Calibri" w:cs="Calibri"/>
                      <w:sz w:val="20"/>
                      <w:szCs w:val="20"/>
                    </w:rPr>
                    <w:t xml:space="preserve"> which will provide a huge presence in Asia’s market. The areas of operation are similar. But the ownership is shared between 30 independent breweries, which can make the negotiation complex but looking upon the potential to provide exposure in Asian countries this company could be a very good choice</w:t>
                  </w:r>
                </w:p>
              </w:tc>
              <w:tc>
                <w:tcPr>
                  <w:tcW w:w="2466" w:type="dxa"/>
                </w:tcPr>
                <w:p w14:paraId="4BF2F6C7" w14:textId="00DA6A47" w:rsidR="00C13F2F" w:rsidRDefault="00C13F2F" w:rsidP="00C13F2F">
                  <w:pPr>
                    <w:rPr>
                      <w:rFonts w:ascii="Calibri" w:hAnsi="Calibri" w:cs="Calibri"/>
                      <w:b/>
                      <w:bCs/>
                      <w:sz w:val="20"/>
                      <w:szCs w:val="20"/>
                    </w:rPr>
                  </w:pPr>
                  <w:r>
                    <w:rPr>
                      <w:rFonts w:ascii="Calibri" w:hAnsi="Calibri" w:cs="Calibri"/>
                      <w:b/>
                      <w:bCs/>
                      <w:sz w:val="20"/>
                      <w:szCs w:val="20"/>
                    </w:rPr>
                    <w:t>Recommend</w:t>
                  </w:r>
                </w:p>
              </w:tc>
            </w:tr>
            <w:tr w:rsidR="00C13F2F" w:rsidRPr="007773A3" w14:paraId="4B9B75B0" w14:textId="77777777" w:rsidTr="00982A85">
              <w:trPr>
                <w:trHeight w:val="918"/>
              </w:trPr>
              <w:tc>
                <w:tcPr>
                  <w:tcW w:w="1575" w:type="dxa"/>
                </w:tcPr>
                <w:p w14:paraId="3A4FDEF2" w14:textId="77777777" w:rsidR="00C13F2F" w:rsidRDefault="00C13F2F" w:rsidP="00C13F2F">
                  <w:pPr>
                    <w:rPr>
                      <w:rFonts w:ascii="Calibri" w:hAnsi="Calibri" w:cs="Calibri"/>
                      <w:b/>
                      <w:bCs/>
                      <w:sz w:val="20"/>
                      <w:szCs w:val="20"/>
                    </w:rPr>
                  </w:pPr>
                </w:p>
                <w:p w14:paraId="27271D95" w14:textId="77777777" w:rsidR="00C13F2F" w:rsidRDefault="00C13F2F" w:rsidP="00C13F2F">
                  <w:pPr>
                    <w:rPr>
                      <w:rFonts w:ascii="Calibri" w:hAnsi="Calibri" w:cs="Calibri"/>
                      <w:b/>
                      <w:bCs/>
                      <w:sz w:val="20"/>
                      <w:szCs w:val="20"/>
                    </w:rPr>
                  </w:pPr>
                </w:p>
                <w:p w14:paraId="06DF251F" w14:textId="33963B2E" w:rsidR="00C13F2F" w:rsidRDefault="00C13F2F" w:rsidP="00C13F2F">
                  <w:pPr>
                    <w:rPr>
                      <w:rFonts w:ascii="Calibri" w:hAnsi="Calibri" w:cs="Calibri"/>
                      <w:b/>
                      <w:bCs/>
                      <w:sz w:val="20"/>
                      <w:szCs w:val="20"/>
                    </w:rPr>
                  </w:pPr>
                  <w:r w:rsidRPr="0020049A">
                    <w:rPr>
                      <w:rFonts w:ascii="Calibri" w:hAnsi="Calibri" w:cs="Calibri"/>
                      <w:b/>
                      <w:bCs/>
                      <w:sz w:val="20"/>
                      <w:szCs w:val="20"/>
                    </w:rPr>
                    <w:t>Brew Co.</w:t>
                  </w:r>
                </w:p>
                <w:p w14:paraId="18235D7E" w14:textId="399FCB76" w:rsidR="00C13F2F" w:rsidRDefault="00C13F2F" w:rsidP="00C13F2F">
                  <w:pPr>
                    <w:rPr>
                      <w:rFonts w:ascii="Calibri" w:hAnsi="Calibri" w:cs="Calibri"/>
                      <w:b/>
                      <w:bCs/>
                      <w:sz w:val="20"/>
                      <w:szCs w:val="20"/>
                    </w:rPr>
                  </w:pPr>
                </w:p>
              </w:tc>
              <w:tc>
                <w:tcPr>
                  <w:tcW w:w="2709" w:type="dxa"/>
                </w:tcPr>
                <w:p w14:paraId="11202196" w14:textId="094038FF" w:rsidR="00C13F2F" w:rsidRDefault="00C13F2F" w:rsidP="00C13F2F">
                  <w:pPr>
                    <w:rPr>
                      <w:rFonts w:ascii="Calibri" w:hAnsi="Calibri" w:cs="Calibri"/>
                      <w:sz w:val="20"/>
                      <w:szCs w:val="20"/>
                    </w:rPr>
                  </w:pPr>
                  <w:r>
                    <w:rPr>
                      <w:rFonts w:ascii="Calibri" w:hAnsi="Calibri" w:cs="Calibri"/>
                      <w:sz w:val="20"/>
                      <w:szCs w:val="20"/>
                    </w:rPr>
                    <w:t>Brew Co.</w:t>
                  </w:r>
                  <w:r w:rsidRPr="00757AEB">
                    <w:rPr>
                      <w:rFonts w:ascii="Calibri" w:hAnsi="Calibri" w:cs="Calibri"/>
                      <w:sz w:val="20"/>
                      <w:szCs w:val="20"/>
                    </w:rPr>
                    <w:t xml:space="preserve"> is the largest </w:t>
                  </w:r>
                  <w:r>
                    <w:rPr>
                      <w:rFonts w:ascii="Calibri" w:hAnsi="Calibri" w:cs="Calibri"/>
                      <w:sz w:val="20"/>
                      <w:szCs w:val="20"/>
                    </w:rPr>
                    <w:t>manufacturer</w:t>
                  </w:r>
                  <w:r w:rsidRPr="00757AEB">
                    <w:rPr>
                      <w:rFonts w:ascii="Calibri" w:hAnsi="Calibri" w:cs="Calibri"/>
                      <w:sz w:val="20"/>
                      <w:szCs w:val="20"/>
                    </w:rPr>
                    <w:t xml:space="preserve"> in </w:t>
                  </w:r>
                  <w:r>
                    <w:rPr>
                      <w:rFonts w:ascii="Calibri" w:hAnsi="Calibri" w:cs="Calibri"/>
                      <w:sz w:val="20"/>
                      <w:szCs w:val="20"/>
                    </w:rPr>
                    <w:t>Malaysia</w:t>
                  </w:r>
                  <w:r w:rsidRPr="00757AEB">
                    <w:rPr>
                      <w:rFonts w:ascii="Calibri" w:hAnsi="Calibri" w:cs="Calibri"/>
                      <w:sz w:val="20"/>
                      <w:szCs w:val="20"/>
                    </w:rPr>
                    <w:t xml:space="preserve"> </w:t>
                  </w:r>
                  <w:r>
                    <w:rPr>
                      <w:rFonts w:ascii="Calibri" w:hAnsi="Calibri" w:cs="Calibri"/>
                      <w:sz w:val="20"/>
                      <w:szCs w:val="20"/>
                    </w:rPr>
                    <w:t xml:space="preserve">and function in only 2  segments of </w:t>
                  </w:r>
                  <w:r w:rsidRPr="0020049A">
                    <w:rPr>
                      <w:rFonts w:ascii="Calibri" w:hAnsi="Calibri" w:cs="Calibri"/>
                      <w:sz w:val="20"/>
                      <w:szCs w:val="20"/>
                    </w:rPr>
                    <w:t>Beer</w:t>
                  </w:r>
                  <w:r>
                    <w:rPr>
                      <w:rFonts w:ascii="Calibri" w:hAnsi="Calibri" w:cs="Calibri"/>
                      <w:sz w:val="20"/>
                      <w:szCs w:val="20"/>
                    </w:rPr>
                    <w:t xml:space="preserve"> and </w:t>
                  </w:r>
                  <w:r w:rsidRPr="0020049A">
                    <w:rPr>
                      <w:rFonts w:ascii="Calibri" w:hAnsi="Calibri" w:cs="Calibri"/>
                      <w:sz w:val="20"/>
                      <w:szCs w:val="20"/>
                    </w:rPr>
                    <w:t>Spirits</w:t>
                  </w:r>
                  <w:r>
                    <w:rPr>
                      <w:rFonts w:ascii="Calibri" w:hAnsi="Calibri" w:cs="Calibri"/>
                      <w:sz w:val="20"/>
                      <w:szCs w:val="20"/>
                    </w:rPr>
                    <w:t>.</w:t>
                  </w:r>
                  <w:r w:rsidRPr="00757AEB">
                    <w:rPr>
                      <w:rFonts w:ascii="Calibri" w:hAnsi="Calibri" w:cs="Calibri"/>
                      <w:sz w:val="20"/>
                      <w:szCs w:val="20"/>
                    </w:rPr>
                    <w:t xml:space="preserve"> Its operations</w:t>
                  </w:r>
                  <w:r>
                    <w:rPr>
                      <w:rFonts w:ascii="Calibri" w:hAnsi="Calibri" w:cs="Calibri"/>
                      <w:sz w:val="20"/>
                      <w:szCs w:val="20"/>
                    </w:rPr>
                    <w:t xml:space="preserve"> include</w:t>
                  </w:r>
                  <w:r w:rsidRPr="00757AEB">
                    <w:rPr>
                      <w:rFonts w:ascii="Calibri" w:hAnsi="Calibri" w:cs="Calibri"/>
                      <w:sz w:val="20"/>
                      <w:szCs w:val="20"/>
                    </w:rPr>
                    <w:t xml:space="preserve"> </w:t>
                  </w:r>
                  <w:r>
                    <w:rPr>
                      <w:rFonts w:ascii="Calibri" w:hAnsi="Calibri" w:cs="Calibri"/>
                      <w:sz w:val="20"/>
                      <w:szCs w:val="20"/>
                    </w:rPr>
                    <w:t>only</w:t>
                  </w:r>
                  <w:r w:rsidRPr="00757AEB">
                    <w:rPr>
                      <w:rFonts w:ascii="Calibri" w:hAnsi="Calibri" w:cs="Calibri"/>
                      <w:sz w:val="20"/>
                      <w:szCs w:val="20"/>
                    </w:rPr>
                    <w:t xml:space="preserve"> manufacturing facilities</w:t>
                  </w:r>
                  <w:r>
                    <w:rPr>
                      <w:rFonts w:ascii="Calibri" w:hAnsi="Calibri" w:cs="Calibri"/>
                      <w:sz w:val="20"/>
                      <w:szCs w:val="20"/>
                    </w:rPr>
                    <w:t xml:space="preserve"> and </w:t>
                  </w:r>
                  <w:r w:rsidRPr="00757AEB">
                    <w:rPr>
                      <w:rFonts w:ascii="Calibri" w:hAnsi="Calibri" w:cs="Calibri"/>
                      <w:sz w:val="20"/>
                      <w:szCs w:val="20"/>
                    </w:rPr>
                    <w:t xml:space="preserve">it has </w:t>
                  </w:r>
                  <w:r>
                    <w:rPr>
                      <w:rFonts w:ascii="Calibri" w:hAnsi="Calibri" w:cs="Calibri"/>
                      <w:sz w:val="20"/>
                      <w:szCs w:val="20"/>
                    </w:rPr>
                    <w:t xml:space="preserve">given a negative 5% </w:t>
                  </w:r>
                  <w:r w:rsidRPr="00757AEB">
                    <w:rPr>
                      <w:rFonts w:ascii="Calibri" w:hAnsi="Calibri" w:cs="Calibri"/>
                      <w:sz w:val="20"/>
                      <w:szCs w:val="20"/>
                    </w:rPr>
                    <w:t xml:space="preserve">EBITDA in </w:t>
                  </w:r>
                  <w:r>
                    <w:rPr>
                      <w:rFonts w:ascii="Calibri" w:hAnsi="Calibri" w:cs="Calibri"/>
                      <w:sz w:val="20"/>
                      <w:szCs w:val="20"/>
                    </w:rPr>
                    <w:t>2020 which amounted to US$800mm</w:t>
                  </w:r>
                  <w:r w:rsidRPr="00757AEB">
                    <w:rPr>
                      <w:rFonts w:ascii="Calibri" w:hAnsi="Calibri" w:cs="Calibri"/>
                      <w:sz w:val="20"/>
                      <w:szCs w:val="20"/>
                    </w:rPr>
                    <w:t>.</w:t>
                  </w:r>
                </w:p>
                <w:p w14:paraId="1FC65F4D" w14:textId="77777777" w:rsidR="00C13F2F" w:rsidRPr="00C13F2F" w:rsidRDefault="00C13F2F" w:rsidP="00C13F2F">
                  <w:pPr>
                    <w:ind w:firstLine="720"/>
                    <w:rPr>
                      <w:rFonts w:ascii="Calibri" w:hAnsi="Calibri" w:cs="Calibri"/>
                      <w:sz w:val="20"/>
                      <w:szCs w:val="20"/>
                    </w:rPr>
                  </w:pPr>
                </w:p>
              </w:tc>
              <w:tc>
                <w:tcPr>
                  <w:tcW w:w="2910" w:type="dxa"/>
                </w:tcPr>
                <w:p w14:paraId="1842CD1D" w14:textId="77997C92" w:rsidR="00C13F2F" w:rsidRDefault="00280987" w:rsidP="00C13F2F">
                  <w:pPr>
                    <w:rPr>
                      <w:rFonts w:ascii="Calibri" w:hAnsi="Calibri" w:cs="Calibri"/>
                      <w:sz w:val="20"/>
                      <w:szCs w:val="20"/>
                    </w:rPr>
                  </w:pPr>
                  <w:r>
                    <w:rPr>
                      <w:rFonts w:ascii="Calibri" w:hAnsi="Calibri" w:cs="Calibri"/>
                      <w:sz w:val="20"/>
                      <w:szCs w:val="20"/>
                    </w:rPr>
                    <w:t>Operates only in Malaysia which hinders its exposure in other Asian markets. Despite being the largest manufacturer its area of operation is restricted to manufacturing reducing its capabilities to experiment and diversify. Also it caters only 2 segments i.e. Beer and spirits with sharing its ownership with multiple IIS as it’s a listed company making its Acquisition very complex.</w:t>
                  </w:r>
                </w:p>
              </w:tc>
              <w:tc>
                <w:tcPr>
                  <w:tcW w:w="2466" w:type="dxa"/>
                </w:tcPr>
                <w:p w14:paraId="55C39798" w14:textId="1DECF4E2" w:rsidR="00C13F2F" w:rsidRDefault="00B87F1A" w:rsidP="00C13F2F">
                  <w:pPr>
                    <w:rPr>
                      <w:rFonts w:ascii="Calibri" w:hAnsi="Calibri" w:cs="Calibri"/>
                      <w:b/>
                      <w:bCs/>
                      <w:sz w:val="20"/>
                      <w:szCs w:val="20"/>
                    </w:rPr>
                  </w:pPr>
                  <w:r>
                    <w:rPr>
                      <w:rFonts w:ascii="Calibri" w:hAnsi="Calibri" w:cs="Calibri"/>
                      <w:b/>
                      <w:bCs/>
                      <w:sz w:val="20"/>
                      <w:szCs w:val="20"/>
                    </w:rPr>
                    <w:t xml:space="preserve">Not </w:t>
                  </w:r>
                  <w:r w:rsidR="00C13F2F">
                    <w:rPr>
                      <w:rFonts w:ascii="Calibri" w:hAnsi="Calibri" w:cs="Calibri"/>
                      <w:b/>
                      <w:bCs/>
                      <w:sz w:val="20"/>
                      <w:szCs w:val="20"/>
                    </w:rPr>
                    <w:t>Recommend</w:t>
                  </w:r>
                </w:p>
              </w:tc>
            </w:tr>
            <w:tr w:rsidR="00C13F2F" w:rsidRPr="007773A3" w14:paraId="14806F80" w14:textId="77777777" w:rsidTr="00982A85">
              <w:trPr>
                <w:trHeight w:val="1357"/>
              </w:trPr>
              <w:tc>
                <w:tcPr>
                  <w:tcW w:w="1575" w:type="dxa"/>
                </w:tcPr>
                <w:p w14:paraId="6EC317CC" w14:textId="77777777" w:rsidR="00C13F2F" w:rsidRDefault="00C13F2F" w:rsidP="00C13F2F">
                  <w:pPr>
                    <w:rPr>
                      <w:rFonts w:ascii="Calibri" w:hAnsi="Calibri" w:cs="Calibri"/>
                      <w:b/>
                      <w:bCs/>
                      <w:sz w:val="20"/>
                      <w:szCs w:val="20"/>
                    </w:rPr>
                  </w:pPr>
                </w:p>
                <w:p w14:paraId="189BB501" w14:textId="77777777" w:rsidR="00C13F2F" w:rsidRDefault="00C13F2F" w:rsidP="00C13F2F">
                  <w:pPr>
                    <w:rPr>
                      <w:rFonts w:ascii="Calibri" w:hAnsi="Calibri" w:cs="Calibri"/>
                      <w:b/>
                      <w:bCs/>
                      <w:sz w:val="20"/>
                      <w:szCs w:val="20"/>
                    </w:rPr>
                  </w:pPr>
                </w:p>
                <w:p w14:paraId="29AAD35F" w14:textId="77777777" w:rsidR="00C13F2F" w:rsidRDefault="00C13F2F" w:rsidP="00C13F2F">
                  <w:pPr>
                    <w:rPr>
                      <w:rFonts w:ascii="Calibri" w:hAnsi="Calibri" w:cs="Calibri"/>
                      <w:b/>
                      <w:bCs/>
                      <w:sz w:val="20"/>
                      <w:szCs w:val="20"/>
                    </w:rPr>
                  </w:pPr>
                </w:p>
                <w:p w14:paraId="3B2496FB" w14:textId="322E5B0E" w:rsidR="00C13F2F" w:rsidRDefault="00C13F2F" w:rsidP="00C13F2F">
                  <w:pPr>
                    <w:rPr>
                      <w:rFonts w:ascii="Calibri" w:hAnsi="Calibri" w:cs="Calibri"/>
                      <w:b/>
                      <w:bCs/>
                      <w:sz w:val="20"/>
                      <w:szCs w:val="20"/>
                    </w:rPr>
                  </w:pPr>
                  <w:r w:rsidRPr="0020049A">
                    <w:rPr>
                      <w:rFonts w:ascii="Calibri" w:hAnsi="Calibri" w:cs="Calibri"/>
                      <w:b/>
                      <w:bCs/>
                      <w:sz w:val="20"/>
                      <w:szCs w:val="20"/>
                    </w:rPr>
                    <w:t>Bevy’s Direct</w:t>
                  </w:r>
                </w:p>
                <w:p w14:paraId="1A658F42" w14:textId="197BBD94" w:rsidR="00C13F2F" w:rsidRDefault="00C13F2F" w:rsidP="00C13F2F">
                  <w:pPr>
                    <w:rPr>
                      <w:rFonts w:ascii="Calibri" w:hAnsi="Calibri" w:cs="Calibri"/>
                      <w:b/>
                      <w:bCs/>
                      <w:sz w:val="20"/>
                      <w:szCs w:val="20"/>
                    </w:rPr>
                  </w:pPr>
                </w:p>
              </w:tc>
              <w:tc>
                <w:tcPr>
                  <w:tcW w:w="2709" w:type="dxa"/>
                </w:tcPr>
                <w:p w14:paraId="766FF09B" w14:textId="23EFCAFA" w:rsidR="00C13F2F" w:rsidRDefault="00B87F1A" w:rsidP="00C13F2F">
                  <w:pPr>
                    <w:rPr>
                      <w:rFonts w:ascii="Calibri" w:hAnsi="Calibri" w:cs="Calibri"/>
                      <w:sz w:val="20"/>
                      <w:szCs w:val="20"/>
                    </w:rPr>
                  </w:pPr>
                  <w:r>
                    <w:rPr>
                      <w:rFonts w:ascii="Calibri" w:hAnsi="Calibri" w:cs="Calibri"/>
                      <w:sz w:val="20"/>
                      <w:szCs w:val="20"/>
                    </w:rPr>
                    <w:t xml:space="preserve">Bevy’s functions in </w:t>
                  </w:r>
                  <w:r w:rsidR="00C13F2F">
                    <w:rPr>
                      <w:rFonts w:ascii="Calibri" w:hAnsi="Calibri" w:cs="Calibri"/>
                      <w:sz w:val="20"/>
                      <w:szCs w:val="20"/>
                    </w:rPr>
                    <w:t xml:space="preserve">the segments of </w:t>
                  </w:r>
                  <w:r w:rsidR="00C13F2F" w:rsidRPr="0020049A">
                    <w:rPr>
                      <w:rFonts w:ascii="Calibri" w:hAnsi="Calibri" w:cs="Calibri"/>
                      <w:sz w:val="20"/>
                      <w:szCs w:val="20"/>
                    </w:rPr>
                    <w:t>Beer, Spirits,</w:t>
                  </w:r>
                  <w:r>
                    <w:rPr>
                      <w:rFonts w:ascii="Calibri" w:hAnsi="Calibri" w:cs="Calibri"/>
                      <w:sz w:val="20"/>
                      <w:szCs w:val="20"/>
                    </w:rPr>
                    <w:t xml:space="preserve"> and</w:t>
                  </w:r>
                  <w:r w:rsidR="00C13F2F" w:rsidRPr="0020049A">
                    <w:rPr>
                      <w:rFonts w:ascii="Calibri" w:hAnsi="Calibri" w:cs="Calibri"/>
                      <w:sz w:val="20"/>
                      <w:szCs w:val="20"/>
                    </w:rPr>
                    <w:t xml:space="preserve"> Non-alcoholic beverages</w:t>
                  </w:r>
                  <w:r w:rsidR="00C13F2F">
                    <w:rPr>
                      <w:rFonts w:ascii="Calibri" w:hAnsi="Calibri" w:cs="Calibri"/>
                      <w:sz w:val="20"/>
                      <w:szCs w:val="20"/>
                    </w:rPr>
                    <w:t>.</w:t>
                  </w:r>
                  <w:r w:rsidR="00C13F2F" w:rsidRPr="00757AEB">
                    <w:rPr>
                      <w:rFonts w:ascii="Calibri" w:hAnsi="Calibri" w:cs="Calibri"/>
                      <w:sz w:val="20"/>
                      <w:szCs w:val="20"/>
                    </w:rPr>
                    <w:t xml:space="preserve"> Its operations </w:t>
                  </w:r>
                  <w:r>
                    <w:rPr>
                      <w:rFonts w:ascii="Calibri" w:hAnsi="Calibri" w:cs="Calibri"/>
                      <w:sz w:val="20"/>
                      <w:szCs w:val="20"/>
                    </w:rPr>
                    <w:t>only wholesale distribution</w:t>
                  </w:r>
                  <w:r w:rsidR="00C13F2F">
                    <w:rPr>
                      <w:rFonts w:ascii="Calibri" w:hAnsi="Calibri" w:cs="Calibri"/>
                      <w:sz w:val="20"/>
                      <w:szCs w:val="20"/>
                    </w:rPr>
                    <w:t xml:space="preserve"> </w:t>
                  </w:r>
                  <w:r w:rsidR="00C13F2F" w:rsidRPr="00757AEB">
                    <w:rPr>
                      <w:rFonts w:ascii="Calibri" w:hAnsi="Calibri" w:cs="Calibri"/>
                      <w:sz w:val="20"/>
                      <w:szCs w:val="20"/>
                    </w:rPr>
                    <w:t xml:space="preserve">and it has demonstrated strong growth in EBITDA in FY2020 which was up </w:t>
                  </w:r>
                  <w:r>
                    <w:rPr>
                      <w:rFonts w:ascii="Calibri" w:hAnsi="Calibri" w:cs="Calibri"/>
                      <w:sz w:val="20"/>
                      <w:szCs w:val="20"/>
                    </w:rPr>
                    <w:t>20</w:t>
                  </w:r>
                  <w:r w:rsidR="00C13F2F" w:rsidRPr="00757AEB">
                    <w:rPr>
                      <w:rFonts w:ascii="Calibri" w:hAnsi="Calibri" w:cs="Calibri"/>
                      <w:sz w:val="20"/>
                      <w:szCs w:val="20"/>
                    </w:rPr>
                    <w:t>% pcp</w:t>
                  </w:r>
                  <w:r w:rsidR="00C13F2F">
                    <w:rPr>
                      <w:rFonts w:ascii="Calibri" w:hAnsi="Calibri" w:cs="Calibri"/>
                      <w:sz w:val="20"/>
                      <w:szCs w:val="20"/>
                    </w:rPr>
                    <w:t xml:space="preserve"> and amounted to US$</w:t>
                  </w:r>
                  <w:r>
                    <w:rPr>
                      <w:rFonts w:ascii="Calibri" w:hAnsi="Calibri" w:cs="Calibri"/>
                      <w:sz w:val="20"/>
                      <w:szCs w:val="20"/>
                    </w:rPr>
                    <w:t>250</w:t>
                  </w:r>
                  <w:r w:rsidR="00C13F2F">
                    <w:rPr>
                      <w:rFonts w:ascii="Calibri" w:hAnsi="Calibri" w:cs="Calibri"/>
                      <w:sz w:val="20"/>
                      <w:szCs w:val="20"/>
                    </w:rPr>
                    <w:t>mm</w:t>
                  </w:r>
                  <w:r w:rsidR="00C13F2F" w:rsidRPr="00757AEB">
                    <w:rPr>
                      <w:rFonts w:ascii="Calibri" w:hAnsi="Calibri" w:cs="Calibri"/>
                      <w:sz w:val="20"/>
                      <w:szCs w:val="20"/>
                    </w:rPr>
                    <w:t>.</w:t>
                  </w:r>
                </w:p>
                <w:p w14:paraId="45359624" w14:textId="77777777" w:rsidR="00C13F2F" w:rsidRPr="00757AEB" w:rsidRDefault="00C13F2F" w:rsidP="00C13F2F">
                  <w:pPr>
                    <w:rPr>
                      <w:rFonts w:ascii="Calibri" w:hAnsi="Calibri" w:cs="Calibri"/>
                      <w:sz w:val="20"/>
                      <w:szCs w:val="20"/>
                    </w:rPr>
                  </w:pPr>
                </w:p>
              </w:tc>
              <w:tc>
                <w:tcPr>
                  <w:tcW w:w="2910" w:type="dxa"/>
                </w:tcPr>
                <w:p w14:paraId="33CDC1A4" w14:textId="3623F8F2" w:rsidR="00C13F2F" w:rsidRDefault="00280987" w:rsidP="00C13F2F">
                  <w:pPr>
                    <w:rPr>
                      <w:rFonts w:ascii="Calibri" w:hAnsi="Calibri" w:cs="Calibri"/>
                      <w:sz w:val="20"/>
                      <w:szCs w:val="20"/>
                    </w:rPr>
                  </w:pPr>
                  <w:r>
                    <w:rPr>
                      <w:rFonts w:ascii="Calibri" w:hAnsi="Calibri" w:cs="Calibri"/>
                      <w:sz w:val="20"/>
                      <w:szCs w:val="20"/>
                    </w:rPr>
                    <w:t xml:space="preserve">Huge presence in APAC countries like </w:t>
                  </w:r>
                  <w:r w:rsidRPr="00280987">
                    <w:rPr>
                      <w:rFonts w:ascii="Calibri" w:hAnsi="Calibri" w:cs="Calibri"/>
                      <w:sz w:val="20"/>
                      <w:szCs w:val="20"/>
                    </w:rPr>
                    <w:t>Malaysia, China, Indonesia, Japan, Korea, Cambodia, Australia, New Zealand</w:t>
                  </w:r>
                  <w:r>
                    <w:rPr>
                      <w:rFonts w:ascii="Calibri" w:hAnsi="Calibri" w:cs="Calibri"/>
                      <w:sz w:val="20"/>
                      <w:szCs w:val="20"/>
                    </w:rPr>
                    <w:t xml:space="preserve"> </w:t>
                  </w:r>
                  <w:r w:rsidR="00584A65">
                    <w:rPr>
                      <w:rFonts w:ascii="Calibri" w:hAnsi="Calibri" w:cs="Calibri"/>
                      <w:sz w:val="20"/>
                      <w:szCs w:val="20"/>
                    </w:rPr>
                    <w:t xml:space="preserve">providing the opportunity to spread faster. Functioning in all the 3 segments as Worldwide Brewing. It operates only in wholesale distribution but is owned by only one company which makes it relatively easier to M&amp;A. </w:t>
                  </w:r>
                </w:p>
              </w:tc>
              <w:tc>
                <w:tcPr>
                  <w:tcW w:w="2466" w:type="dxa"/>
                </w:tcPr>
                <w:p w14:paraId="778A6CE4" w14:textId="67FC431D" w:rsidR="00C13F2F" w:rsidRDefault="00C13F2F" w:rsidP="00C13F2F">
                  <w:pPr>
                    <w:rPr>
                      <w:rFonts w:ascii="Calibri" w:hAnsi="Calibri" w:cs="Calibri"/>
                      <w:b/>
                      <w:bCs/>
                      <w:sz w:val="20"/>
                      <w:szCs w:val="20"/>
                    </w:rPr>
                  </w:pPr>
                  <w:r>
                    <w:rPr>
                      <w:rFonts w:ascii="Calibri" w:hAnsi="Calibri" w:cs="Calibri"/>
                      <w:b/>
                      <w:bCs/>
                      <w:sz w:val="20"/>
                      <w:szCs w:val="20"/>
                    </w:rPr>
                    <w:t>Recommend</w:t>
                  </w:r>
                </w:p>
              </w:tc>
            </w:tr>
          </w:tbl>
          <w:p w14:paraId="0A5AED62" w14:textId="4830E21E" w:rsidR="00DC3063" w:rsidRPr="00DC3063" w:rsidRDefault="00CE7D95" w:rsidP="00DC3063">
            <w:pPr>
              <w:rPr>
                <w:sz w:val="20"/>
                <w:szCs w:val="20"/>
              </w:rPr>
            </w:pPr>
            <w:r>
              <w:rPr>
                <w:sz w:val="20"/>
                <w:szCs w:val="20"/>
              </w:rPr>
              <w:br/>
              <w:t>Please let me know if there’s anything I can help you with.</w:t>
            </w:r>
          </w:p>
          <w:p w14:paraId="1BEF0779" w14:textId="77777777" w:rsidR="00DC3063" w:rsidRPr="00DC3063" w:rsidRDefault="00DC3063" w:rsidP="00DC3063">
            <w:pPr>
              <w:rPr>
                <w:sz w:val="20"/>
                <w:szCs w:val="20"/>
              </w:rPr>
            </w:pPr>
          </w:p>
          <w:p w14:paraId="475DD3B3" w14:textId="2B8110FA" w:rsidR="009B6A6C" w:rsidRPr="00AF616A" w:rsidRDefault="0020049A" w:rsidP="009B6A6C">
            <w:pPr>
              <w:rPr>
                <w:sz w:val="20"/>
                <w:szCs w:val="20"/>
              </w:rPr>
            </w:pPr>
            <w:r>
              <w:rPr>
                <w:sz w:val="20"/>
                <w:szCs w:val="20"/>
              </w:rPr>
              <w:t>Regards,</w:t>
            </w:r>
            <w:r>
              <w:rPr>
                <w:sz w:val="20"/>
                <w:szCs w:val="20"/>
              </w:rPr>
              <w:br/>
              <w:t>Gaurav</w:t>
            </w:r>
            <w:r w:rsidR="00982A85">
              <w:rPr>
                <w:sz w:val="20"/>
                <w:szCs w:val="20"/>
              </w:rPr>
              <w:t xml:space="preserve"> Gupta</w:t>
            </w:r>
          </w:p>
          <w:p w14:paraId="29AC49A7" w14:textId="77777777" w:rsidR="00DC3063" w:rsidRPr="00DC3063" w:rsidRDefault="00DC3063" w:rsidP="00DC3063">
            <w:pPr>
              <w:rPr>
                <w:sz w:val="20"/>
                <w:szCs w:val="20"/>
              </w:rPr>
            </w:pPr>
          </w:p>
          <w:p w14:paraId="5CF1D96A" w14:textId="3BFE666D" w:rsidR="00DC3063" w:rsidRPr="00990745" w:rsidRDefault="00DC3063" w:rsidP="00DC3063">
            <w:pPr>
              <w:rPr>
                <w:b/>
                <w:i/>
                <w:sz w:val="20"/>
                <w:szCs w:val="20"/>
              </w:rPr>
            </w:pPr>
          </w:p>
        </w:tc>
      </w:tr>
    </w:tbl>
    <w:p w14:paraId="28D81A7E" w14:textId="77777777" w:rsidR="00871637" w:rsidRPr="00990745" w:rsidRDefault="00871637">
      <w:pPr>
        <w:rPr>
          <w:sz w:val="20"/>
          <w:szCs w:val="20"/>
        </w:rPr>
      </w:pPr>
    </w:p>
    <w:sectPr w:rsidR="00871637" w:rsidRPr="00990745" w:rsidSect="00990745">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7A30E" w14:textId="77777777" w:rsidR="00EF7093" w:rsidRDefault="00EF7093" w:rsidP="00982A85">
      <w:pPr>
        <w:spacing w:after="0" w:line="240" w:lineRule="auto"/>
      </w:pPr>
      <w:r>
        <w:separator/>
      </w:r>
    </w:p>
  </w:endnote>
  <w:endnote w:type="continuationSeparator" w:id="0">
    <w:p w14:paraId="31880D23" w14:textId="77777777" w:rsidR="00EF7093" w:rsidRDefault="00EF7093" w:rsidP="00982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39CD1" w14:textId="77777777" w:rsidR="00EF7093" w:rsidRDefault="00EF7093" w:rsidP="00982A85">
      <w:pPr>
        <w:spacing w:after="0" w:line="240" w:lineRule="auto"/>
      </w:pPr>
      <w:r>
        <w:separator/>
      </w:r>
    </w:p>
  </w:footnote>
  <w:footnote w:type="continuationSeparator" w:id="0">
    <w:p w14:paraId="4B9212BF" w14:textId="77777777" w:rsidR="00EF7093" w:rsidRDefault="00EF7093" w:rsidP="00982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92CE5"/>
    <w:multiLevelType w:val="hybridMultilevel"/>
    <w:tmpl w:val="EE608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B67284"/>
    <w:multiLevelType w:val="hybridMultilevel"/>
    <w:tmpl w:val="8A0E9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8B13FC"/>
    <w:multiLevelType w:val="hybridMultilevel"/>
    <w:tmpl w:val="D78E1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54231399">
    <w:abstractNumId w:val="1"/>
  </w:num>
  <w:num w:numId="2" w16cid:durableId="1156610307">
    <w:abstractNumId w:val="2"/>
  </w:num>
  <w:num w:numId="3" w16cid:durableId="1528249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65"/>
    <w:rsid w:val="000D64E1"/>
    <w:rsid w:val="001931C6"/>
    <w:rsid w:val="001D7DAE"/>
    <w:rsid w:val="0020049A"/>
    <w:rsid w:val="00280987"/>
    <w:rsid w:val="0039065E"/>
    <w:rsid w:val="004F2ECF"/>
    <w:rsid w:val="00584A65"/>
    <w:rsid w:val="006624F4"/>
    <w:rsid w:val="006776F6"/>
    <w:rsid w:val="00861BD9"/>
    <w:rsid w:val="00871637"/>
    <w:rsid w:val="0089598B"/>
    <w:rsid w:val="008E07B5"/>
    <w:rsid w:val="00904FA7"/>
    <w:rsid w:val="00982A85"/>
    <w:rsid w:val="00990745"/>
    <w:rsid w:val="009B6A6C"/>
    <w:rsid w:val="00AF0A56"/>
    <w:rsid w:val="00AF616A"/>
    <w:rsid w:val="00B87F1A"/>
    <w:rsid w:val="00C13F2F"/>
    <w:rsid w:val="00CE7D95"/>
    <w:rsid w:val="00DC3063"/>
    <w:rsid w:val="00DC50E8"/>
    <w:rsid w:val="00DD42CB"/>
    <w:rsid w:val="00E2685D"/>
    <w:rsid w:val="00EC7B2A"/>
    <w:rsid w:val="00EF7093"/>
    <w:rsid w:val="00F24965"/>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D3E8"/>
  <w15:chartTrackingRefBased/>
  <w15:docId w15:val="{2F9D72CC-4BD6-4934-A49A-DC76B10C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745"/>
    <w:pPr>
      <w:ind w:left="720"/>
      <w:contextualSpacing/>
    </w:pPr>
  </w:style>
  <w:style w:type="paragraph" w:styleId="Header">
    <w:name w:val="header"/>
    <w:basedOn w:val="Normal"/>
    <w:link w:val="HeaderChar"/>
    <w:uiPriority w:val="99"/>
    <w:unhideWhenUsed/>
    <w:rsid w:val="00982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A85"/>
  </w:style>
  <w:style w:type="paragraph" w:styleId="Footer">
    <w:name w:val="footer"/>
    <w:basedOn w:val="Normal"/>
    <w:link w:val="FooterChar"/>
    <w:uiPriority w:val="99"/>
    <w:unhideWhenUsed/>
    <w:rsid w:val="00982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Jensen</dc:creator>
  <cp:keywords/>
  <dc:description/>
  <cp:lastModifiedBy>Gaurav Gupta</cp:lastModifiedBy>
  <cp:revision>3</cp:revision>
  <cp:lastPrinted>2018-09-03T23:29:00Z</cp:lastPrinted>
  <dcterms:created xsi:type="dcterms:W3CDTF">2025-09-19T10:01:00Z</dcterms:created>
  <dcterms:modified xsi:type="dcterms:W3CDTF">2025-09-19T10:06:00Z</dcterms:modified>
</cp:coreProperties>
</file>