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b w:val="1"/>
          <w:color w:val="51565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1565e"/>
          <w:sz w:val="24"/>
          <w:szCs w:val="24"/>
          <w:highlight w:val="white"/>
          <w:rtl w:val="0"/>
        </w:rPr>
        <w:t xml:space="preserve">SALESFORCE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51565e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rtl w:val="0"/>
          </w:rPr>
          <w:t xml:space="preserve">Salesforce</w:t>
        </w:r>
      </w:hyperlink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, Inc. is a famous American cloud-based software company that provides CRM services. Salesforce is a popular CRM tool for support, sales, and marketing teams worldwide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color w:val="51565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51565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Salesforce services allow businesses to use cloud technology to better connect with partners, customers, and potential customers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51565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A CRM platform helps you go deeper with all your metrics and data; you could also set up a dashboard that showcases your data visually.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51565e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555"/>
          <w:sz w:val="30"/>
          <w:szCs w:val="30"/>
          <w:shd w:fill="f2f2f2" w:val="clear"/>
          <w:rtl w:val="0"/>
        </w:rPr>
        <w:t xml:space="preserve">Worldwide software sales: $17.1 billion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480" w:before="960" w:lineRule="auto"/>
        <w:ind w:left="0" w:firstLine="0"/>
        <w:rPr>
          <w:rFonts w:ascii="Roboto" w:cs="Roboto" w:eastAsia="Roboto" w:hAnsi="Roboto"/>
          <w:color w:val="51565e"/>
          <w:sz w:val="24"/>
          <w:szCs w:val="24"/>
          <w:highlight w:val="white"/>
        </w:rPr>
      </w:pPr>
      <w:bookmarkStart w:colFirst="0" w:colLast="0" w:name="_t0l15kfebh8r" w:id="0"/>
      <w:bookmarkEnd w:id="0"/>
      <w:r w:rsidDel="00000000" w:rsidR="00000000" w:rsidRPr="00000000">
        <w:rPr>
          <w:rFonts w:ascii="Roboto" w:cs="Roboto" w:eastAsia="Roboto" w:hAnsi="Roboto"/>
          <w:color w:val="51565e"/>
          <w:sz w:val="34"/>
          <w:szCs w:val="34"/>
          <w:highlight w:val="white"/>
          <w:rtl w:val="0"/>
        </w:rPr>
        <w:t xml:space="preserve">Salesforce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hd w:fill="ffffff" w:val="clear"/>
        <w:spacing w:after="0" w:afterAutospacing="0" w:lineRule="auto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SAAS (Software As A Service): Here, you can directly obtain the built-in software and make use of it.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hd w:fill="ffffff" w:val="clear"/>
        <w:spacing w:after="0" w:afterAutospacing="0" w:lineRule="auto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PAAS (Platform As A Service): PAAS offers you the framework and platform to build your websites and apps.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hd w:fill="ffffff" w:val="clear"/>
        <w:spacing w:after="460" w:lineRule="auto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IAAS (Infrastructure As A Service): IAAS plays a vital role in Salesforce development, although not very widely used. 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480" w:before="960" w:lineRule="auto"/>
        <w:rPr>
          <w:rFonts w:ascii="Roboto" w:cs="Roboto" w:eastAsia="Roboto" w:hAnsi="Roboto"/>
          <w:color w:val="51565e"/>
          <w:sz w:val="34"/>
          <w:szCs w:val="34"/>
          <w:highlight w:val="white"/>
        </w:rPr>
      </w:pPr>
      <w:bookmarkStart w:colFirst="0" w:colLast="0" w:name="_ajov1vj5jozt" w:id="1"/>
      <w:bookmarkEnd w:id="1"/>
      <w:r w:rsidDel="00000000" w:rsidR="00000000" w:rsidRPr="00000000">
        <w:rPr>
          <w:rFonts w:ascii="Roboto" w:cs="Roboto" w:eastAsia="Roboto" w:hAnsi="Roboto"/>
          <w:color w:val="51565e"/>
          <w:sz w:val="34"/>
          <w:szCs w:val="34"/>
          <w:highlight w:val="white"/>
          <w:rtl w:val="0"/>
        </w:rPr>
        <w:t xml:space="preserve">Salesforce Architecture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51565e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Multi-tenant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51565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2.Metadata: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51565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3.API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51565e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1565e"/>
          <w:sz w:val="36"/>
          <w:szCs w:val="36"/>
          <w:highlight w:val="white"/>
          <w:rtl w:val="0"/>
        </w:rPr>
        <w:t xml:space="preserve">Salesforce Cloud Services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lineRule="auto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Sales Cloud: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lineRule="auto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Marketing Cloud:. 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460" w:lineRule="auto"/>
        <w:ind w:left="10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Analytics Cloud: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480" w:before="960" w:lineRule="auto"/>
        <w:rPr>
          <w:rFonts w:ascii="Roboto" w:cs="Roboto" w:eastAsia="Roboto" w:hAnsi="Roboto"/>
          <w:color w:val="51565e"/>
          <w:sz w:val="36"/>
          <w:szCs w:val="36"/>
          <w:highlight w:val="white"/>
        </w:rPr>
      </w:pPr>
      <w:bookmarkStart w:colFirst="0" w:colLast="0" w:name="_iu74hcjqq9u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480" w:before="960" w:lineRule="auto"/>
        <w:rPr>
          <w:rFonts w:ascii="Roboto" w:cs="Roboto" w:eastAsia="Roboto" w:hAnsi="Roboto"/>
          <w:color w:val="51565e"/>
          <w:sz w:val="36"/>
          <w:szCs w:val="36"/>
          <w:highlight w:val="white"/>
        </w:rPr>
      </w:pPr>
      <w:bookmarkStart w:colFirst="0" w:colLast="0" w:name="_z6u1ga6wrg12" w:id="3"/>
      <w:bookmarkEnd w:id="3"/>
      <w:r w:rsidDel="00000000" w:rsidR="00000000" w:rsidRPr="00000000">
        <w:rPr>
          <w:rFonts w:ascii="Roboto" w:cs="Roboto" w:eastAsia="Roboto" w:hAnsi="Roboto"/>
          <w:color w:val="51565e"/>
          <w:sz w:val="36"/>
          <w:szCs w:val="36"/>
          <w:highlight w:val="white"/>
          <w:rtl w:val="0"/>
        </w:rPr>
        <w:t xml:space="preserve">Salesforce Applications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rtl w:val="0"/>
        </w:rPr>
        <w:t xml:space="preserve">Customer Service: Salesforce provides excellent customer service from anywhere in the world.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rtl w:val="0"/>
        </w:rPr>
        <w:t xml:space="preserve">Customize Data: Salesforce allows you to handle and customize different types of data. It helps you track real-time analytics and enhance the customer experience.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rtl w:val="0"/>
        </w:rPr>
        <w:t xml:space="preserve">Flexible Data Reporting and Analysis: Salesforce allows flexible data reporting and analysis.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460" w:lineRule="auto"/>
        <w:ind w:left="1020" w:hanging="360"/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rtl w:val="0"/>
        </w:rPr>
        <w:t xml:space="preserve">Understand Customer Data: The Salesforce tool makes you understand customer data, identify their interests and perception.</w:t>
      </w:r>
    </w:p>
    <w:p w:rsidR="00000000" w:rsidDel="00000000" w:rsidP="00000000" w:rsidRDefault="00000000" w:rsidRPr="00000000" w14:paraId="00000019">
      <w:pPr>
        <w:shd w:fill="ffffff" w:val="clear"/>
        <w:spacing w:after="460" w:lineRule="auto"/>
        <w:rPr>
          <w:rFonts w:ascii="Roboto" w:cs="Roboto" w:eastAsia="Roboto" w:hAnsi="Roboto"/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70.0" w:type="dxa"/>
        <w:jc w:val="left"/>
        <w:tblInd w:w="100.0" w:type="pct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1480"/>
        <w:gridCol w:w="2690"/>
        <w:tblGridChange w:id="0">
          <w:tblGrid>
            <w:gridCol w:w="1480"/>
            <w:gridCol w:w="26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100" w:before="100" w:line="360" w:lineRule="auto"/>
              <w:ind w:left="1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after="100" w:before="100" w:line="324.00000000000006" w:lineRule="auto"/>
              <w:ind w:left="180" w:firstLine="0"/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bb6633"/>
                  <w:sz w:val="18"/>
                  <w:szCs w:val="18"/>
                  <w:u w:val="single"/>
                  <w:rtl w:val="0"/>
                </w:rPr>
                <w:t xml:space="preserve">Salesforce.com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after="100" w:before="100" w:line="324.00000000000006" w:lineRule="auto"/>
              <w:ind w:left="1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hd w:fill="ffffff" w:val="clear"/>
        <w:spacing w:after="460" w:lineRule="auto"/>
        <w:rPr>
          <w:rFonts w:ascii="Roboto" w:cs="Roboto" w:eastAsia="Roboto" w:hAnsi="Roboto"/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460" w:lineRule="auto"/>
        <w:rPr>
          <w:rFonts w:ascii="Roboto" w:cs="Roboto" w:eastAsia="Roboto" w:hAnsi="Roboto"/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460" w:lineRule="auto"/>
        <w:rPr>
          <w:rFonts w:ascii="Roboto" w:cs="Roboto" w:eastAsia="Roboto" w:hAnsi="Roboto"/>
          <w:b w:val="1"/>
          <w:color w:val="51565e"/>
          <w:sz w:val="52"/>
          <w:szCs w:val="52"/>
        </w:rPr>
      </w:pPr>
      <w:r w:rsidDel="00000000" w:rsidR="00000000" w:rsidRPr="00000000">
        <w:rPr>
          <w:rFonts w:ascii="Roboto" w:cs="Roboto" w:eastAsia="Roboto" w:hAnsi="Roboto"/>
          <w:b w:val="1"/>
          <w:color w:val="51565e"/>
          <w:sz w:val="52"/>
          <w:szCs w:val="52"/>
          <w:rtl w:val="0"/>
        </w:rPr>
        <w:t xml:space="preserve">INTUIT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shd w:fill="fcfcfc" w:val="clear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shd w:fill="fcfcfc" w:val="clear"/>
          <w:rtl w:val="0"/>
        </w:rPr>
        <w:t xml:space="preserve">Intuit is a global technology firm that creates financial software for consumers including those who are self-employed and own small businesses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u w:val="none"/>
          <w:shd w:fill="fcfcfc" w:val="clear"/>
        </w:rPr>
      </w:pPr>
      <w:r w:rsidDel="00000000" w:rsidR="00000000" w:rsidRPr="00000000">
        <w:rPr>
          <w:color w:val="30353d"/>
          <w:sz w:val="24"/>
          <w:szCs w:val="24"/>
          <w:highlight w:val="white"/>
          <w:rtl w:val="0"/>
        </w:rPr>
        <w:t xml:space="preserve">Intuit was founded in 1983 by Scott Cook (“Cook”) and Tom Proulx (“Proulx”)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u w:val="none"/>
          <w:shd w:fill="fcfcfc" w:val="clear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shd w:fill="fcfcfc" w:val="clear"/>
          <w:rtl w:val="0"/>
        </w:rPr>
        <w:t xml:space="preserve">Its products include QuickBooks, TurboTax and Lacerte, among others, as well as personal finance apps Mint and Credit Karma.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u w:val="none"/>
          <w:shd w:fill="fcfcfc" w:val="clear"/>
        </w:rPr>
      </w:pPr>
      <w:r w:rsidDel="00000000" w:rsidR="00000000" w:rsidRPr="00000000">
        <w:rPr>
          <w:color w:val="30353d"/>
          <w:sz w:val="24"/>
          <w:szCs w:val="24"/>
          <w:highlight w:val="white"/>
          <w:rtl w:val="0"/>
        </w:rPr>
        <w:t xml:space="preserve">Intuit is a developer of tax preparation and accounting software aimed at small businesses, accountants and individual users.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u w:val="none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highlight w:val="white"/>
          <w:rtl w:val="0"/>
        </w:rPr>
        <w:t xml:space="preserve">Intuit has lobbied extensively against the </w:t>
      </w:r>
      <w:hyperlink r:id="rId8">
        <w:r w:rsidDel="00000000" w:rsidR="00000000" w:rsidRPr="00000000">
          <w:rPr>
            <w:rFonts w:ascii="Roboto" w:cs="Roboto" w:eastAsia="Roboto" w:hAnsi="Roboto"/>
            <w:color w:val="3366cc"/>
            <w:sz w:val="24"/>
            <w:szCs w:val="24"/>
            <w:highlight w:val="white"/>
            <w:rtl w:val="0"/>
          </w:rPr>
          <w:t xml:space="preserve">IRS</w:t>
        </w:r>
      </w:hyperlink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highlight w:val="white"/>
          <w:rtl w:val="0"/>
        </w:rPr>
        <w:t xml:space="preserve"> providing taxpayers with free pre-filled forms, as is the norm in other developed countries</w:t>
      </w:r>
      <w:r w:rsidDel="00000000" w:rsidR="00000000" w:rsidRPr="00000000">
        <w:rPr>
          <w:color w:val="30353d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30353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0353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highlight w:val="white"/>
          <w:rtl w:val="0"/>
        </w:rPr>
        <w:t xml:space="preserve">The company is headquartered in </w:t>
      </w:r>
      <w:hyperlink r:id="rId9">
        <w:r w:rsidDel="00000000" w:rsidR="00000000" w:rsidRPr="00000000">
          <w:rPr>
            <w:rFonts w:ascii="Roboto" w:cs="Roboto" w:eastAsia="Roboto" w:hAnsi="Roboto"/>
            <w:color w:val="3366cc"/>
            <w:sz w:val="24"/>
            <w:szCs w:val="24"/>
            <w:highlight w:val="white"/>
            <w:rtl w:val="0"/>
          </w:rPr>
          <w:t xml:space="preserve">Mountain View, California</w:t>
        </w:r>
      </w:hyperlink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highlight w:val="white"/>
          <w:rtl w:val="0"/>
        </w:rPr>
        <w:t xml:space="preserve">, and the CEO is Sasan Goodarzi.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460" w:lineRule="auto"/>
        <w:ind w:left="720" w:hanging="360"/>
        <w:rPr>
          <w:rFonts w:ascii="Roboto" w:cs="Roboto" w:eastAsia="Roboto" w:hAnsi="Roboto"/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In August 2020, Intuit QuickBooks Canada was expected to reveal intentions to partner with Digital Main Street, as the company aims to help digitally turn Canadian small businesses.</w:t>
      </w:r>
      <w:hyperlink r:id="rId10">
        <w:r w:rsidDel="00000000" w:rsidR="00000000" w:rsidRPr="00000000">
          <w:rPr>
            <w:color w:val="0645ad"/>
            <w:sz w:val="28"/>
            <w:szCs w:val="28"/>
            <w:highlight w:val="white"/>
            <w:vertAlign w:val="superscript"/>
            <w:rtl w:val="0"/>
          </w:rPr>
          <w:t xml:space="preserve">[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4170.0" w:type="dxa"/>
        <w:jc w:val="left"/>
        <w:tblInd w:w="100.0" w:type="pct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1555"/>
        <w:gridCol w:w="2615"/>
        <w:tblGridChange w:id="0">
          <w:tblGrid>
            <w:gridCol w:w="1555"/>
            <w:gridCol w:w="26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after="100" w:before="100" w:line="360" w:lineRule="auto"/>
              <w:ind w:left="180" w:firstLine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Headquarters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after="100" w:before="100" w:line="324.00000000000006" w:lineRule="auto"/>
              <w:ind w:left="180" w:firstLine="0"/>
              <w:rPr>
                <w:sz w:val="18"/>
                <w:szCs w:val="18"/>
                <w:highlight w:val="white"/>
              </w:rPr>
            </w:pPr>
            <w:hyperlink r:id="rId11">
              <w:r w:rsidDel="00000000" w:rsidR="00000000" w:rsidRPr="00000000">
                <w:rPr>
                  <w:color w:val="0645ad"/>
                  <w:sz w:val="18"/>
                  <w:szCs w:val="18"/>
                  <w:highlight w:val="white"/>
                  <w:rtl w:val="0"/>
                </w:rPr>
                <w:t xml:space="preserve">Mountain View, California</w:t>
              </w:r>
            </w:hyperlink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460" w:lineRule="auto"/>
        <w:ind w:left="720" w:hanging="360"/>
        <w:rPr>
          <w:rFonts w:ascii="Roboto" w:cs="Roboto" w:eastAsia="Roboto" w:hAnsi="Roboto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770.0" w:type="dxa"/>
        <w:jc w:val="left"/>
        <w:tblInd w:w="160.0" w:type="pct"/>
        <w:tblBorders>
          <w:top w:color="eaecf0" w:space="0" w:sz="6" w:val="single"/>
          <w:left w:color="eaecf0" w:space="0" w:sz="6" w:val="single"/>
          <w:bottom w:color="eaecf0" w:space="0" w:sz="6" w:val="single"/>
          <w:right w:color="eaecf0" w:space="0" w:sz="6" w:val="single"/>
          <w:insideH w:color="eaecf0" w:space="0" w:sz="6" w:val="single"/>
          <w:insideV w:color="eaecf0" w:space="0" w:sz="6" w:val="single"/>
        </w:tblBorders>
        <w:tblLayout w:type="fixed"/>
        <w:tblLook w:val="0600"/>
      </w:tblPr>
      <w:tblGrid>
        <w:gridCol w:w="2370"/>
        <w:gridCol w:w="2400"/>
        <w:tblGridChange w:id="0">
          <w:tblGrid>
            <w:gridCol w:w="2370"/>
            <w:gridCol w:w="240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aecf0" w:space="0" w:sz="6" w:val="single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after="460" w:lineRule="auto"/>
              <w:ind w:left="720" w:hanging="360"/>
              <w:jc w:val="center"/>
              <w:rPr>
                <w:rFonts w:ascii="Roboto" w:cs="Roboto" w:eastAsia="Roboto" w:hAnsi="Roboto"/>
                <w:color w:val="202122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2"/>
                <w:highlight w:val="white"/>
                <w:rtl w:val="0"/>
              </w:rPr>
              <w:t xml:space="preserve">Founder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aecf0" w:space="0" w:sz="6" w:val="single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720" w:hanging="360"/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3366cc"/>
                  <w:highlight w:val="white"/>
                  <w:rtl w:val="0"/>
                </w:rPr>
                <w:t xml:space="preserve">Scott Cook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hanging="360"/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color w:val="3366cc"/>
                  <w:highlight w:val="white"/>
                  <w:rtl w:val="0"/>
                </w:rPr>
                <w:t xml:space="preserve">Tom Proulx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460" w:lineRule="auto"/>
        <w:ind w:left="720" w:hanging="360"/>
        <w:rPr>
          <w:rFonts w:ascii="Roboto" w:cs="Roboto" w:eastAsia="Roboto" w:hAnsi="Roboto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170.0" w:type="dxa"/>
        <w:jc w:val="left"/>
        <w:tblInd w:w="100.0" w:type="pct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1240"/>
        <w:gridCol w:w="2930"/>
        <w:tblGridChange w:id="0">
          <w:tblGrid>
            <w:gridCol w:w="1240"/>
            <w:gridCol w:w="29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100" w:before="100" w:line="324.00000000000006" w:lineRule="auto"/>
              <w:ind w:left="180" w:firstLine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</w:rPr>
              <w:drawing>
                <wp:inline distB="114300" distT="114300" distL="114300" distR="114300">
                  <wp:extent cx="101600" cy="101600"/>
                  <wp:effectExtent b="0" l="0" r="0" t="0"/>
                  <wp:docPr descr="Increase" id="1" name="image1.png"/>
                  <a:graphic>
                    <a:graphicData uri="http://schemas.openxmlformats.org/drawingml/2006/picture">
                      <pic:pic>
                        <pic:nvPicPr>
                          <pic:cNvPr descr="Increase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color w:val="0645ad"/>
                  <w:sz w:val="18"/>
                  <w:szCs w:val="18"/>
                  <w:highlight w:val="white"/>
                  <w:rtl w:val="0"/>
                </w:rPr>
                <w:t xml:space="preserve">US$</w:t>
              </w:r>
            </w:hyperlink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9.633 billion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(2021)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hd w:fill="ffffff" w:val="clear"/>
        <w:spacing w:after="460" w:lineRule="auto"/>
        <w:rPr>
          <w:color w:val="3035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170.0" w:type="dxa"/>
        <w:jc w:val="left"/>
        <w:tblInd w:w="100.0" w:type="pct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1810"/>
        <w:gridCol w:w="2360"/>
        <w:tblGridChange w:id="0">
          <w:tblGrid>
            <w:gridCol w:w="1810"/>
            <w:gridCol w:w="2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after="100" w:before="100" w:line="360" w:lineRule="auto"/>
              <w:ind w:left="0" w:firstLine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after="100" w:before="100" w:line="324.00000000000006" w:lineRule="auto"/>
              <w:ind w:left="180" w:firstLine="0"/>
              <w:rPr>
                <w:sz w:val="18"/>
                <w:szCs w:val="18"/>
                <w:highlight w:val="white"/>
              </w:rPr>
            </w:pPr>
            <w:hyperlink r:id="rId16">
              <w:r w:rsidDel="00000000" w:rsidR="00000000" w:rsidRPr="00000000">
                <w:rPr>
                  <w:color w:val="3366bb"/>
                  <w:sz w:val="18"/>
                  <w:szCs w:val="18"/>
                  <w:highlight w:val="white"/>
                  <w:u w:val="single"/>
                  <w:rtl w:val="0"/>
                </w:rPr>
                <w:t xml:space="preserve">Intuit.com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hd w:fill="ffffff" w:val="clear"/>
        <w:spacing w:after="460" w:lineRule="auto"/>
        <w:rPr>
          <w:color w:val="3035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460" w:lineRule="auto"/>
        <w:rPr>
          <w:rFonts w:ascii="Georgia" w:cs="Georgia" w:eastAsia="Georgia" w:hAnsi="Georgia"/>
          <w:color w:val="333333"/>
          <w:sz w:val="24"/>
          <w:szCs w:val="24"/>
          <w:shd w:fill="fcfcfc" w:val="clear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shd w:fill="fcfcfc" w:val="clear"/>
          <w:rtl w:val="0"/>
        </w:rPr>
        <w:t xml:space="preserve">SAP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u w:val="none"/>
          <w:shd w:fill="fcfcfc" w:val="clear"/>
        </w:rPr>
      </w:pPr>
      <w:r w:rsidDel="00000000" w:rsidR="00000000" w:rsidRPr="00000000">
        <w:rPr>
          <w:color w:val="3c3c3c"/>
          <w:sz w:val="31"/>
          <w:szCs w:val="31"/>
          <w:highlight w:val="white"/>
          <w:rtl w:val="0"/>
        </w:rPr>
        <w:t xml:space="preserve">SAP is the market leader in enterprise application software, helping companies of all sizes and in all industries run at their best: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3c3c3c"/>
          <w:sz w:val="31"/>
          <w:szCs w:val="31"/>
          <w:highlight w:val="white"/>
          <w:u w:val="non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SAP for Retailing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is a comprehensive set of offerings for various retail processes including </w:t>
      </w:r>
      <w:hyperlink r:id="rId17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demand management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</w:t>
      </w:r>
      <w:hyperlink r:id="rId18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forecasting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and </w:t>
      </w:r>
      <w:hyperlink r:id="rId19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supply chain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at a high level, and specific areas such as </w:t>
      </w:r>
      <w:hyperlink r:id="rId20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contracting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</w:t>
      </w:r>
      <w:hyperlink r:id="rId21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purchasing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goods receipts, invoice verification, accounts payable, </w:t>
      </w:r>
      <w:hyperlink r:id="rId22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pricing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billing, </w:t>
      </w:r>
      <w:hyperlink r:id="rId23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Point-of-Sale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and </w:t>
      </w:r>
      <w:hyperlink r:id="rId24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business analytics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SAP User Groups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are independent, nonprofit organizations of SAP customers and SAP partners. They serve as communications channel for their members towards SAP and for SAP towards the markets.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SAP Labs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are R&amp;D locations that develop and improve SAP core products. SAP Labs are strategically located in high-tech clusters around the globe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color w:val="3c3c3c"/>
          <w:sz w:val="31"/>
          <w:szCs w:val="31"/>
          <w:highlight w:val="white"/>
        </w:rPr>
      </w:pPr>
      <w:r w:rsidDel="00000000" w:rsidR="00000000" w:rsidRPr="00000000">
        <w:rPr>
          <w:color w:val="545454"/>
          <w:sz w:val="24"/>
          <w:szCs w:val="24"/>
          <w:highlight w:val="white"/>
          <w:rtl w:val="0"/>
        </w:rPr>
        <w:t xml:space="preserve"> SAP helps customers seamlessly link operational data on business processes with experience data on emotional factors such as purchase experience and customer feedback.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30"/>
          <w:szCs w:val="30"/>
          <w:shd w:fill="f2f2f2" w:val="clear"/>
          <w:rtl w:val="0"/>
        </w:rPr>
        <w:t xml:space="preserve">Main types of software offered: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30"/>
          <w:szCs w:val="30"/>
          <w:shd w:fill="f2f2f2" w:val="clear"/>
          <w:rtl w:val="0"/>
        </w:rPr>
        <w:t xml:space="preserve">Enterprise software,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color w:val="54545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55555"/>
          <w:sz w:val="30"/>
          <w:szCs w:val="30"/>
          <w:shd w:fill="f2f2f2" w:val="clear"/>
          <w:rtl w:val="0"/>
        </w:rPr>
        <w:t xml:space="preserve">Software as a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color w:val="3c3c3c"/>
          <w:sz w:val="31"/>
          <w:szCs w:val="31"/>
          <w:highlight w:val="white"/>
        </w:rPr>
      </w:pPr>
      <w:r w:rsidDel="00000000" w:rsidR="00000000" w:rsidRPr="00000000">
        <w:rPr>
          <w:color w:val="545454"/>
          <w:sz w:val="24"/>
          <w:szCs w:val="24"/>
          <w:highlight w:val="white"/>
          <w:rtl w:val="0"/>
        </w:rPr>
        <w:t xml:space="preserve">Founded in 1972, the company was initially called System Analysis Program Development (Systemanalyse Programmentwicklung), later abbreviated to SAP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460" w:lineRule="auto"/>
        <w:ind w:left="720" w:hanging="360"/>
        <w:rPr>
          <w:color w:val="3c3c3c"/>
          <w:sz w:val="31"/>
          <w:szCs w:val="31"/>
          <w:highlight w:val="white"/>
          <w:u w:val="none"/>
        </w:rPr>
      </w:pPr>
      <w:r w:rsidDel="00000000" w:rsidR="00000000" w:rsidRPr="00000000">
        <w:rPr>
          <w:color w:val="bdc1c6"/>
          <w:sz w:val="24"/>
          <w:szCs w:val="24"/>
          <w:shd w:fill="202124" w:val="clear"/>
          <w:rtl w:val="0"/>
        </w:rPr>
        <w:t xml:space="preserve">SAP </w:t>
      </w:r>
      <w:r w:rsidDel="00000000" w:rsidR="00000000" w:rsidRPr="00000000">
        <w:rPr>
          <w:b w:val="1"/>
          <w:color w:val="bdc1c6"/>
          <w:sz w:val="24"/>
          <w:szCs w:val="24"/>
          <w:shd w:fill="202124" w:val="clear"/>
          <w:rtl w:val="0"/>
        </w:rPr>
        <w:t xml:space="preserve">helps companies and organizations of all sizes and industries run their businesses profitably, adapt continuously, and grow sustainably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51565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45454"/>
          <w:sz w:val="24"/>
          <w:szCs w:val="24"/>
          <w:highlight w:val="white"/>
          <w:rtl w:val="0"/>
        </w:rPr>
        <w:t xml:space="preserve">This helps companies better manage complex business processes by giving employees of different departments easy access to real-time insights across the enterprise.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color w:val="54545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bdc1c6"/>
          <w:sz w:val="24"/>
          <w:szCs w:val="24"/>
          <w:shd w:fill="202124" w:val="clear"/>
          <w:rtl w:val="0"/>
        </w:rPr>
        <w:t xml:space="preserve">SAP is best known for </w:t>
      </w:r>
      <w:r w:rsidDel="00000000" w:rsidR="00000000" w:rsidRPr="00000000">
        <w:rPr>
          <w:b w:val="1"/>
          <w:color w:val="bdc1c6"/>
          <w:sz w:val="24"/>
          <w:szCs w:val="24"/>
          <w:shd w:fill="202124" w:val="clear"/>
          <w:rtl w:val="0"/>
        </w:rPr>
        <w:t xml:space="preserve">producing enterprise resource planning software (ERP</w:t>
      </w:r>
      <w:r w:rsidDel="00000000" w:rsidR="00000000" w:rsidRPr="00000000">
        <w:rPr>
          <w:color w:val="bdc1c6"/>
          <w:sz w:val="24"/>
          <w:szCs w:val="24"/>
          <w:shd w:fill="202124" w:val="clear"/>
          <w:rtl w:val="0"/>
        </w:rPr>
        <w:t xml:space="preserve">); this allows organisations to manage business operations across procurement, manufacturing, service, sales, finance, and HR.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30"/>
          <w:szCs w:val="30"/>
          <w:shd w:fill="f2f2f2" w:val="clear"/>
          <w:rtl w:val="0"/>
        </w:rPr>
        <w:t xml:space="preserve">Worldwide software sales: $32.3 billion</w:t>
      </w:r>
      <w:r w:rsidDel="00000000" w:rsidR="00000000" w:rsidRPr="00000000">
        <w:rPr>
          <w:rtl w:val="0"/>
        </w:rPr>
      </w:r>
    </w:p>
    <w:tbl>
      <w:tblPr>
        <w:tblStyle w:val="Table6"/>
        <w:tblW w:w="4170.0" w:type="dxa"/>
        <w:jc w:val="left"/>
        <w:tblInd w:w="100.0" w:type="pct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1540"/>
        <w:gridCol w:w="2630"/>
        <w:tblGridChange w:id="0">
          <w:tblGrid>
            <w:gridCol w:w="1540"/>
            <w:gridCol w:w="26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00" w:before="100" w:line="360" w:lineRule="auto"/>
              <w:ind w:left="180" w:firstLine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00" w:before="100" w:line="324.00000000000006" w:lineRule="auto"/>
              <w:ind w:left="180" w:firstLine="0"/>
              <w:rPr>
                <w:sz w:val="18"/>
                <w:szCs w:val="18"/>
                <w:highlight w:val="white"/>
              </w:rPr>
            </w:pPr>
            <w:hyperlink r:id="rId25">
              <w:r w:rsidDel="00000000" w:rsidR="00000000" w:rsidRPr="00000000">
                <w:rPr>
                  <w:color w:val="3366bb"/>
                  <w:sz w:val="18"/>
                  <w:szCs w:val="18"/>
                  <w:highlight w:val="white"/>
                  <w:u w:val="single"/>
                  <w:rtl w:val="0"/>
                </w:rPr>
                <w:t xml:space="preserve">www.sap.com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720" w:firstLine="0"/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color w:val="545454"/>
          <w:sz w:val="24"/>
          <w:szCs w:val="24"/>
          <w:highlight w:val="white"/>
          <w:rtl w:val="0"/>
        </w:rPr>
        <w:t xml:space="preserve">IBM</w:t>
      </w:r>
    </w:p>
    <w:p w:rsidR="00000000" w:rsidDel="00000000" w:rsidP="00000000" w:rsidRDefault="00000000" w:rsidRPr="00000000" w14:paraId="00000048">
      <w:pPr>
        <w:ind w:left="720" w:firstLine="0"/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color w:val="bdc1c6"/>
          <w:sz w:val="24"/>
          <w:szCs w:val="24"/>
          <w:shd w:fill="202124" w:val="clear"/>
          <w:rtl w:val="0"/>
        </w:rPr>
        <w:t xml:space="preserve">IBM </w:t>
      </w:r>
      <w:r w:rsidDel="00000000" w:rsidR="00000000" w:rsidRPr="00000000">
        <w:rPr>
          <w:b w:val="1"/>
          <w:color w:val="bdc1c6"/>
          <w:sz w:val="24"/>
          <w:szCs w:val="24"/>
          <w:shd w:fill="202124" w:val="clear"/>
          <w:rtl w:val="0"/>
        </w:rPr>
        <w:t xml:space="preserve">produces and sells computer hardware, middleware and software, and provides hosting and consulting services in areas ranging from mainframe computers to nanotechnology</w:t>
      </w:r>
      <w:r w:rsidDel="00000000" w:rsidR="00000000" w:rsidRPr="00000000">
        <w:rPr>
          <w:color w:val="bdc1c6"/>
          <w:sz w:val="24"/>
          <w:szCs w:val="24"/>
          <w:shd w:fill="202124" w:val="clear"/>
          <w:rtl w:val="0"/>
        </w:rPr>
        <w:t xml:space="preserve">.</w:t>
      </w:r>
    </w:p>
    <w:p w:rsidR="00000000" w:rsidDel="00000000" w:rsidP="00000000" w:rsidRDefault="00000000" w:rsidRPr="00000000" w14:paraId="0000004A">
      <w:pPr>
        <w:ind w:left="1440" w:firstLine="0"/>
        <w:rPr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1440" w:hanging="360"/>
        <w:rPr>
          <w:color w:val="54545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color w:val="1a1a1a"/>
          <w:sz w:val="27"/>
          <w:szCs w:val="27"/>
          <w:highlight w:val="white"/>
          <w:rtl w:val="0"/>
        </w:rPr>
        <w:t xml:space="preserve">IBM</w:t>
      </w:r>
      <w:r w:rsidDel="00000000" w:rsidR="00000000" w:rsidRPr="00000000">
        <w:rPr>
          <w:rFonts w:ascii="Georgia" w:cs="Georgia" w:eastAsia="Georgia" w:hAnsi="Georgia"/>
          <w:color w:val="1a1a1a"/>
          <w:sz w:val="27"/>
          <w:szCs w:val="27"/>
          <w:highlight w:val="white"/>
          <w:rtl w:val="0"/>
        </w:rPr>
        <w:t xml:space="preserve">, in full </w:t>
      </w:r>
      <w:r w:rsidDel="00000000" w:rsidR="00000000" w:rsidRPr="00000000">
        <w:rPr>
          <w:rFonts w:ascii="Georgia" w:cs="Georgia" w:eastAsia="Georgia" w:hAnsi="Georgia"/>
          <w:b w:val="1"/>
          <w:color w:val="1a1a1a"/>
          <w:sz w:val="27"/>
          <w:szCs w:val="27"/>
          <w:highlight w:val="white"/>
          <w:rtl w:val="0"/>
        </w:rPr>
        <w:t xml:space="preserve">International Business Machines Corporation</w:t>
      </w:r>
      <w:r w:rsidDel="00000000" w:rsidR="00000000" w:rsidRPr="00000000">
        <w:rPr>
          <w:rFonts w:ascii="Georgia" w:cs="Georgia" w:eastAsia="Georgia" w:hAnsi="Georgia"/>
          <w:color w:val="1a1a1a"/>
          <w:sz w:val="27"/>
          <w:szCs w:val="27"/>
          <w:highlight w:val="white"/>
          <w:rtl w:val="0"/>
        </w:rPr>
        <w:t xml:space="preserve">, leading American computer manufacturer, with a major share of the market both in the </w:t>
      </w:r>
      <w:hyperlink r:id="rId26">
        <w:r w:rsidDel="00000000" w:rsidR="00000000" w:rsidRPr="00000000">
          <w:rPr>
            <w:rFonts w:ascii="Georgia" w:cs="Georgia" w:eastAsia="Georgia" w:hAnsi="Georgia"/>
            <w:color w:val="14599d"/>
            <w:sz w:val="27"/>
            <w:szCs w:val="27"/>
            <w:highlight w:val="white"/>
            <w:rtl w:val="0"/>
          </w:rPr>
          <w:t xml:space="preserve">United States</w:t>
        </w:r>
      </w:hyperlink>
      <w:r w:rsidDel="00000000" w:rsidR="00000000" w:rsidRPr="00000000">
        <w:rPr>
          <w:rFonts w:ascii="Georgia" w:cs="Georgia" w:eastAsia="Georgia" w:hAnsi="Georgia"/>
          <w:color w:val="1a1a1a"/>
          <w:sz w:val="27"/>
          <w:szCs w:val="27"/>
          <w:highlight w:val="white"/>
          <w:rtl w:val="0"/>
        </w:rPr>
        <w:t xml:space="preserve"> and abroad. Its headquarters are in Armonk, </w:t>
      </w:r>
      <w:hyperlink r:id="rId27">
        <w:r w:rsidDel="00000000" w:rsidR="00000000" w:rsidRPr="00000000">
          <w:rPr>
            <w:rFonts w:ascii="Georgia" w:cs="Georgia" w:eastAsia="Georgia" w:hAnsi="Georgia"/>
            <w:color w:val="14599d"/>
            <w:sz w:val="27"/>
            <w:szCs w:val="27"/>
            <w:highlight w:val="white"/>
            <w:rtl w:val="0"/>
          </w:rPr>
          <w:t xml:space="preserve">New York</w:t>
        </w:r>
      </w:hyperlink>
      <w:r w:rsidDel="00000000" w:rsidR="00000000" w:rsidRPr="00000000">
        <w:rPr>
          <w:rFonts w:ascii="Georgia" w:cs="Georgia" w:eastAsia="Georgia" w:hAnsi="Georgia"/>
          <w:color w:val="1a1a1a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1440" w:hanging="360"/>
        <w:rPr>
          <w:rFonts w:ascii="Georgia" w:cs="Georgia" w:eastAsia="Georgia" w:hAnsi="Georgia"/>
          <w:color w:val="1a1a1a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1a1a1a"/>
          <w:sz w:val="27"/>
          <w:szCs w:val="27"/>
          <w:highlight w:val="white"/>
          <w:rtl w:val="0"/>
        </w:rPr>
        <w:t xml:space="preserve">IBM’s specialty was </w:t>
      </w:r>
      <w:hyperlink r:id="rId28">
        <w:r w:rsidDel="00000000" w:rsidR="00000000" w:rsidRPr="00000000">
          <w:rPr>
            <w:rFonts w:ascii="Georgia" w:cs="Georgia" w:eastAsia="Georgia" w:hAnsi="Georgia"/>
            <w:color w:val="14599d"/>
            <w:sz w:val="27"/>
            <w:szCs w:val="27"/>
            <w:highlight w:val="white"/>
            <w:rtl w:val="0"/>
          </w:rPr>
          <w:t xml:space="preserve">mainframe</w:t>
        </w:r>
      </w:hyperlink>
      <w:r w:rsidDel="00000000" w:rsidR="00000000" w:rsidRPr="00000000">
        <w:rPr>
          <w:rFonts w:ascii="Georgia" w:cs="Georgia" w:eastAsia="Georgia" w:hAnsi="Georgia"/>
          <w:color w:val="1a1a1a"/>
          <w:sz w:val="27"/>
          <w:szCs w:val="27"/>
          <w:highlight w:val="white"/>
          <w:rtl w:val="0"/>
        </w:rPr>
        <w:t xml:space="preserve"> computers—i.e., expensive medium- to large-scale computers that could process numerical data at great speeds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1440" w:hanging="360"/>
        <w:rPr>
          <w:rFonts w:ascii="Georgia" w:cs="Georgia" w:eastAsia="Georgia" w:hAnsi="Georgia"/>
          <w:color w:val="1a1a1a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1a1a1a"/>
          <w:sz w:val="27"/>
          <w:szCs w:val="27"/>
          <w:highlight w:val="white"/>
          <w:rtl w:val="0"/>
        </w:rPr>
        <w:t xml:space="preserve">It was incorporated in 1911 as the Computing-Tabulating-Recording Company in a consolidation of three smaller companies that made punch-card tabulators and other office products.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1440" w:hanging="360"/>
        <w:rPr>
          <w:rFonts w:ascii="Georgia" w:cs="Georgia" w:eastAsia="Georgia" w:hAnsi="Georgia"/>
          <w:color w:val="1a1a1a"/>
          <w:sz w:val="27"/>
          <w:szCs w:val="27"/>
          <w:highlight w:val="white"/>
        </w:rPr>
      </w:pPr>
      <w:r w:rsidDel="00000000" w:rsidR="00000000" w:rsidRPr="00000000">
        <w:rPr>
          <w:b w:val="1"/>
          <w:color w:val="555555"/>
          <w:sz w:val="30"/>
          <w:szCs w:val="30"/>
          <w:shd w:fill="f2f2f2" w:val="clear"/>
          <w:rtl w:val="0"/>
        </w:rPr>
        <w:t xml:space="preserve">Founded in:</w:t>
      </w:r>
      <w:r w:rsidDel="00000000" w:rsidR="00000000" w:rsidRPr="00000000">
        <w:rPr>
          <w:color w:val="555555"/>
          <w:sz w:val="30"/>
          <w:szCs w:val="30"/>
          <w:shd w:fill="f2f2f2" w:val="clear"/>
          <w:rtl w:val="0"/>
        </w:rPr>
        <w:t xml:space="preserve"> 1911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1440" w:hanging="360"/>
        <w:rPr>
          <w:rFonts w:ascii="Georgia" w:cs="Georgia" w:eastAsia="Georgia" w:hAnsi="Georgia"/>
          <w:color w:val="1a1a1a"/>
          <w:sz w:val="27"/>
          <w:szCs w:val="27"/>
          <w:highlight w:val="white"/>
          <w:u w:val="none"/>
        </w:rPr>
      </w:pPr>
      <w:r w:rsidDel="00000000" w:rsidR="00000000" w:rsidRPr="00000000">
        <w:rPr>
          <w:b w:val="1"/>
          <w:color w:val="555555"/>
          <w:sz w:val="30"/>
          <w:szCs w:val="30"/>
          <w:shd w:fill="f2f2f2" w:val="clear"/>
          <w:rtl w:val="0"/>
        </w:rPr>
        <w:t xml:space="preserve">Headquarters:</w:t>
      </w:r>
      <w:r w:rsidDel="00000000" w:rsidR="00000000" w:rsidRPr="00000000">
        <w:rPr>
          <w:color w:val="555555"/>
          <w:sz w:val="30"/>
          <w:szCs w:val="30"/>
          <w:shd w:fill="f2f2f2" w:val="clear"/>
          <w:rtl w:val="0"/>
        </w:rPr>
        <w:t xml:space="preserve"> Armonk, New York,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1440" w:hanging="360"/>
        <w:rPr>
          <w:rFonts w:ascii="Georgia" w:cs="Georgia" w:eastAsia="Georgia" w:hAnsi="Georgia"/>
          <w:color w:val="1a1a1a"/>
          <w:sz w:val="27"/>
          <w:szCs w:val="27"/>
          <w:highlight w:val="white"/>
        </w:rPr>
      </w:pPr>
      <w:r w:rsidDel="00000000" w:rsidR="00000000" w:rsidRPr="00000000">
        <w:rPr>
          <w:b w:val="1"/>
          <w:color w:val="555555"/>
          <w:sz w:val="30"/>
          <w:szCs w:val="30"/>
          <w:shd w:fill="f2f2f2" w:val="clear"/>
          <w:rtl w:val="0"/>
        </w:rPr>
        <w:t xml:space="preserve">Worldwide software sales: $23.4 billion</w:t>
      </w:r>
    </w:p>
    <w:p w:rsidR="00000000" w:rsidDel="00000000" w:rsidP="00000000" w:rsidRDefault="00000000" w:rsidRPr="00000000" w14:paraId="00000051">
      <w:pPr>
        <w:ind w:left="1440" w:firstLine="0"/>
        <w:rPr>
          <w:b w:val="1"/>
          <w:color w:val="555555"/>
          <w:sz w:val="30"/>
          <w:szCs w:val="30"/>
          <w:shd w:fill="f2f2f2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185.0" w:type="dxa"/>
        <w:jc w:val="left"/>
        <w:tblInd w:w="100.0" w:type="pct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1915"/>
        <w:gridCol w:w="2270"/>
        <w:tblGridChange w:id="0">
          <w:tblGrid>
            <w:gridCol w:w="1915"/>
            <w:gridCol w:w="22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00" w:before="100" w:line="360" w:lineRule="auto"/>
              <w:ind w:left="180" w:firstLine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00" w:before="100" w:line="324.00000000000006" w:lineRule="auto"/>
              <w:ind w:left="180" w:firstLine="0"/>
              <w:rPr>
                <w:sz w:val="18"/>
                <w:szCs w:val="18"/>
                <w:highlight w:val="white"/>
              </w:rPr>
            </w:pPr>
            <w:hyperlink r:id="rId29">
              <w:r w:rsidDel="00000000" w:rsidR="00000000" w:rsidRPr="00000000">
                <w:rPr>
                  <w:color w:val="3366bb"/>
                  <w:sz w:val="18"/>
                  <w:szCs w:val="18"/>
                  <w:highlight w:val="white"/>
                  <w:rtl w:val="0"/>
                </w:rPr>
                <w:t xml:space="preserve">ibm.com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numPr>
          <w:ilvl w:val="0"/>
          <w:numId w:val="9"/>
        </w:numPr>
        <w:ind w:left="1440" w:hanging="360"/>
        <w:rPr>
          <w:rFonts w:ascii="Georgia" w:cs="Georgia" w:eastAsia="Georgia" w:hAnsi="Georgia"/>
          <w:color w:val="1a1a1a"/>
          <w:sz w:val="27"/>
          <w:szCs w:val="27"/>
          <w:highlight w:val="white"/>
        </w:rPr>
      </w:pPr>
      <w:r w:rsidDel="00000000" w:rsidR="00000000" w:rsidRPr="00000000">
        <w:rPr>
          <w:b w:val="1"/>
          <w:color w:val="555555"/>
          <w:sz w:val="30"/>
          <w:szCs w:val="30"/>
          <w:shd w:fill="f2f2f2" w:val="clear"/>
          <w:rtl w:val="0"/>
        </w:rPr>
        <w:t xml:space="preserve">Main types of software offered: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1440" w:hanging="360"/>
        <w:rPr>
          <w:rFonts w:ascii="Georgia" w:cs="Georgia" w:eastAsia="Georgia" w:hAnsi="Georgia"/>
          <w:color w:val="1a1a1a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30"/>
          <w:szCs w:val="30"/>
          <w:shd w:fill="f2f2f2" w:val="clear"/>
          <w:rtl w:val="0"/>
        </w:rPr>
        <w:t xml:space="preserve">Cognition software,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1440" w:hanging="360"/>
        <w:rPr>
          <w:rFonts w:ascii="Georgia" w:cs="Georgia" w:eastAsia="Georgia" w:hAnsi="Georgia"/>
          <w:color w:val="1a1a1a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55555"/>
          <w:sz w:val="30"/>
          <w:szCs w:val="30"/>
          <w:shd w:fill="f2f2f2" w:val="clear"/>
          <w:rtl w:val="0"/>
        </w:rPr>
        <w:t xml:space="preserve">Cloud software</w:t>
      </w:r>
    </w:p>
    <w:p w:rsidR="00000000" w:rsidDel="00000000" w:rsidP="00000000" w:rsidRDefault="00000000" w:rsidRPr="00000000" w14:paraId="00000057">
      <w:pPr>
        <w:rPr>
          <w:color w:val="555555"/>
          <w:sz w:val="30"/>
          <w:szCs w:val="30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555555"/>
          <w:sz w:val="30"/>
          <w:szCs w:val="30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555555"/>
          <w:sz w:val="30"/>
          <w:szCs w:val="30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555555"/>
          <w:sz w:val="30"/>
          <w:szCs w:val="30"/>
          <w:shd w:fill="f2f2f2" w:val="clear"/>
        </w:rPr>
      </w:pPr>
      <w:r w:rsidDel="00000000" w:rsidR="00000000" w:rsidRPr="00000000">
        <w:rPr>
          <w:color w:val="555555"/>
          <w:sz w:val="30"/>
          <w:szCs w:val="30"/>
          <w:shd w:fill="f2f2f2" w:val="clear"/>
          <w:rtl w:val="0"/>
        </w:rPr>
        <w:t xml:space="preserve">SERVICE NOW 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color w:val="555555"/>
          <w:sz w:val="30"/>
          <w:szCs w:val="30"/>
          <w:u w:val="none"/>
          <w:shd w:fill="f2f2f2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2"/>
          <w:sz w:val="24"/>
          <w:szCs w:val="24"/>
          <w:highlight w:val="white"/>
          <w:rtl w:val="0"/>
        </w:rPr>
        <w:t xml:space="preserve">ServiceNow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highlight w:val="white"/>
          <w:rtl w:val="0"/>
        </w:rPr>
        <w:t xml:space="preserve"> is an American software company based in </w:t>
      </w:r>
      <w:hyperlink r:id="rId30">
        <w:r w:rsidDel="00000000" w:rsidR="00000000" w:rsidRPr="00000000">
          <w:rPr>
            <w:rFonts w:ascii="Roboto" w:cs="Roboto" w:eastAsia="Roboto" w:hAnsi="Roboto"/>
            <w:color w:val="3366cc"/>
            <w:sz w:val="24"/>
            <w:szCs w:val="24"/>
            <w:highlight w:val="white"/>
            <w:rtl w:val="0"/>
          </w:rPr>
          <w:t xml:space="preserve">Santa Clara, California</w:t>
        </w:r>
      </w:hyperlink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highlight w:val="white"/>
          <w:rtl w:val="0"/>
        </w:rPr>
        <w:t xml:space="preserve"> that develops a </w:t>
      </w:r>
      <w:hyperlink r:id="rId31">
        <w:r w:rsidDel="00000000" w:rsidR="00000000" w:rsidRPr="00000000">
          <w:rPr>
            <w:rFonts w:ascii="Roboto" w:cs="Roboto" w:eastAsia="Roboto" w:hAnsi="Roboto"/>
            <w:color w:val="3366cc"/>
            <w:sz w:val="24"/>
            <w:szCs w:val="24"/>
            <w:highlight w:val="white"/>
            <w:rtl w:val="0"/>
          </w:rPr>
          <w:t xml:space="preserve">cloud computing</w:t>
        </w:r>
      </w:hyperlink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highlight w:val="white"/>
          <w:rtl w:val="0"/>
        </w:rPr>
        <w:t xml:space="preserve"> platform to help companies manage digital workflows for enterprise operations. 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highlight w:val="white"/>
          <w:rtl w:val="0"/>
        </w:rPr>
        <w:t xml:space="preserve">Founded in 2003 by </w:t>
      </w:r>
      <w:hyperlink r:id="rId32">
        <w:r w:rsidDel="00000000" w:rsidR="00000000" w:rsidRPr="00000000">
          <w:rPr>
            <w:rFonts w:ascii="Roboto" w:cs="Roboto" w:eastAsia="Roboto" w:hAnsi="Roboto"/>
            <w:color w:val="3366cc"/>
            <w:sz w:val="24"/>
            <w:szCs w:val="24"/>
            <w:highlight w:val="white"/>
            <w:rtl w:val="0"/>
          </w:rPr>
          <w:t xml:space="preserve">Fred Luddy</w:t>
        </w:r>
      </w:hyperlink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755.0" w:type="dxa"/>
        <w:jc w:val="left"/>
        <w:tblInd w:w="160.0" w:type="pct"/>
        <w:tblBorders>
          <w:top w:color="eaecf0" w:space="0" w:sz="6" w:val="single"/>
          <w:left w:color="eaecf0" w:space="0" w:sz="6" w:val="single"/>
          <w:bottom w:color="eaecf0" w:space="0" w:sz="6" w:val="single"/>
          <w:right w:color="eaecf0" w:space="0" w:sz="6" w:val="single"/>
          <w:insideH w:color="eaecf0" w:space="0" w:sz="6" w:val="single"/>
          <w:insideV w:color="eaecf0" w:space="0" w:sz="6" w:val="single"/>
        </w:tblBorders>
        <w:tblLayout w:type="fixed"/>
        <w:tblLook w:val="0600"/>
      </w:tblPr>
      <w:tblGrid>
        <w:gridCol w:w="2265"/>
        <w:gridCol w:w="2490"/>
        <w:tblGridChange w:id="0">
          <w:tblGrid>
            <w:gridCol w:w="2265"/>
            <w:gridCol w:w="249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aecf0" w:space="0" w:sz="6" w:val="single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720" w:hanging="360"/>
              <w:jc w:val="center"/>
              <w:rPr>
                <w:rFonts w:ascii="Roboto" w:cs="Roboto" w:eastAsia="Roboto" w:hAnsi="Roboto"/>
                <w:color w:val="202122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2"/>
                <w:highlight w:val="white"/>
                <w:rtl w:val="0"/>
              </w:rPr>
              <w:t xml:space="preserve">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aecf0" w:space="0" w:sz="6" w:val="single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24.00000000000006" w:lineRule="auto"/>
              <w:ind w:left="720" w:hanging="360"/>
              <w:rPr>
                <w:rFonts w:ascii="Roboto" w:cs="Roboto" w:eastAsia="Roboto" w:hAnsi="Roboto"/>
                <w:color w:val="202122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2"/>
                <w:highlight w:val="white"/>
              </w:rPr>
              <w:drawing>
                <wp:inline distB="114300" distT="114300" distL="114300" distR="114300">
                  <wp:extent cx="101600" cy="101600"/>
                  <wp:effectExtent b="0" l="0" r="0" t="0"/>
                  <wp:docPr descr="Increase" id="2" name="image2.png"/>
                  <a:graphic>
                    <a:graphicData uri="http://schemas.openxmlformats.org/drawingml/2006/picture">
                      <pic:pic>
                        <pic:nvPicPr>
                          <pic:cNvPr descr="Increase" id="0" name="image2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color w:val="202122"/>
                <w:highlight w:val="white"/>
                <w:rtl w:val="0"/>
              </w:rPr>
              <w:t xml:space="preserve"> </w:t>
            </w:r>
            <w:hyperlink r:id="rId34">
              <w:r w:rsidDel="00000000" w:rsidR="00000000" w:rsidRPr="00000000">
                <w:rPr>
                  <w:rFonts w:ascii="Roboto" w:cs="Roboto" w:eastAsia="Roboto" w:hAnsi="Roboto"/>
                  <w:color w:val="3366cc"/>
                  <w:highlight w:val="white"/>
                  <w:rtl w:val="0"/>
                </w:rPr>
                <w:t xml:space="preserve">US$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02122"/>
                <w:highlight w:val="white"/>
                <w:rtl w:val="0"/>
              </w:rPr>
              <w:t xml:space="preserve">5.9 billion (2021)</w:t>
            </w:r>
            <w:hyperlink r:id="rId35">
              <w:r w:rsidDel="00000000" w:rsidR="00000000" w:rsidRPr="00000000">
                <w:rPr>
                  <w:rFonts w:ascii="Roboto" w:cs="Roboto" w:eastAsia="Roboto" w:hAnsi="Roboto"/>
                  <w:color w:val="3366cc"/>
                  <w:sz w:val="28"/>
                  <w:szCs w:val="28"/>
                  <w:highlight w:val="white"/>
                  <w:vertAlign w:val="superscript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highlight w:val="white"/>
          <w:rtl w:val="0"/>
        </w:rPr>
        <w:t xml:space="preserve">ServiceNow is listed on the </w:t>
      </w:r>
      <w:hyperlink r:id="rId36">
        <w:r w:rsidDel="00000000" w:rsidR="00000000" w:rsidRPr="00000000">
          <w:rPr>
            <w:rFonts w:ascii="Roboto" w:cs="Roboto" w:eastAsia="Roboto" w:hAnsi="Roboto"/>
            <w:color w:val="3366cc"/>
            <w:sz w:val="24"/>
            <w:szCs w:val="24"/>
            <w:highlight w:val="white"/>
            <w:rtl w:val="0"/>
          </w:rPr>
          <w:t xml:space="preserve">New York Stock Exchange</w:t>
        </w:r>
      </w:hyperlink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highlight w:val="white"/>
          <w:rtl w:val="0"/>
        </w:rPr>
        <w:t xml:space="preserve"> and is a constituent of the </w:t>
      </w:r>
      <w:hyperlink r:id="rId37">
        <w:r w:rsidDel="00000000" w:rsidR="00000000" w:rsidRPr="00000000">
          <w:rPr>
            <w:rFonts w:ascii="Roboto" w:cs="Roboto" w:eastAsia="Roboto" w:hAnsi="Roboto"/>
            <w:color w:val="3366cc"/>
            <w:sz w:val="24"/>
            <w:szCs w:val="24"/>
            <w:highlight w:val="white"/>
            <w:rtl w:val="0"/>
          </w:rPr>
          <w:t xml:space="preserve">Russell 1000 Index</w:t>
        </w:r>
      </w:hyperlink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highlight w:val="white"/>
          <w:rtl w:val="0"/>
        </w:rPr>
        <w:t xml:space="preserve"> and </w:t>
      </w:r>
      <w:hyperlink r:id="rId38">
        <w:r w:rsidDel="00000000" w:rsidR="00000000" w:rsidRPr="00000000">
          <w:rPr>
            <w:rFonts w:ascii="Roboto" w:cs="Roboto" w:eastAsia="Roboto" w:hAnsi="Roboto"/>
            <w:color w:val="3366cc"/>
            <w:sz w:val="24"/>
            <w:szCs w:val="24"/>
            <w:highlight w:val="white"/>
            <w:u w:val="single"/>
            <w:rtl w:val="0"/>
          </w:rPr>
          <w:t xml:space="preserve">S&amp;P 500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highlight w:val="white"/>
          <w:rtl w:val="0"/>
        </w:rPr>
        <w:t xml:space="preserve">n 2018, </w:t>
      </w:r>
      <w:hyperlink r:id="rId39">
        <w:r w:rsidDel="00000000" w:rsidR="00000000" w:rsidRPr="00000000">
          <w:rPr>
            <w:rFonts w:ascii="Roboto" w:cs="Roboto" w:eastAsia="Roboto" w:hAnsi="Roboto"/>
            <w:color w:val="3366cc"/>
            <w:sz w:val="24"/>
            <w:szCs w:val="24"/>
            <w:highlight w:val="white"/>
            <w:rtl w:val="0"/>
          </w:rPr>
          <w:t xml:space="preserve">Forbes</w:t>
        </w:r>
      </w:hyperlink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highlight w:val="white"/>
          <w:rtl w:val="0"/>
        </w:rPr>
        <w:t xml:space="preserve"> magazine named it number one on its list of the world's most innovative companies.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highlight w:val="white"/>
          <w:rtl w:val="0"/>
        </w:rPr>
        <w:t xml:space="preserve">ServiceNow is a </w:t>
      </w:r>
      <w:hyperlink r:id="rId40">
        <w:r w:rsidDel="00000000" w:rsidR="00000000" w:rsidRPr="00000000">
          <w:rPr>
            <w:rFonts w:ascii="Roboto" w:cs="Roboto" w:eastAsia="Roboto" w:hAnsi="Roboto"/>
            <w:color w:val="3366cc"/>
            <w:sz w:val="24"/>
            <w:szCs w:val="24"/>
            <w:highlight w:val="white"/>
            <w:rtl w:val="0"/>
          </w:rPr>
          <w:t xml:space="preserve">platform-as-a-service</w:t>
        </w:r>
      </w:hyperlink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highlight w:val="white"/>
          <w:rtl w:val="0"/>
        </w:rPr>
        <w:t xml:space="preserve"> provider, providing technical management support, such as </w:t>
      </w:r>
      <w:hyperlink r:id="rId41">
        <w:r w:rsidDel="00000000" w:rsidR="00000000" w:rsidRPr="00000000">
          <w:rPr>
            <w:rFonts w:ascii="Roboto" w:cs="Roboto" w:eastAsia="Roboto" w:hAnsi="Roboto"/>
            <w:color w:val="3366cc"/>
            <w:sz w:val="24"/>
            <w:szCs w:val="24"/>
            <w:highlight w:val="white"/>
            <w:rtl w:val="0"/>
          </w:rPr>
          <w:t xml:space="preserve">IT service management</w:t>
        </w:r>
      </w:hyperlink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highlight w:val="white"/>
          <w:rtl w:val="0"/>
        </w:rPr>
        <w:t xml:space="preserve">, to the IT operations of large corporations, including providing </w:t>
      </w:r>
      <w:hyperlink r:id="rId42">
        <w:r w:rsidDel="00000000" w:rsidR="00000000" w:rsidRPr="00000000">
          <w:rPr>
            <w:rFonts w:ascii="Roboto" w:cs="Roboto" w:eastAsia="Roboto" w:hAnsi="Roboto"/>
            <w:color w:val="3366cc"/>
            <w:sz w:val="24"/>
            <w:szCs w:val="24"/>
            <w:highlight w:val="white"/>
            <w:rtl w:val="0"/>
          </w:rPr>
          <w:t xml:space="preserve">help desk</w:t>
        </w:r>
      </w:hyperlink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highlight w:val="white"/>
          <w:rtl w:val="0"/>
        </w:rPr>
        <w:t xml:space="preserve"> functionality.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highlight w:val="white"/>
          <w:rtl w:val="0"/>
        </w:rPr>
        <w:t xml:space="preserve"> The company's core business revolves around management of "incident, problem, and change" IT operational events.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highlight w:val="white"/>
          <w:rtl w:val="0"/>
        </w:rPr>
        <w:t xml:space="preserve">In March 2020, ServiceNow released "Orlando", a version of its cloud software paired with artificial intelligence technology aimed at fixing practical problems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6c6c6c"/>
          <w:sz w:val="27"/>
          <w:szCs w:val="27"/>
          <w:highlight w:val="white"/>
          <w:rtl w:val="0"/>
        </w:rPr>
        <w:t xml:space="preserve">ServiceNow products offer a service model based on what can help users identify the root cause of the issues they encounter, as well as helps them to correct issues with self-service.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color w:val="6c6c6c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6c6c6c"/>
          <w:sz w:val="27"/>
          <w:szCs w:val="27"/>
          <w:highlight w:val="white"/>
          <w:rtl w:val="0"/>
        </w:rPr>
        <w:t xml:space="preserve">The service model appears as tasks, activities and processes from ServiceNow products, separated by cloud services.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color w:val="6c6c6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4770.0" w:type="dxa"/>
        <w:jc w:val="left"/>
        <w:tblInd w:w="160.0" w:type="pct"/>
        <w:tblBorders>
          <w:top w:color="eaecf0" w:space="0" w:sz="6" w:val="single"/>
          <w:left w:color="eaecf0" w:space="0" w:sz="6" w:val="single"/>
          <w:bottom w:color="eaecf0" w:space="0" w:sz="6" w:val="single"/>
          <w:right w:color="eaecf0" w:space="0" w:sz="6" w:val="single"/>
          <w:insideH w:color="eaecf0" w:space="0" w:sz="6" w:val="single"/>
          <w:insideV w:color="eaecf0" w:space="0" w:sz="6" w:val="single"/>
        </w:tblBorders>
        <w:tblLayout w:type="fixed"/>
        <w:tblLook w:val="0600"/>
      </w:tblPr>
      <w:tblGrid>
        <w:gridCol w:w="2370"/>
        <w:gridCol w:w="2400"/>
        <w:tblGridChange w:id="0">
          <w:tblGrid>
            <w:gridCol w:w="2370"/>
            <w:gridCol w:w="240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720" w:hanging="360"/>
              <w:jc w:val="center"/>
              <w:rPr>
                <w:rFonts w:ascii="Roboto" w:cs="Roboto" w:eastAsia="Roboto" w:hAnsi="Roboto"/>
                <w:color w:val="202122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2"/>
                <w:highlight w:val="white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24.00000000000006" w:lineRule="auto"/>
              <w:ind w:left="720" w:hanging="360"/>
              <w:rPr>
                <w:rFonts w:ascii="Roboto" w:cs="Roboto" w:eastAsia="Roboto" w:hAnsi="Roboto"/>
                <w:color w:val="202122"/>
                <w:highlight w:val="white"/>
              </w:rPr>
            </w:pPr>
            <w:hyperlink r:id="rId43">
              <w:r w:rsidDel="00000000" w:rsidR="00000000" w:rsidRPr="00000000">
                <w:rPr>
                  <w:rFonts w:ascii="Roboto" w:cs="Roboto" w:eastAsia="Roboto" w:hAnsi="Roboto"/>
                  <w:color w:val="3366bb"/>
                  <w:highlight w:val="white"/>
                  <w:u w:val="single"/>
                  <w:rtl w:val="0"/>
                </w:rPr>
                <w:t xml:space="preserve">servicenow.com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color w:val="6c6c6c"/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51565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460" w:lineRule="auto"/>
        <w:ind w:left="0" w:firstLine="0"/>
        <w:rPr>
          <w:rFonts w:ascii="Roboto" w:cs="Roboto" w:eastAsia="Roboto" w:hAnsi="Roboto"/>
          <w:color w:val="51565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460" w:lineRule="auto"/>
        <w:ind w:left="0" w:firstLine="0"/>
        <w:rPr>
          <w:rFonts w:ascii="Roboto" w:cs="Roboto" w:eastAsia="Roboto" w:hAnsi="Roboto"/>
          <w:color w:val="51565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Roboto" w:cs="Roboto" w:eastAsia="Roboto" w:hAnsi="Roboto"/>
          <w:color w:val="51565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515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515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51565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m.wikipedia.org/wiki/Platform_as_a_service" TargetMode="External"/><Relationship Id="rId20" Type="http://schemas.openxmlformats.org/officeDocument/2006/relationships/hyperlink" Target="https://en.wikipedia.org/wiki/Contracting" TargetMode="External"/><Relationship Id="rId42" Type="http://schemas.openxmlformats.org/officeDocument/2006/relationships/hyperlink" Target="https://en.m.wikipedia.org/wiki/Help_desk" TargetMode="External"/><Relationship Id="rId41" Type="http://schemas.openxmlformats.org/officeDocument/2006/relationships/hyperlink" Target="https://en.m.wikipedia.org/wiki/IT_service_management" TargetMode="External"/><Relationship Id="rId22" Type="http://schemas.openxmlformats.org/officeDocument/2006/relationships/hyperlink" Target="https://en.wikipedia.org/wiki/Pricing" TargetMode="External"/><Relationship Id="rId21" Type="http://schemas.openxmlformats.org/officeDocument/2006/relationships/hyperlink" Target="https://en.wikipedia.org/wiki/Purchasing" TargetMode="External"/><Relationship Id="rId43" Type="http://schemas.openxmlformats.org/officeDocument/2006/relationships/hyperlink" Target="http://servicenow.com/" TargetMode="External"/><Relationship Id="rId24" Type="http://schemas.openxmlformats.org/officeDocument/2006/relationships/hyperlink" Target="https://en.wikipedia.org/wiki/Business_analytics" TargetMode="External"/><Relationship Id="rId23" Type="http://schemas.openxmlformats.org/officeDocument/2006/relationships/hyperlink" Target="https://en.wikipedia.org/wiki/Point-of-Sa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m.wikipedia.org/wiki/Mountain_View,_California" TargetMode="External"/><Relationship Id="rId26" Type="http://schemas.openxmlformats.org/officeDocument/2006/relationships/hyperlink" Target="https://www.britannica.com/place/United-States" TargetMode="External"/><Relationship Id="rId25" Type="http://schemas.openxmlformats.org/officeDocument/2006/relationships/hyperlink" Target="https://www.sap.com/" TargetMode="External"/><Relationship Id="rId28" Type="http://schemas.openxmlformats.org/officeDocument/2006/relationships/hyperlink" Target="https://www.britannica.com/technology/mainframe" TargetMode="External"/><Relationship Id="rId27" Type="http://schemas.openxmlformats.org/officeDocument/2006/relationships/hyperlink" Target="https://www.britannica.com/place/New-York-stat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alesforce.com/in/" TargetMode="External"/><Relationship Id="rId29" Type="http://schemas.openxmlformats.org/officeDocument/2006/relationships/hyperlink" Target="https://www.ibm.com/" TargetMode="External"/><Relationship Id="rId7" Type="http://schemas.openxmlformats.org/officeDocument/2006/relationships/hyperlink" Target="http://salesforce.com/" TargetMode="External"/><Relationship Id="rId8" Type="http://schemas.openxmlformats.org/officeDocument/2006/relationships/hyperlink" Target="https://en.m.wikipedia.org/wiki/Internal_Revenue_Service" TargetMode="External"/><Relationship Id="rId31" Type="http://schemas.openxmlformats.org/officeDocument/2006/relationships/hyperlink" Target="https://en.m.wikipedia.org/wiki/Cloud_computing" TargetMode="External"/><Relationship Id="rId30" Type="http://schemas.openxmlformats.org/officeDocument/2006/relationships/hyperlink" Target="https://en.m.wikipedia.org/wiki/Santa_Clara,_California" TargetMode="External"/><Relationship Id="rId11" Type="http://schemas.openxmlformats.org/officeDocument/2006/relationships/hyperlink" Target="https://en.wikipedia.org/wiki/Mountain_View,_California" TargetMode="External"/><Relationship Id="rId33" Type="http://schemas.openxmlformats.org/officeDocument/2006/relationships/image" Target="media/image2.png"/><Relationship Id="rId10" Type="http://schemas.openxmlformats.org/officeDocument/2006/relationships/hyperlink" Target="https://en.wikipedia.org/wiki/Intuit#cite_note-33" TargetMode="External"/><Relationship Id="rId32" Type="http://schemas.openxmlformats.org/officeDocument/2006/relationships/hyperlink" Target="https://en.m.wikipedia.org/wiki/Fred_Luddy" TargetMode="External"/><Relationship Id="rId13" Type="http://schemas.openxmlformats.org/officeDocument/2006/relationships/hyperlink" Target="https://en.m.wikipedia.org/wiki/Tom_Proulx" TargetMode="External"/><Relationship Id="rId35" Type="http://schemas.openxmlformats.org/officeDocument/2006/relationships/hyperlink" Target="https://en.m.wikipedia.org/wiki/ServiceNow#cite_note-financials-1" TargetMode="External"/><Relationship Id="rId12" Type="http://schemas.openxmlformats.org/officeDocument/2006/relationships/hyperlink" Target="https://en.m.wikipedia.org/wiki/Scott_Cook" TargetMode="External"/><Relationship Id="rId34" Type="http://schemas.openxmlformats.org/officeDocument/2006/relationships/hyperlink" Target="https://en.m.wikipedia.org/wiki/United_States_dollar" TargetMode="External"/><Relationship Id="rId15" Type="http://schemas.openxmlformats.org/officeDocument/2006/relationships/hyperlink" Target="https://en.wikipedia.org/wiki/United_States_dollar" TargetMode="External"/><Relationship Id="rId37" Type="http://schemas.openxmlformats.org/officeDocument/2006/relationships/hyperlink" Target="https://en.m.wikipedia.org/wiki/Russell_1000_Index" TargetMode="External"/><Relationship Id="rId14" Type="http://schemas.openxmlformats.org/officeDocument/2006/relationships/image" Target="media/image1.png"/><Relationship Id="rId36" Type="http://schemas.openxmlformats.org/officeDocument/2006/relationships/hyperlink" Target="https://en.m.wikipedia.org/wiki/New_York_Stock_Exchange" TargetMode="External"/><Relationship Id="rId17" Type="http://schemas.openxmlformats.org/officeDocument/2006/relationships/hyperlink" Target="https://en.wikipedia.org/wiki/Demand_management" TargetMode="External"/><Relationship Id="rId39" Type="http://schemas.openxmlformats.org/officeDocument/2006/relationships/hyperlink" Target="https://en.m.wikipedia.org/wiki/Forbes" TargetMode="External"/><Relationship Id="rId16" Type="http://schemas.openxmlformats.org/officeDocument/2006/relationships/hyperlink" Target="https://www.intuit.com/" TargetMode="External"/><Relationship Id="rId38" Type="http://schemas.openxmlformats.org/officeDocument/2006/relationships/hyperlink" Target="https://en.m.wikipedia.org/wiki/S%26P_500_Index" TargetMode="External"/><Relationship Id="rId19" Type="http://schemas.openxmlformats.org/officeDocument/2006/relationships/hyperlink" Target="https://en.wikipedia.org/wiki/Supply_chain" TargetMode="External"/><Relationship Id="rId18" Type="http://schemas.openxmlformats.org/officeDocument/2006/relationships/hyperlink" Target="https://en.wikipedia.org/wiki/Forecast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