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D7D86" w14:textId="77777777" w:rsidR="00894CAE" w:rsidRPr="00894CAE" w:rsidRDefault="00894CAE" w:rsidP="00894CAE">
      <w:pPr>
        <w:spacing w:after="240" w:line="240" w:lineRule="auto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hi-IN"/>
        </w:rPr>
      </w:pPr>
      <w:r w:rsidRPr="00894CAE">
        <w:rPr>
          <w:rFonts w:ascii="Arial" w:eastAsia="Times New Roman" w:hAnsi="Arial" w:cs="Arial"/>
          <w:color w:val="222222"/>
          <w:kern w:val="36"/>
          <w:sz w:val="48"/>
          <w:szCs w:val="48"/>
          <w:lang w:bidi="hi-IN"/>
        </w:rPr>
        <w:t>Difference Between Final, Finally and Finalize in Java</w:t>
      </w:r>
    </w:p>
    <w:p w14:paraId="7BA58047" w14:textId="77777777" w:rsidR="006B5C09" w:rsidRDefault="00894CAE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words ‘final, finally, and finalize’ lies within the context of Java. Each one of them is provided a different functioning. The basic difference between final, finally, and finalize is that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final</w:t>
      </w:r>
      <w:r>
        <w:rPr>
          <w:rFonts w:ascii="Arial" w:hAnsi="Arial" w:cs="Arial"/>
          <w:color w:val="222222"/>
          <w:sz w:val="27"/>
          <w:szCs w:val="27"/>
        </w:rPr>
        <w:t> is an access modifier,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finally</w:t>
      </w:r>
      <w:r>
        <w:rPr>
          <w:rFonts w:ascii="Arial" w:hAnsi="Arial" w:cs="Arial"/>
          <w:color w:val="222222"/>
          <w:sz w:val="27"/>
          <w:szCs w:val="27"/>
        </w:rPr>
        <w:t> is a block and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finalize</w:t>
      </w:r>
      <w:r>
        <w:rPr>
          <w:rFonts w:ascii="Arial" w:hAnsi="Arial" w:cs="Arial"/>
          <w:color w:val="222222"/>
          <w:sz w:val="27"/>
          <w:szCs w:val="27"/>
        </w:rPr>
        <w:t> is a method of an object class.</w:t>
      </w:r>
    </w:p>
    <w:p w14:paraId="173714B6" w14:textId="77777777" w:rsidR="00894CAE" w:rsidRDefault="00894CAE" w:rsidP="00894CAE">
      <w:pPr>
        <w:pStyle w:val="Heading3"/>
        <w:spacing w:before="0" w:after="2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Comparison Chart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352"/>
        <w:gridCol w:w="2297"/>
        <w:gridCol w:w="2674"/>
      </w:tblGrid>
      <w:tr w:rsidR="00894CAE" w14:paraId="654D1288" w14:textId="77777777" w:rsidTr="00894C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59C4" w14:textId="77777777" w:rsidR="00894CAE" w:rsidRDefault="00894CAE">
            <w:pPr>
              <w:spacing w:after="240" w:line="480" w:lineRule="auto"/>
              <w:jc w:val="center"/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9144" w14:textId="77777777" w:rsidR="00894CAE" w:rsidRDefault="00894CAE">
            <w:pPr>
              <w:spacing w:after="240" w:line="480" w:lineRule="auto"/>
              <w:jc w:val="center"/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  <w:t>FINAL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3A81B" w14:textId="77777777" w:rsidR="00894CAE" w:rsidRDefault="00894CAE">
            <w:pPr>
              <w:spacing w:after="240" w:line="480" w:lineRule="auto"/>
              <w:jc w:val="center"/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  <w:t>FINALLY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4FBCF" w14:textId="77777777" w:rsidR="00894CAE" w:rsidRDefault="00894CAE">
            <w:pPr>
              <w:spacing w:after="240" w:line="480" w:lineRule="auto"/>
              <w:jc w:val="center"/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aps/>
                <w:color w:val="222222"/>
                <w:sz w:val="27"/>
                <w:szCs w:val="27"/>
              </w:rPr>
              <w:t>FINALIZE</w:t>
            </w:r>
          </w:p>
        </w:tc>
      </w:tr>
      <w:tr w:rsidR="00894CAE" w14:paraId="48C4FAA6" w14:textId="77777777" w:rsidTr="00894C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DF8B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8C62A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 is a "Keyword" and "access modifier" in Java.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1DF6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Finally is a "block" in Java.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4501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Finalize is a "method" in Java.</w:t>
            </w:r>
          </w:p>
        </w:tc>
      </w:tr>
      <w:tr w:rsidR="00894CAE" w14:paraId="398A6775" w14:textId="77777777" w:rsidTr="00894CA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0907D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Applicable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19D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 is a keyword applicable to classes, variables and methods.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8E495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Finally is a block that is always associated with try and catch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0C16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</w:rPr>
              <w:t>finalize(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</w:rPr>
              <w:t>) is a method applicable to objects.</w:t>
            </w:r>
          </w:p>
        </w:tc>
      </w:tr>
      <w:tr w:rsidR="00894CAE" w14:paraId="21189422" w14:textId="77777777" w:rsidTr="00894CA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C794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Working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8249A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(1) Final variable becomes constant, and it can't be reassigned.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(2) A final method can't be overridden by the child class.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 xml:space="preserve">(3) Final Class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can not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be extended.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E564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A "finally" block, clean up the 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27"/>
                <w:szCs w:val="27"/>
              </w:rPr>
              <w:t>resources used in "try"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DEB4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Finalize method performs cleans up activities related to the object before its destruction.</w:t>
            </w:r>
          </w:p>
        </w:tc>
      </w:tr>
      <w:tr w:rsidR="00894CAE" w14:paraId="628D5809" w14:textId="77777777" w:rsidTr="00894CA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8FAD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FC9F3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Final method is executed upon its call.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32A8B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"Finally" block executes just after the 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execution of"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try-catch"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40A57" w14:textId="77777777" w:rsidR="00894CAE" w:rsidRDefault="00894CAE">
            <w:pPr>
              <w:spacing w:after="240" w:line="480" w:lineRule="auto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finalize(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</w:rPr>
              <w:t>) method executes just before the destruction of the object.</w:t>
            </w:r>
          </w:p>
        </w:tc>
      </w:tr>
    </w:tbl>
    <w:p w14:paraId="63774675" w14:textId="77777777" w:rsidR="00894CAE" w:rsidRDefault="00894CAE" w:rsidP="00894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bookmarkStart w:id="1" w:name="Definition"/>
      <w:bookmarkEnd w:id="1"/>
    </w:p>
    <w:p w14:paraId="71D6D3A3" w14:textId="77777777" w:rsidR="00894CAE" w:rsidRDefault="00894CAE" w:rsidP="00894CAE">
      <w:pPr>
        <w:pStyle w:val="Heading3"/>
        <w:spacing w:before="0" w:after="2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Definition of Final</w:t>
      </w:r>
    </w:p>
    <w:p w14:paraId="59820BF3" w14:textId="77777777" w:rsidR="00894CAE" w:rsidRDefault="00894CAE" w:rsidP="00894CAE">
      <w:pPr>
        <w:pStyle w:val="NormalWeb"/>
        <w:spacing w:before="0" w:beforeAutospacing="0" w:after="39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“Final” is a keyword in Java. It is an access modifier. The “final” keyword is applicable to the classes, methods and variables. Let us see how it works with each of them.</w:t>
      </w:r>
    </w:p>
    <w:p w14:paraId="6D114D4E" w14:textId="77777777" w:rsidR="00894CAE" w:rsidRDefault="00894CAE" w:rsidP="00894CAE">
      <w:pPr>
        <w:pStyle w:val="Heading4"/>
        <w:spacing w:before="0"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Final Variable</w:t>
      </w:r>
    </w:p>
    <w:p w14:paraId="4BCF95FB" w14:textId="77777777" w:rsidR="00894CAE" w:rsidRDefault="00894CAE" w:rsidP="00894CA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When a final keyword is applied to the variable, it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be further modified.</w:t>
      </w:r>
    </w:p>
    <w:p w14:paraId="75B9A6B5" w14:textId="77777777" w:rsidR="00894CAE" w:rsidRDefault="00894CAE" w:rsidP="00894CA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 final variable must be initialized when it is declared.</w:t>
      </w:r>
    </w:p>
    <w:p w14:paraId="6E3D5680" w14:textId="77777777" w:rsidR="00894CAE" w:rsidRDefault="00894CAE" w:rsidP="00894CA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a common coding convention, final variables are declared in UPPERCASE.</w:t>
      </w:r>
    </w:p>
    <w:p w14:paraId="422C6A4E" w14:textId="77777777" w:rsidR="00894CAE" w:rsidRDefault="00894CAE" w:rsidP="00894CAE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final variable does not occupy memory on a per-instance basis.</w:t>
      </w:r>
    </w:p>
    <w:p w14:paraId="3CF70B47" w14:textId="77777777" w:rsidR="00894CAE" w:rsidRDefault="00894CAE" w:rsidP="00894CAE">
      <w:pPr>
        <w:spacing w:after="0"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final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int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FILE_OPEN = </w:t>
      </w:r>
      <w:r>
        <w:rPr>
          <w:rStyle w:val="enlighter-n1"/>
          <w:rFonts w:ascii="inherit" w:hAnsi="inherit" w:cs="Courier New"/>
          <w:color w:val="009999"/>
          <w:sz w:val="18"/>
          <w:szCs w:val="18"/>
        </w:rPr>
        <w:t>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6C786D92" w14:textId="77777777" w:rsidR="00894CAE" w:rsidRDefault="00894CAE" w:rsidP="00894CAE">
      <w:pPr>
        <w:pStyle w:val="Heading4"/>
        <w:spacing w:before="0"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Final Methods</w:t>
      </w:r>
    </w:p>
    <w:p w14:paraId="63105E84" w14:textId="77777777" w:rsidR="00894CAE" w:rsidRDefault="00894CAE" w:rsidP="00894CA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When a method in class, is declared as final, it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be overridden by its subclass.</w:t>
      </w:r>
    </w:p>
    <w:p w14:paraId="0606DE20" w14:textId="77777777" w:rsidR="00894CAE" w:rsidRDefault="00894CAE" w:rsidP="00894CA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Small methods that are declared final can be made “inline” by the compiler which will reduce the overhead of function calling and increase performance enhancements.</w:t>
      </w:r>
    </w:p>
    <w:p w14:paraId="508421E1" w14:textId="77777777" w:rsidR="00894CAE" w:rsidRDefault="00894CAE" w:rsidP="00894CA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Overridden methods call, are resolved dynamically, but when a method is declared as final, it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be overridden. Hence, the function calling can be resolved at compile time.</w:t>
      </w:r>
    </w:p>
    <w:p w14:paraId="78148DAD" w14:textId="77777777" w:rsidR="00894CAE" w:rsidRDefault="00894CAE" w:rsidP="00894CAE">
      <w:pPr>
        <w:spacing w:after="0"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class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A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478C16F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final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hAnsi="inherit" w:cs="Courier New"/>
          <w:color w:val="0086B3"/>
          <w:sz w:val="18"/>
          <w:szCs w:val="18"/>
        </w:rPr>
        <w:t>meth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645ACC89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"This is a final method."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0A65A1C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77FCFCE0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3F7E218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class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B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extends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A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64D9E19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hAnsi="inherit" w:cs="Courier New"/>
          <w:color w:val="0086B3"/>
          <w:sz w:val="18"/>
          <w:szCs w:val="18"/>
        </w:rPr>
        <w:t>meth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c0"/>
          <w:rFonts w:ascii="inherit" w:hAnsi="inherit" w:cs="Courier New"/>
          <w:color w:val="9999AA"/>
          <w:sz w:val="18"/>
          <w:szCs w:val="18"/>
        </w:rPr>
        <w:t>//</w:t>
      </w:r>
      <w:proofErr w:type="spellStart"/>
      <w:r>
        <w:rPr>
          <w:rStyle w:val="enlighter-c0"/>
          <w:rFonts w:ascii="inherit" w:hAnsi="inherit" w:cs="Courier New"/>
          <w:color w:val="9999AA"/>
          <w:sz w:val="18"/>
          <w:szCs w:val="18"/>
        </w:rPr>
        <w:t>Clas</w:t>
      </w:r>
      <w:proofErr w:type="spellEnd"/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B </w:t>
      </w:r>
      <w:proofErr w:type="spellStart"/>
      <w:r>
        <w:rPr>
          <w:rStyle w:val="enlighter-c0"/>
          <w:rFonts w:ascii="inherit" w:hAnsi="inherit" w:cs="Courier New"/>
          <w:color w:val="9999AA"/>
          <w:sz w:val="18"/>
          <w:szCs w:val="18"/>
        </w:rPr>
        <w:t>can not</w:t>
      </w:r>
      <w:proofErr w:type="spellEnd"/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inherit the method of class A.</w:t>
      </w:r>
    </w:p>
    <w:p w14:paraId="15AFF649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"Does not override"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1A880A3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6FFD971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6E99E10F" w14:textId="77777777" w:rsidR="00894CAE" w:rsidRDefault="00894CAE" w:rsidP="00894CAE">
      <w:pPr>
        <w:pStyle w:val="Heading4"/>
        <w:spacing w:before="0"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 Final Class</w:t>
      </w:r>
    </w:p>
    <w:p w14:paraId="205BF3F6" w14:textId="77777777" w:rsidR="00894CAE" w:rsidRDefault="00894CAE" w:rsidP="00894CA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When a class is declared as final, then it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be inherited by any subclass.</w:t>
      </w:r>
    </w:p>
    <w:p w14:paraId="02AAF36C" w14:textId="77777777" w:rsidR="00894CAE" w:rsidRDefault="00894CAE" w:rsidP="00894CA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Declaring a class as final will automatically declare all its methods final.</w:t>
      </w:r>
    </w:p>
    <w:p w14:paraId="73491B8C" w14:textId="77777777" w:rsidR="00894CAE" w:rsidRDefault="00894CAE" w:rsidP="00894CA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You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declare a class as both “abstract” and “final”.</w:t>
      </w:r>
    </w:p>
    <w:p w14:paraId="56B2B53C" w14:textId="77777777" w:rsidR="00894CAE" w:rsidRDefault="00894CAE" w:rsidP="00894CAE">
      <w:pPr>
        <w:spacing w:after="0"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final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class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A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20DF9471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>// ...</w:t>
      </w:r>
    </w:p>
    <w:p w14:paraId="3C4E7E21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2A4991FB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class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B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extends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A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// Class B </w:t>
      </w:r>
      <w:proofErr w:type="spellStart"/>
      <w:r>
        <w:rPr>
          <w:rStyle w:val="enlighter-c0"/>
          <w:rFonts w:ascii="inherit" w:hAnsi="inherit" w:cs="Courier New"/>
          <w:color w:val="9999AA"/>
          <w:sz w:val="18"/>
          <w:szCs w:val="18"/>
        </w:rPr>
        <w:t>can not</w:t>
      </w:r>
      <w:proofErr w:type="spellEnd"/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inherit class A</w:t>
      </w:r>
    </w:p>
    <w:p w14:paraId="6372036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>// ...</w:t>
      </w:r>
    </w:p>
    <w:p w14:paraId="27FA641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4BDF5525" w14:textId="77777777" w:rsidR="00894CAE" w:rsidRDefault="00894CAE" w:rsidP="00894CAE">
      <w:pPr>
        <w:pStyle w:val="Heading3"/>
        <w:spacing w:before="0" w:after="24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b/>
          <w:bCs/>
          <w:color w:val="222222"/>
        </w:rPr>
        <w:t> Definition of Finally</w:t>
      </w:r>
    </w:p>
    <w:p w14:paraId="51D25783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Java “finally” is a block that is always associated with the try/catch block.</w:t>
      </w:r>
    </w:p>
    <w:p w14:paraId="0D742C16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“finally” block executes after the try/catch block and before the code following try/catch block.</w:t>
      </w:r>
    </w:p>
    <w:p w14:paraId="3CCC0642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“finally” block will execute whether the exception is thrown or not.</w:t>
      </w:r>
    </w:p>
    <w:p w14:paraId="7A18E9A4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When an exception is thrown, and no catch block matches the exception even then, the “finally” block is executed.</w:t>
      </w:r>
    </w:p>
    <w:p w14:paraId="28C8265A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When a method returns to the caller from inside the try/catch block via an uncaught exception or an explicit return statement, the “finally” block gets executed just before the method returns to the caller.</w:t>
      </w:r>
    </w:p>
    <w:p w14:paraId="21740238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The “finally” block is used to clean up the resources or free the memory used in “try” block.</w:t>
      </w:r>
    </w:p>
    <w:p w14:paraId="7A85E8AB" w14:textId="77777777" w:rsidR="00894CAE" w:rsidRDefault="00894CAE" w:rsidP="00894CAE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“finally” block is optional, but it is a good practice to write finally block after the try/catch block.</w:t>
      </w:r>
    </w:p>
    <w:p w14:paraId="7E3BEF83" w14:textId="77777777" w:rsidR="00894CAE" w:rsidRDefault="00894CAE" w:rsidP="00894CAE">
      <w:pPr>
        <w:spacing w:after="0"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class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FinallyExample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5C607D7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// </w:t>
      </w:r>
      <w:proofErr w:type="gramStart"/>
      <w:r>
        <w:rPr>
          <w:rStyle w:val="enlighter-c0"/>
          <w:rFonts w:ascii="inherit" w:hAnsi="inherit" w:cs="Courier New"/>
          <w:color w:val="9999AA"/>
          <w:sz w:val="18"/>
          <w:szCs w:val="18"/>
        </w:rPr>
        <w:t>This</w:t>
      </w:r>
      <w:proofErr w:type="gramEnd"/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method throw an exception out of the method.</w:t>
      </w:r>
    </w:p>
    <w:p w14:paraId="7CBAD27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static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procA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2629FA73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try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3379DD21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"inside 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procA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6524FC2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throw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new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RuntimeException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DD1144"/>
          <w:sz w:val="18"/>
          <w:szCs w:val="18"/>
        </w:rPr>
        <w:t>"demo"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56EB253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1600554D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procA's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 finally"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25D5310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7EC6D35F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2CA7F10E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>// Return from within a try block.</w:t>
      </w:r>
    </w:p>
    <w:p w14:paraId="41D75E3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static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procB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7E45F2F6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try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5C86D42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"inside 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procB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3B85E80F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return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1B246603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5E6A3D6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procB's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 finally"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2CC2A11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41AAAED2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4C01825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// </w:t>
      </w:r>
      <w:proofErr w:type="gramStart"/>
      <w:r>
        <w:rPr>
          <w:rStyle w:val="enlighter-c0"/>
          <w:rFonts w:ascii="inherit" w:hAnsi="inherit" w:cs="Courier New"/>
          <w:color w:val="9999AA"/>
          <w:sz w:val="18"/>
          <w:szCs w:val="18"/>
        </w:rPr>
        <w:t>Execute</w:t>
      </w:r>
      <w:proofErr w:type="gramEnd"/>
      <w:r>
        <w:rPr>
          <w:rStyle w:val="enlighter-c0"/>
          <w:rFonts w:ascii="inherit" w:hAnsi="inherit" w:cs="Courier New"/>
          <w:color w:val="9999AA"/>
          <w:sz w:val="18"/>
          <w:szCs w:val="18"/>
        </w:rPr>
        <w:t xml:space="preserve"> a try block normally.</w:t>
      </w:r>
    </w:p>
    <w:p w14:paraId="70F2D59E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static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procC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2EF9F234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try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45CD8CA2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"inside 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procC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7998F139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7B6B17C2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DD1144"/>
          <w:sz w:val="18"/>
          <w:szCs w:val="18"/>
        </w:rPr>
        <w:t>procC's</w:t>
      </w:r>
      <w:proofErr w:type="spell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 xml:space="preserve"> finally"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567B57A6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54DE63FB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72AE6481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public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static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hAnsi="inherit" w:cs="Courier New"/>
          <w:color w:val="0086B3"/>
          <w:sz w:val="18"/>
          <w:szCs w:val="18"/>
        </w:rPr>
        <w:t>main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String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[])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27529E4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try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278ED58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procA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2DA327D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catch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Exception e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673C1D9F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System.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out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3"/>
          <w:rFonts w:ascii="inherit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DD1144"/>
          <w:sz w:val="18"/>
          <w:szCs w:val="18"/>
        </w:rPr>
        <w:t>"Exception caught"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084957A6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00B42A9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procB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1AD28793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m0"/>
          <w:rFonts w:ascii="inherit" w:hAnsi="inherit" w:cs="Courier New"/>
          <w:color w:val="0086B3"/>
          <w:sz w:val="18"/>
          <w:szCs w:val="18"/>
        </w:rPr>
        <w:t>procC</w:t>
      </w:r>
      <w:proofErr w:type="spell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proofErr w:type="gramEnd"/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;</w:t>
      </w:r>
    </w:p>
    <w:p w14:paraId="19A7C60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5464E5A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3DCB1777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>//output</w:t>
      </w:r>
    </w:p>
    <w:p w14:paraId="334FFFA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inside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procA</w:t>
      </w:r>
      <w:proofErr w:type="spellEnd"/>
    </w:p>
    <w:p w14:paraId="1F0F9831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procA’s</w:t>
      </w:r>
      <w:proofErr w:type="spellEnd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</w:t>
      </w:r>
    </w:p>
    <w:p w14:paraId="344E403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Exception caught</w:t>
      </w:r>
    </w:p>
    <w:p w14:paraId="3901F1C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inside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procB</w:t>
      </w:r>
      <w:proofErr w:type="spellEnd"/>
    </w:p>
    <w:p w14:paraId="1AA4D51B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procB’s</w:t>
      </w:r>
      <w:proofErr w:type="spellEnd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</w:t>
      </w:r>
    </w:p>
    <w:p w14:paraId="40902BAC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inside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procC</w:t>
      </w:r>
      <w:proofErr w:type="spellEnd"/>
    </w:p>
    <w:p w14:paraId="75E84E88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procC’s</w:t>
      </w:r>
      <w:proofErr w:type="spellEnd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finally</w:t>
      </w:r>
    </w:p>
    <w:p w14:paraId="6C19AA92" w14:textId="77777777" w:rsidR="00894CAE" w:rsidRDefault="00894CAE" w:rsidP="00894CAE">
      <w:pPr>
        <w:pStyle w:val="Heading3"/>
        <w:spacing w:before="0" w:after="24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b/>
          <w:bCs/>
          <w:color w:val="222222"/>
        </w:rPr>
        <w:t>Definition of Finalize</w:t>
      </w:r>
    </w:p>
    <w:p w14:paraId="2FB183EC" w14:textId="77777777" w:rsidR="00894CAE" w:rsidRDefault="00894CAE" w:rsidP="00894CAE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Finalize is a method in an object class.</w:t>
      </w:r>
    </w:p>
    <w:p w14:paraId="481EC954" w14:textId="77777777" w:rsidR="00894CAE" w:rsidRDefault="00894CAE" w:rsidP="00894CAE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An object may be holding some non-java resources such as file handle; then it must be freed before it is destroyed.</w:t>
      </w:r>
    </w:p>
    <w:p w14:paraId="601E7820" w14:textId="77777777" w:rsidR="00894CAE" w:rsidRDefault="00894CAE" w:rsidP="00894CAE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method is invoked by the garbage collector before it destroys the object completely.</w:t>
      </w:r>
    </w:p>
    <w:p w14:paraId="0BF350F3" w14:textId="77777777" w:rsidR="00894CAE" w:rsidRDefault="00894CAE" w:rsidP="00894CAE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This method performs cleanup activities for the object before it is being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destroyed</w:t>
      </w:r>
      <w:proofErr w:type="gramEnd"/>
      <w:r>
        <w:rPr>
          <w:rFonts w:ascii="Arial" w:hAnsi="Arial" w:cs="Arial"/>
          <w:color w:val="222222"/>
          <w:sz w:val="27"/>
          <w:szCs w:val="27"/>
        </w:rPr>
        <w:t>.</w:t>
      </w:r>
    </w:p>
    <w:p w14:paraId="10752E48" w14:textId="77777777" w:rsidR="00894CAE" w:rsidRDefault="00894CAE" w:rsidP="00894CAE">
      <w:pPr>
        <w:pStyle w:val="NormalWeb"/>
        <w:spacing w:before="0" w:beforeAutospacing="0" w:after="39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The general form of the method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finalize(</w:t>
      </w:r>
      <w:proofErr w:type="gramEnd"/>
      <w:r>
        <w:rPr>
          <w:rFonts w:ascii="Arial" w:hAnsi="Arial" w:cs="Arial"/>
          <w:color w:val="222222"/>
          <w:sz w:val="27"/>
          <w:szCs w:val="27"/>
        </w:rPr>
        <w:t>) is as follow.</w:t>
      </w:r>
    </w:p>
    <w:p w14:paraId="7A7D35E0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protected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1"/>
          <w:rFonts w:ascii="inherit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hAnsi="inherit" w:cs="Courier New"/>
          <w:color w:val="0086B3"/>
          <w:sz w:val="18"/>
          <w:szCs w:val="18"/>
        </w:rPr>
        <w:t>finalize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777777"/>
          <w:sz w:val="18"/>
          <w:szCs w:val="18"/>
        </w:rPr>
        <w:t>)</w:t>
      </w:r>
    </w:p>
    <w:p w14:paraId="3088DBA5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{</w:t>
      </w:r>
    </w:p>
    <w:p w14:paraId="0D5F19CB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hAnsi="inherit" w:cs="Courier New"/>
          <w:color w:val="9999AA"/>
          <w:sz w:val="18"/>
          <w:szCs w:val="18"/>
        </w:rPr>
        <w:t>// finalization code here</w:t>
      </w:r>
    </w:p>
    <w:p w14:paraId="146D33DA" w14:textId="77777777" w:rsidR="00894CAE" w:rsidRDefault="00894CAE" w:rsidP="00894CAE">
      <w:pPr>
        <w:spacing w:line="324" w:lineRule="atLeast"/>
        <w:rPr>
          <w:rFonts w:ascii="Courier New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</w:rPr>
        <w:t>}</w:t>
      </w:r>
    </w:p>
    <w:p w14:paraId="3C6AE107" w14:textId="77777777" w:rsidR="00894CAE" w:rsidRDefault="00894CAE" w:rsidP="00894CAE">
      <w:pPr>
        <w:pStyle w:val="NormalWeb"/>
        <w:spacing w:before="0" w:beforeAutospacing="0" w:after="39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finalize method is declared as protected so that it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be accessed from outside the class.</w:t>
      </w:r>
    </w:p>
    <w:p w14:paraId="6B47912C" w14:textId="77777777" w:rsidR="00894CAE" w:rsidRDefault="00894CAE" w:rsidP="00894CAE">
      <w:pPr>
        <w:pStyle w:val="NormalWeb"/>
        <w:spacing w:before="0" w:beforeAutospacing="0" w:after="39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method is always called before the garbage collection.</w:t>
      </w:r>
    </w:p>
    <w:p w14:paraId="339937B3" w14:textId="77777777" w:rsidR="00894CAE" w:rsidRDefault="00894CAE" w:rsidP="00894CAE">
      <w:pPr>
        <w:pStyle w:val="Heading2"/>
        <w:shd w:val="clear" w:color="auto" w:fill="F5F8D2"/>
        <w:spacing w:before="0" w:after="240"/>
        <w:rPr>
          <w:rFonts w:ascii="Arial" w:hAnsi="Arial" w:cs="Arial"/>
          <w:color w:val="222222"/>
          <w:sz w:val="36"/>
          <w:szCs w:val="36"/>
        </w:rPr>
      </w:pPr>
      <w:bookmarkStart w:id="2" w:name="KeyDifferences"/>
      <w:bookmarkEnd w:id="2"/>
      <w:r>
        <w:rPr>
          <w:rFonts w:ascii="Arial" w:hAnsi="Arial" w:cs="Arial"/>
          <w:b/>
          <w:bCs/>
          <w:color w:val="222222"/>
        </w:rPr>
        <w:t xml:space="preserve">Key Differences </w:t>
      </w:r>
      <w:proofErr w:type="gramStart"/>
      <w:r>
        <w:rPr>
          <w:rFonts w:ascii="Arial" w:hAnsi="Arial" w:cs="Arial"/>
          <w:b/>
          <w:bCs/>
          <w:color w:val="222222"/>
        </w:rPr>
        <w:t>Between</w:t>
      </w:r>
      <w:proofErr w:type="gramEnd"/>
      <w:r>
        <w:rPr>
          <w:rFonts w:ascii="Arial" w:hAnsi="Arial" w:cs="Arial"/>
          <w:b/>
          <w:bCs/>
          <w:color w:val="222222"/>
        </w:rPr>
        <w:t xml:space="preserve"> Final, Finally, and Finalize</w:t>
      </w:r>
    </w:p>
    <w:p w14:paraId="17FAAB77" w14:textId="77777777" w:rsidR="00894CAE" w:rsidRDefault="00894CAE" w:rsidP="00894CAE">
      <w:pPr>
        <w:numPr>
          <w:ilvl w:val="0"/>
          <w:numId w:val="6"/>
        </w:numPr>
        <w:shd w:val="clear" w:color="auto" w:fill="F5F8D2"/>
        <w:spacing w:before="100" w:beforeAutospacing="1" w:after="150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keyword final is an access modifier, finally is a block and finalize is a method.</w:t>
      </w:r>
    </w:p>
    <w:p w14:paraId="0690BB1E" w14:textId="77777777" w:rsidR="00894CAE" w:rsidRDefault="00894CAE" w:rsidP="00894CAE">
      <w:pPr>
        <w:numPr>
          <w:ilvl w:val="0"/>
          <w:numId w:val="6"/>
        </w:numPr>
        <w:shd w:val="clear" w:color="auto" w:fill="F5F8D2"/>
        <w:spacing w:before="100" w:beforeAutospacing="1" w:after="150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keyword final is applicable to the classes, variables and methods of the classes finally is a block associated with the try catch block that is used to handle exceptions, finalize is a method that operates only on objects.</w:t>
      </w:r>
    </w:p>
    <w:p w14:paraId="79671AED" w14:textId="77777777" w:rsidR="00894CAE" w:rsidRDefault="00894CAE" w:rsidP="00894CAE">
      <w:pPr>
        <w:numPr>
          <w:ilvl w:val="0"/>
          <w:numId w:val="6"/>
        </w:numPr>
        <w:shd w:val="clear" w:color="auto" w:fill="F5F8D2"/>
        <w:spacing w:before="100" w:beforeAutospacing="1" w:after="150" w:line="240" w:lineRule="auto"/>
        <w:ind w:left="6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variable once declared as final becomes constant and can’t be reassigned again, a method declared as final can’t be overridden, and class once declared as final can never be inherited. The finally block is used to clean up the resources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utilised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by try and catch block. The finalize method is used to clean up the resources used by an object before the object is destroyed.</w:t>
      </w:r>
    </w:p>
    <w:p w14:paraId="0380FCAC" w14:textId="77777777" w:rsidR="00894CAE" w:rsidRDefault="00894CAE" w:rsidP="00894CAE">
      <w:pPr>
        <w:pStyle w:val="Heading3"/>
        <w:spacing w:before="0" w:after="240"/>
        <w:rPr>
          <w:rFonts w:ascii="Arial" w:hAnsi="Arial" w:cs="Arial"/>
          <w:color w:val="222222"/>
          <w:sz w:val="27"/>
          <w:szCs w:val="27"/>
        </w:rPr>
      </w:pPr>
      <w:bookmarkStart w:id="3" w:name="Conclusion"/>
      <w:bookmarkEnd w:id="3"/>
      <w:r>
        <w:rPr>
          <w:rFonts w:ascii="Arial" w:hAnsi="Arial" w:cs="Arial"/>
          <w:b/>
          <w:bCs/>
          <w:color w:val="222222"/>
        </w:rPr>
        <w:t>Conclusion</w:t>
      </w:r>
    </w:p>
    <w:p w14:paraId="066A0EA8" w14:textId="77777777" w:rsidR="00894CAE" w:rsidRDefault="00894CAE" w:rsidP="00894CAE">
      <w:pPr>
        <w:pStyle w:val="NormalWeb"/>
        <w:spacing w:before="0" w:beforeAutospacing="0" w:after="39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Final, finally and finalize has a different effect when applied on a method.</w:t>
      </w:r>
    </w:p>
    <w:p w14:paraId="2DC0F10A" w14:textId="77777777" w:rsidR="00894CAE" w:rsidRDefault="00894CAE"/>
    <w:sectPr w:rsidR="0089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15A"/>
    <w:multiLevelType w:val="multilevel"/>
    <w:tmpl w:val="DA4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79BD"/>
    <w:multiLevelType w:val="multilevel"/>
    <w:tmpl w:val="479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05FA"/>
    <w:multiLevelType w:val="multilevel"/>
    <w:tmpl w:val="E40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81E3E"/>
    <w:multiLevelType w:val="multilevel"/>
    <w:tmpl w:val="C0F6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03741"/>
    <w:multiLevelType w:val="multilevel"/>
    <w:tmpl w:val="D9D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06114"/>
    <w:multiLevelType w:val="multilevel"/>
    <w:tmpl w:val="233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AE"/>
    <w:rsid w:val="006B5C09"/>
    <w:rsid w:val="008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9A6"/>
  <w15:chartTrackingRefBased/>
  <w15:docId w15:val="{1EE47B88-43B3-48E5-9F6D-5989C4A9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A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Strong">
    <w:name w:val="Strong"/>
    <w:basedOn w:val="DefaultParagraphFont"/>
    <w:uiPriority w:val="22"/>
    <w:qFormat/>
    <w:rsid w:val="00894C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C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C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9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enlighter-text">
    <w:name w:val="enlighter-text"/>
    <w:basedOn w:val="DefaultParagraphFont"/>
    <w:rsid w:val="00894CAE"/>
  </w:style>
  <w:style w:type="character" w:customStyle="1" w:styleId="enlighter-n1">
    <w:name w:val="enlighter-n1"/>
    <w:basedOn w:val="DefaultParagraphFont"/>
    <w:rsid w:val="00894CAE"/>
  </w:style>
  <w:style w:type="character" w:customStyle="1" w:styleId="enlighter-g1">
    <w:name w:val="enlighter-g1"/>
    <w:basedOn w:val="DefaultParagraphFont"/>
    <w:rsid w:val="00894CAE"/>
  </w:style>
  <w:style w:type="character" w:customStyle="1" w:styleId="enlighter-k1">
    <w:name w:val="enlighter-k1"/>
    <w:basedOn w:val="DefaultParagraphFont"/>
    <w:rsid w:val="00894CAE"/>
  </w:style>
  <w:style w:type="character" w:customStyle="1" w:styleId="enlighter-m0">
    <w:name w:val="enlighter-m0"/>
    <w:basedOn w:val="DefaultParagraphFont"/>
    <w:rsid w:val="00894CAE"/>
  </w:style>
  <w:style w:type="character" w:customStyle="1" w:styleId="enlighter-m3">
    <w:name w:val="enlighter-m3"/>
    <w:basedOn w:val="DefaultParagraphFont"/>
    <w:rsid w:val="00894CAE"/>
  </w:style>
  <w:style w:type="character" w:customStyle="1" w:styleId="enlighter-s0">
    <w:name w:val="enlighter-s0"/>
    <w:basedOn w:val="DefaultParagraphFont"/>
    <w:rsid w:val="00894CAE"/>
  </w:style>
  <w:style w:type="character" w:customStyle="1" w:styleId="enlighter-c0">
    <w:name w:val="enlighter-c0"/>
    <w:basedOn w:val="DefaultParagraphFont"/>
    <w:rsid w:val="0089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81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5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6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1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8592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84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1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4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079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14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3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97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5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295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24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0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3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9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09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8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7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84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69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2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84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81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54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07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5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050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03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19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8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660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25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43614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6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3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06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98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74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27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62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043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3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71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98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18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38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60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57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417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05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22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76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34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53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0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5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8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52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929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4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17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46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140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33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4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92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40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9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05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4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29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42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82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24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4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05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76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75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103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38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21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0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4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22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2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52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36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700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21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941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4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57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0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03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00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54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28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78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072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51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44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84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476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52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583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03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06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0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40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6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7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74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84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21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25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9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56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5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94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36994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0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4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38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03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481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16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53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68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95879">
          <w:marLeft w:val="0"/>
          <w:marRight w:val="0"/>
          <w:marTop w:val="0"/>
          <w:marBottom w:val="0"/>
          <w:divBdr>
            <w:top w:val="single" w:sz="6" w:space="0" w:color="E0CD1E"/>
            <w:left w:val="single" w:sz="6" w:space="15" w:color="E0CD1E"/>
            <w:bottom w:val="single" w:sz="6" w:space="0" w:color="E0CD1E"/>
            <w:right w:val="single" w:sz="6" w:space="15" w:color="E0CD1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2021-02-01T23:24:00Z</dcterms:created>
  <dcterms:modified xsi:type="dcterms:W3CDTF">2021-02-01T23:30:00Z</dcterms:modified>
</cp:coreProperties>
</file>