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5671" w14:textId="77777777" w:rsidR="00A60F60" w:rsidRDefault="00000000">
      <w:pPr>
        <w:spacing w:before="1400" w:after="200"/>
        <w:jc w:val="center"/>
      </w:pPr>
      <w:r>
        <w:rPr>
          <w:b/>
          <w:bCs/>
          <w:color w:val="6B7280"/>
          <w:sz w:val="30"/>
          <w:szCs w:val="30"/>
        </w:rPr>
        <w:t>NGO CONNECT</w:t>
      </w:r>
    </w:p>
    <w:p w14:paraId="1F7AE5B3" w14:textId="77777777" w:rsidR="00A60F60" w:rsidRDefault="00000000">
      <w:pPr>
        <w:spacing w:after="200"/>
        <w:jc w:val="center"/>
      </w:pPr>
      <w:r>
        <w:rPr>
          <w:b/>
          <w:bCs/>
          <w:color w:val="1F2937"/>
          <w:sz w:val="44"/>
          <w:szCs w:val="44"/>
        </w:rPr>
        <w:t xml:space="preserve">Marketing &amp; Communication </w:t>
      </w:r>
      <w:proofErr w:type="spellStart"/>
      <w:r>
        <w:rPr>
          <w:b/>
          <w:bCs/>
          <w:color w:val="1F2937"/>
          <w:sz w:val="44"/>
          <w:szCs w:val="44"/>
        </w:rPr>
        <w:t>Center</w:t>
      </w:r>
      <w:proofErr w:type="spellEnd"/>
    </w:p>
    <w:p w14:paraId="48CAC3CB" w14:textId="77777777" w:rsidR="00A60F60" w:rsidRDefault="00000000">
      <w:pPr>
        <w:spacing w:after="600"/>
        <w:jc w:val="center"/>
      </w:pPr>
      <w:r>
        <w:rPr>
          <w:i/>
          <w:iCs/>
          <w:color w:val="2563EB"/>
          <w:sz w:val="26"/>
          <w:szCs w:val="26"/>
        </w:rPr>
        <w:t>Architecture &amp; Phased Delivery Plan (BRD)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A60F60" w14:paraId="09B5FA61" w14:textId="77777777">
        <w:tblPrEx>
          <w:tblCellMar>
            <w:top w:w="0" w:type="dxa"/>
            <w:bottom w:w="0" w:type="dxa"/>
          </w:tblCellMar>
        </w:tblPrEx>
        <w:trPr>
          <w:tblHeader/>
        </w:trPr>
        <w:tc>
          <w:tcPr>
            <w:tcW w:w="3200" w:type="dxa"/>
            <w:shd w:val="clear" w:color="auto" w:fill="1F2937"/>
            <w:tcMar>
              <w:top w:w="80" w:type="dxa"/>
              <w:left w:w="100" w:type="dxa"/>
              <w:bottom w:w="80" w:type="dxa"/>
              <w:right w:w="100" w:type="dxa"/>
            </w:tcMar>
            <w:vAlign w:val="center"/>
          </w:tcPr>
          <w:p w14:paraId="25C60C54" w14:textId="77777777" w:rsidR="00A60F60" w:rsidRDefault="00000000">
            <w:r>
              <w:rPr>
                <w:b/>
                <w:bCs/>
                <w:color w:val="FFFFFF"/>
                <w:sz w:val="20"/>
                <w:szCs w:val="20"/>
              </w:rPr>
              <w:t>Field</w:t>
            </w:r>
          </w:p>
        </w:tc>
        <w:tc>
          <w:tcPr>
            <w:tcW w:w="6300" w:type="dxa"/>
            <w:shd w:val="clear" w:color="auto" w:fill="1F2937"/>
            <w:tcMar>
              <w:top w:w="80" w:type="dxa"/>
              <w:left w:w="100" w:type="dxa"/>
              <w:bottom w:w="80" w:type="dxa"/>
              <w:right w:w="100" w:type="dxa"/>
            </w:tcMar>
            <w:vAlign w:val="center"/>
          </w:tcPr>
          <w:p w14:paraId="39D3B43A" w14:textId="77777777" w:rsidR="00A60F60" w:rsidRDefault="00000000">
            <w:r>
              <w:rPr>
                <w:b/>
                <w:bCs/>
                <w:color w:val="FFFFFF"/>
                <w:sz w:val="20"/>
                <w:szCs w:val="20"/>
              </w:rPr>
              <w:t>Value</w:t>
            </w:r>
          </w:p>
        </w:tc>
      </w:tr>
      <w:tr w:rsidR="00A60F60" w14:paraId="7807DD2C" w14:textId="77777777">
        <w:tblPrEx>
          <w:tblCellMar>
            <w:top w:w="0" w:type="dxa"/>
            <w:bottom w:w="0" w:type="dxa"/>
          </w:tblCellMar>
        </w:tblPrEx>
        <w:tc>
          <w:tcPr>
            <w:tcW w:w="3200" w:type="dxa"/>
            <w:tcMar>
              <w:top w:w="80" w:type="dxa"/>
              <w:left w:w="100" w:type="dxa"/>
              <w:bottom w:w="80" w:type="dxa"/>
              <w:right w:w="100" w:type="dxa"/>
            </w:tcMar>
            <w:vAlign w:val="center"/>
          </w:tcPr>
          <w:p w14:paraId="2552FE88" w14:textId="77777777" w:rsidR="00A60F60" w:rsidRDefault="00000000">
            <w:r>
              <w:rPr>
                <w:color w:val="000000"/>
                <w:sz w:val="20"/>
                <w:szCs w:val="20"/>
              </w:rPr>
              <w:t>Document Type</w:t>
            </w:r>
          </w:p>
        </w:tc>
        <w:tc>
          <w:tcPr>
            <w:tcW w:w="6300" w:type="dxa"/>
            <w:tcMar>
              <w:top w:w="80" w:type="dxa"/>
              <w:left w:w="100" w:type="dxa"/>
              <w:bottom w:w="80" w:type="dxa"/>
              <w:right w:w="100" w:type="dxa"/>
            </w:tcMar>
            <w:vAlign w:val="center"/>
          </w:tcPr>
          <w:p w14:paraId="7BFB7015" w14:textId="77777777" w:rsidR="00A60F60" w:rsidRDefault="00000000">
            <w:r>
              <w:rPr>
                <w:color w:val="000000"/>
                <w:sz w:val="20"/>
                <w:szCs w:val="20"/>
              </w:rPr>
              <w:t>Business Requirements &amp; Architecture Document (BRD)</w:t>
            </w:r>
          </w:p>
        </w:tc>
      </w:tr>
      <w:tr w:rsidR="00A60F60" w14:paraId="3971CE65" w14:textId="77777777">
        <w:tblPrEx>
          <w:tblCellMar>
            <w:top w:w="0" w:type="dxa"/>
            <w:bottom w:w="0" w:type="dxa"/>
          </w:tblCellMar>
        </w:tblPrEx>
        <w:tc>
          <w:tcPr>
            <w:tcW w:w="3200" w:type="dxa"/>
            <w:shd w:val="clear" w:color="auto" w:fill="EEF2FF"/>
            <w:tcMar>
              <w:top w:w="80" w:type="dxa"/>
              <w:left w:w="100" w:type="dxa"/>
              <w:bottom w:w="80" w:type="dxa"/>
              <w:right w:w="100" w:type="dxa"/>
            </w:tcMar>
            <w:vAlign w:val="center"/>
          </w:tcPr>
          <w:p w14:paraId="60BCD173" w14:textId="77777777" w:rsidR="00A60F60" w:rsidRDefault="00000000">
            <w:r>
              <w:rPr>
                <w:color w:val="000000"/>
                <w:sz w:val="20"/>
                <w:szCs w:val="20"/>
              </w:rPr>
              <w:t>Module</w:t>
            </w:r>
          </w:p>
        </w:tc>
        <w:tc>
          <w:tcPr>
            <w:tcW w:w="6300" w:type="dxa"/>
            <w:shd w:val="clear" w:color="auto" w:fill="EEF2FF"/>
            <w:tcMar>
              <w:top w:w="80" w:type="dxa"/>
              <w:left w:w="100" w:type="dxa"/>
              <w:bottom w:w="80" w:type="dxa"/>
              <w:right w:w="100" w:type="dxa"/>
            </w:tcMar>
            <w:vAlign w:val="center"/>
          </w:tcPr>
          <w:p w14:paraId="46BC1B58" w14:textId="77777777" w:rsidR="00A60F60" w:rsidRDefault="00000000">
            <w:r>
              <w:rPr>
                <w:color w:val="000000"/>
                <w:sz w:val="20"/>
                <w:szCs w:val="20"/>
              </w:rPr>
              <w:t xml:space="preserve">Communication </w:t>
            </w:r>
            <w:proofErr w:type="spellStart"/>
            <w:r>
              <w:rPr>
                <w:color w:val="000000"/>
                <w:sz w:val="20"/>
                <w:szCs w:val="20"/>
              </w:rPr>
              <w:t>Center</w:t>
            </w:r>
            <w:proofErr w:type="spellEnd"/>
            <w:r>
              <w:rPr>
                <w:color w:val="000000"/>
                <w:sz w:val="20"/>
                <w:szCs w:val="20"/>
              </w:rPr>
              <w:t xml:space="preserve"> (extends Module 11 — Notification &amp; Communication Engine)</w:t>
            </w:r>
          </w:p>
        </w:tc>
      </w:tr>
      <w:tr w:rsidR="00A60F60" w14:paraId="02F5A376" w14:textId="77777777">
        <w:tblPrEx>
          <w:tblCellMar>
            <w:top w:w="0" w:type="dxa"/>
            <w:bottom w:w="0" w:type="dxa"/>
          </w:tblCellMar>
        </w:tblPrEx>
        <w:tc>
          <w:tcPr>
            <w:tcW w:w="3200" w:type="dxa"/>
            <w:tcMar>
              <w:top w:w="80" w:type="dxa"/>
              <w:left w:w="100" w:type="dxa"/>
              <w:bottom w:w="80" w:type="dxa"/>
              <w:right w:w="100" w:type="dxa"/>
            </w:tcMar>
            <w:vAlign w:val="center"/>
          </w:tcPr>
          <w:p w14:paraId="5E07C0D9" w14:textId="77777777" w:rsidR="00A60F60" w:rsidRDefault="00000000">
            <w:r>
              <w:rPr>
                <w:color w:val="000000"/>
                <w:sz w:val="20"/>
                <w:szCs w:val="20"/>
              </w:rPr>
              <w:t>Version</w:t>
            </w:r>
          </w:p>
        </w:tc>
        <w:tc>
          <w:tcPr>
            <w:tcW w:w="6300" w:type="dxa"/>
            <w:tcMar>
              <w:top w:w="80" w:type="dxa"/>
              <w:left w:w="100" w:type="dxa"/>
              <w:bottom w:w="80" w:type="dxa"/>
              <w:right w:w="100" w:type="dxa"/>
            </w:tcMar>
            <w:vAlign w:val="center"/>
          </w:tcPr>
          <w:p w14:paraId="6A7E1B99" w14:textId="77777777" w:rsidR="00A60F60" w:rsidRDefault="00000000">
            <w:r>
              <w:rPr>
                <w:color w:val="000000"/>
                <w:sz w:val="20"/>
                <w:szCs w:val="20"/>
              </w:rPr>
              <w:t>1.0 — Draft, Pending Approval</w:t>
            </w:r>
          </w:p>
        </w:tc>
      </w:tr>
      <w:tr w:rsidR="00A60F60" w14:paraId="0B6025FF" w14:textId="77777777">
        <w:tblPrEx>
          <w:tblCellMar>
            <w:top w:w="0" w:type="dxa"/>
            <w:bottom w:w="0" w:type="dxa"/>
          </w:tblCellMar>
        </w:tblPrEx>
        <w:tc>
          <w:tcPr>
            <w:tcW w:w="3200" w:type="dxa"/>
            <w:shd w:val="clear" w:color="auto" w:fill="EEF2FF"/>
            <w:tcMar>
              <w:top w:w="80" w:type="dxa"/>
              <w:left w:w="100" w:type="dxa"/>
              <w:bottom w:w="80" w:type="dxa"/>
              <w:right w:w="100" w:type="dxa"/>
            </w:tcMar>
            <w:vAlign w:val="center"/>
          </w:tcPr>
          <w:p w14:paraId="248CA868" w14:textId="77777777" w:rsidR="00A60F60" w:rsidRDefault="00000000">
            <w:r>
              <w:rPr>
                <w:color w:val="000000"/>
                <w:sz w:val="20"/>
                <w:szCs w:val="20"/>
              </w:rPr>
              <w:t>Prepared For</w:t>
            </w:r>
          </w:p>
        </w:tc>
        <w:tc>
          <w:tcPr>
            <w:tcW w:w="6300" w:type="dxa"/>
            <w:shd w:val="clear" w:color="auto" w:fill="EEF2FF"/>
            <w:tcMar>
              <w:top w:w="80" w:type="dxa"/>
              <w:left w:w="100" w:type="dxa"/>
              <w:bottom w:w="80" w:type="dxa"/>
              <w:right w:w="100" w:type="dxa"/>
            </w:tcMar>
            <w:vAlign w:val="center"/>
          </w:tcPr>
          <w:p w14:paraId="43255CA6" w14:textId="77777777" w:rsidR="00A60F60" w:rsidRDefault="00000000">
            <w:r>
              <w:rPr>
                <w:color w:val="000000"/>
                <w:sz w:val="20"/>
                <w:szCs w:val="20"/>
              </w:rPr>
              <w:t>Gaurav Shukla, Project Manager, NGO Connect</w:t>
            </w:r>
          </w:p>
        </w:tc>
      </w:tr>
      <w:tr w:rsidR="00A60F60" w14:paraId="52C141EB" w14:textId="77777777">
        <w:tblPrEx>
          <w:tblCellMar>
            <w:top w:w="0" w:type="dxa"/>
            <w:bottom w:w="0" w:type="dxa"/>
          </w:tblCellMar>
        </w:tblPrEx>
        <w:tc>
          <w:tcPr>
            <w:tcW w:w="3200" w:type="dxa"/>
            <w:tcMar>
              <w:top w:w="80" w:type="dxa"/>
              <w:left w:w="100" w:type="dxa"/>
              <w:bottom w:w="80" w:type="dxa"/>
              <w:right w:w="100" w:type="dxa"/>
            </w:tcMar>
            <w:vAlign w:val="center"/>
          </w:tcPr>
          <w:p w14:paraId="029E6B60" w14:textId="77777777" w:rsidR="00A60F60" w:rsidRDefault="00000000">
            <w:r>
              <w:rPr>
                <w:color w:val="000000"/>
                <w:sz w:val="20"/>
                <w:szCs w:val="20"/>
              </w:rPr>
              <w:t>Date</w:t>
            </w:r>
          </w:p>
        </w:tc>
        <w:tc>
          <w:tcPr>
            <w:tcW w:w="6300" w:type="dxa"/>
            <w:tcMar>
              <w:top w:w="80" w:type="dxa"/>
              <w:left w:w="100" w:type="dxa"/>
              <w:bottom w:w="80" w:type="dxa"/>
              <w:right w:w="100" w:type="dxa"/>
            </w:tcMar>
            <w:vAlign w:val="center"/>
          </w:tcPr>
          <w:p w14:paraId="1289FD25" w14:textId="77777777" w:rsidR="00A60F60" w:rsidRDefault="00000000">
            <w:r>
              <w:rPr>
                <w:color w:val="000000"/>
                <w:sz w:val="20"/>
                <w:szCs w:val="20"/>
              </w:rPr>
              <w:t>23 July 2026</w:t>
            </w:r>
          </w:p>
        </w:tc>
      </w:tr>
      <w:tr w:rsidR="00A60F60" w14:paraId="7CB54DFB" w14:textId="77777777">
        <w:tblPrEx>
          <w:tblCellMar>
            <w:top w:w="0" w:type="dxa"/>
            <w:bottom w:w="0" w:type="dxa"/>
          </w:tblCellMar>
        </w:tblPrEx>
        <w:tc>
          <w:tcPr>
            <w:tcW w:w="3200" w:type="dxa"/>
            <w:shd w:val="clear" w:color="auto" w:fill="EEF2FF"/>
            <w:tcMar>
              <w:top w:w="80" w:type="dxa"/>
              <w:left w:w="100" w:type="dxa"/>
              <w:bottom w:w="80" w:type="dxa"/>
              <w:right w:w="100" w:type="dxa"/>
            </w:tcMar>
            <w:vAlign w:val="center"/>
          </w:tcPr>
          <w:p w14:paraId="5B0ABE2B" w14:textId="77777777" w:rsidR="00A60F60" w:rsidRDefault="00000000">
            <w:r>
              <w:rPr>
                <w:color w:val="000000"/>
                <w:sz w:val="20"/>
                <w:szCs w:val="20"/>
              </w:rPr>
              <w:t>Status</w:t>
            </w:r>
          </w:p>
        </w:tc>
        <w:tc>
          <w:tcPr>
            <w:tcW w:w="6300" w:type="dxa"/>
            <w:shd w:val="clear" w:color="auto" w:fill="EEF2FF"/>
            <w:tcMar>
              <w:top w:w="80" w:type="dxa"/>
              <w:left w:w="100" w:type="dxa"/>
              <w:bottom w:w="80" w:type="dxa"/>
              <w:right w:w="100" w:type="dxa"/>
            </w:tcMar>
            <w:vAlign w:val="center"/>
          </w:tcPr>
          <w:p w14:paraId="462E63BE" w14:textId="77777777" w:rsidR="00A60F60" w:rsidRDefault="00000000">
            <w:r>
              <w:rPr>
                <w:color w:val="000000"/>
                <w:sz w:val="20"/>
                <w:szCs w:val="20"/>
              </w:rPr>
              <w:t>Planning — no code or schema changes yet</w:t>
            </w:r>
          </w:p>
        </w:tc>
      </w:tr>
    </w:tbl>
    <w:p w14:paraId="527D8DD8" w14:textId="77777777" w:rsidR="00A60F60" w:rsidRDefault="00000000">
      <w:r>
        <w:br w:type="page"/>
      </w:r>
    </w:p>
    <w:p w14:paraId="35B77475" w14:textId="77777777" w:rsidR="00A60F60" w:rsidRDefault="00000000">
      <w:pPr>
        <w:pStyle w:val="Heading1"/>
      </w:pPr>
      <w:r>
        <w:lastRenderedPageBreak/>
        <w:t>1. Executive Summary</w:t>
      </w:r>
    </w:p>
    <w:p w14:paraId="59FB6FF0" w14:textId="77777777" w:rsidR="00A60F60" w:rsidRDefault="00000000">
      <w:pPr>
        <w:spacing w:after="160" w:line="300" w:lineRule="auto"/>
      </w:pPr>
      <w:r>
        <w:t xml:space="preserve">This document scopes the Marketing &amp; Communication </w:t>
      </w:r>
      <w:proofErr w:type="spellStart"/>
      <w:r>
        <w:t>Center</w:t>
      </w:r>
      <w:proofErr w:type="spellEnd"/>
      <w:r>
        <w:t xml:space="preserve"> requested for the Super Admin Dashboard — a centralized system to reach users via Push, Email, and SMS, with scheduling, segmentation, templates, analytics, and campaign history. It is the natural growth of Module 11 (Notification &amp; Communication Engine), already on the NGO Connect roadmap, expanding from transactional notifications into a full marketing automation platform.</w:t>
      </w:r>
    </w:p>
    <w:p w14:paraId="1E023650" w14:textId="77777777" w:rsidR="00A60F60" w:rsidRDefault="00000000">
      <w:pPr>
        <w:spacing w:after="160" w:line="300" w:lineRule="auto"/>
      </w:pPr>
      <w:r>
        <w:t>The full requested feature set — multi-channel send, scheduling, 16 audience-segmentation options, templates, A/B testing, click heatmaps, a message-queue operations console, maker-checker approval, and forward compatibility with WhatsApp, AI copywriting, and CRM integration — is realistically 10–13 developer-weeks of work delivered in four phases, not a single release. This document lays out why, and what each phase contains.</w:t>
      </w:r>
    </w:p>
    <w:p w14:paraId="55EA52A9" w14:textId="77777777" w:rsidR="00A60F60" w:rsidRDefault="00000000">
      <w:pPr>
        <w:spacing w:after="160" w:line="300" w:lineRule="auto"/>
      </w:pPr>
      <w:r>
        <w:rPr>
          <w:b/>
          <w:bCs/>
        </w:rPr>
        <w:t>Two scope decisions are already locked in for Phase 1, confirmed 23 July 2026:</w:t>
      </w:r>
    </w:p>
    <w:p w14:paraId="1971EEB2" w14:textId="77777777" w:rsidR="00A60F60" w:rsidRDefault="00000000">
      <w:pPr>
        <w:pStyle w:val="ListParagraph"/>
        <w:numPr>
          <w:ilvl w:val="0"/>
          <w:numId w:val="2"/>
        </w:numPr>
        <w:spacing w:after="80"/>
      </w:pPr>
      <w:r>
        <w:t>SMS is deferred out of Phase 1. Fast2SMS — the SMS provider already integrated in this codebase — is wired to its test-only “Quick” route. Sending real promotional SMS in India requires DLT (Distributed Ledger Technology) registration with a telecom operator — an external, non-code compliance step with its own lead time. Phase 1 ships Push + Email only; SMS is added as soon as DLT registration clears.</w:t>
      </w:r>
    </w:p>
    <w:p w14:paraId="42DED936" w14:textId="77777777" w:rsidR="00A60F60" w:rsidRDefault="00000000">
      <w:pPr>
        <w:pStyle w:val="ListParagraph"/>
        <w:numPr>
          <w:ilvl w:val="0"/>
          <w:numId w:val="2"/>
        </w:numPr>
        <w:spacing w:after="80"/>
      </w:pPr>
      <w:r>
        <w:t>AWS SES is confirmed in production access (not sandbox), so Email campaigns can go out to real, unverified addresses from Phase 1 onward without an AWS approval wait.</w:t>
      </w:r>
    </w:p>
    <w:p w14:paraId="7A3FCF72" w14:textId="77777777" w:rsidR="00A60F60" w:rsidRDefault="00000000">
      <w:pPr>
        <w:spacing w:after="160" w:line="300" w:lineRule="auto"/>
      </w:pPr>
      <w:r>
        <w:t>WhatsApp is confirmed as a planned future-stage channel (Phase 4) — not merely a hypothetical — and the Phase 1 schema is deliberately designed so it slots in later without a rewrite (see Section 11).</w:t>
      </w:r>
    </w:p>
    <w:p w14:paraId="7D0638A7" w14:textId="77777777" w:rsidR="00A60F60" w:rsidRDefault="00000000">
      <w:pPr>
        <w:pStyle w:val="Heading1"/>
      </w:pPr>
      <w:r>
        <w:t>2. Business Objectives</w:t>
      </w:r>
    </w:p>
    <w:p w14:paraId="72B862C4" w14:textId="77777777" w:rsidR="00A60F60" w:rsidRDefault="00000000">
      <w:pPr>
        <w:spacing w:after="160" w:line="300" w:lineRule="auto"/>
      </w:pPr>
      <w:r>
        <w:t xml:space="preserve">The Communication </w:t>
      </w:r>
      <w:proofErr w:type="spellStart"/>
      <w:r>
        <w:t>Center</w:t>
      </w:r>
      <w:proofErr w:type="spellEnd"/>
      <w:r>
        <w:t xml:space="preserve"> exists to drive measurable engagement outcomes, not just to send messages. Every feature in this document should be traceable to one of the following:</w:t>
      </w:r>
    </w:p>
    <w:p w14:paraId="26B1DC09" w14:textId="77777777" w:rsidR="00A60F60" w:rsidRDefault="00000000">
      <w:pPr>
        <w:pStyle w:val="ListParagraph"/>
        <w:numPr>
          <w:ilvl w:val="0"/>
          <w:numId w:val="2"/>
        </w:numPr>
        <w:spacing w:after="80"/>
      </w:pPr>
      <w:r>
        <w:t>Increase Daily Active Users (DAU)</w:t>
      </w:r>
    </w:p>
    <w:p w14:paraId="10530F3A" w14:textId="77777777" w:rsidR="00A60F60" w:rsidRDefault="00000000">
      <w:pPr>
        <w:pStyle w:val="ListParagraph"/>
        <w:numPr>
          <w:ilvl w:val="0"/>
          <w:numId w:val="2"/>
        </w:numPr>
        <w:spacing w:after="80"/>
      </w:pPr>
      <w:r>
        <w:t>Win back inactive users (reduce churn — see callout below)</w:t>
      </w:r>
    </w:p>
    <w:p w14:paraId="5D7BE242" w14:textId="77777777" w:rsidR="00A60F60" w:rsidRDefault="00000000">
      <w:pPr>
        <w:pStyle w:val="ListParagraph"/>
        <w:numPr>
          <w:ilvl w:val="0"/>
          <w:numId w:val="2"/>
        </w:numPr>
        <w:spacing w:after="80"/>
      </w:pPr>
      <w:r>
        <w:t>Promote new features and app updates</w:t>
      </w:r>
    </w:p>
    <w:p w14:paraId="74A3F509" w14:textId="77777777" w:rsidR="00A60F60" w:rsidRDefault="00000000">
      <w:pPr>
        <w:pStyle w:val="ListParagraph"/>
        <w:numPr>
          <w:ilvl w:val="0"/>
          <w:numId w:val="2"/>
        </w:numPr>
        <w:spacing w:after="80"/>
      </w:pPr>
      <w:r>
        <w:t>Announce campaigns, festival wishes, and platform achievements</w:t>
      </w:r>
    </w:p>
    <w:p w14:paraId="50FC4C29" w14:textId="77777777" w:rsidR="00A60F60" w:rsidRDefault="00000000">
      <w:pPr>
        <w:pStyle w:val="ListParagraph"/>
        <w:numPr>
          <w:ilvl w:val="0"/>
          <w:numId w:val="2"/>
        </w:numPr>
        <w:spacing w:after="80"/>
      </w:pPr>
      <w:r>
        <w:t>Promote NGOs and volunteer opportunities</w:t>
      </w:r>
    </w:p>
    <w:p w14:paraId="7A029E54" w14:textId="77777777" w:rsidR="00A60F60" w:rsidRDefault="00000000">
      <w:pPr>
        <w:pStyle w:val="ListParagraph"/>
        <w:numPr>
          <w:ilvl w:val="0"/>
          <w:numId w:val="2"/>
        </w:numPr>
        <w:spacing w:after="80"/>
      </w:pPr>
      <w:r>
        <w:t>Encourage donations</w:t>
      </w:r>
    </w:p>
    <w:p w14:paraId="5180E9C3" w14:textId="03924F9B" w:rsidR="00A60F60" w:rsidRDefault="00000000">
      <w:pPr>
        <w:pStyle w:val="ListParagraph"/>
        <w:numPr>
          <w:ilvl w:val="0"/>
          <w:numId w:val="2"/>
        </w:numPr>
        <w:spacing w:after="80"/>
      </w:pPr>
      <w:r>
        <w:t>Increase overall user retention</w:t>
      </w:r>
    </w:p>
    <w:p w14:paraId="3865EABF" w14:textId="77777777" w:rsidR="00A60F60" w:rsidRDefault="00000000">
      <w:pPr>
        <w:pStyle w:val="Heading1"/>
      </w:pPr>
      <w:r>
        <w:t>3. Current State Assessment</w:t>
      </w:r>
    </w:p>
    <w:p w14:paraId="38EB7BAD" w14:textId="77777777" w:rsidR="00A60F60" w:rsidRDefault="00000000">
      <w:pPr>
        <w:spacing w:after="160" w:line="300" w:lineRule="auto"/>
      </w:pPr>
      <w:r>
        <w:t xml:space="preserve">Before scoping new work, the existing </w:t>
      </w:r>
      <w:proofErr w:type="spellStart"/>
      <w:r>
        <w:t>NGOConnectAPI</w:t>
      </w:r>
      <w:proofErr w:type="spellEnd"/>
      <w:r>
        <w:t xml:space="preserve"> codebase was reviewed directly (not assumed) to establish what is already reusable and what is genuinely missing.</w:t>
      </w:r>
    </w:p>
    <w:p w14:paraId="3CF470F7" w14:textId="77777777" w:rsidR="00A60F60" w:rsidRDefault="00000000">
      <w:pPr>
        <w:pStyle w:val="Heading2"/>
      </w:pPr>
      <w:r>
        <w:t>3.1 Already Built — Reusable As-Is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000"/>
      </w:tblGrid>
      <w:tr w:rsidR="00A60F60" w14:paraId="2BAD3324" w14:textId="77777777">
        <w:tblPrEx>
          <w:tblCellMar>
            <w:top w:w="0" w:type="dxa"/>
            <w:bottom w:w="0" w:type="dxa"/>
          </w:tblCellMar>
        </w:tblPrEx>
        <w:trPr>
          <w:tblHeader/>
        </w:trPr>
        <w:tc>
          <w:tcPr>
            <w:tcW w:w="2500" w:type="dxa"/>
            <w:shd w:val="clear" w:color="auto" w:fill="1F2937"/>
            <w:tcMar>
              <w:top w:w="80" w:type="dxa"/>
              <w:left w:w="100" w:type="dxa"/>
              <w:bottom w:w="80" w:type="dxa"/>
              <w:right w:w="100" w:type="dxa"/>
            </w:tcMar>
            <w:vAlign w:val="center"/>
          </w:tcPr>
          <w:p w14:paraId="089E9AC3" w14:textId="77777777" w:rsidR="00A60F60" w:rsidRDefault="00000000">
            <w:r>
              <w:rPr>
                <w:b/>
                <w:bCs/>
                <w:color w:val="FFFFFF"/>
                <w:sz w:val="20"/>
                <w:szCs w:val="20"/>
              </w:rPr>
              <w:lastRenderedPageBreak/>
              <w:t>Capability</w:t>
            </w:r>
          </w:p>
        </w:tc>
        <w:tc>
          <w:tcPr>
            <w:tcW w:w="3000" w:type="dxa"/>
            <w:shd w:val="clear" w:color="auto" w:fill="1F2937"/>
            <w:tcMar>
              <w:top w:w="80" w:type="dxa"/>
              <w:left w:w="100" w:type="dxa"/>
              <w:bottom w:w="80" w:type="dxa"/>
              <w:right w:w="100" w:type="dxa"/>
            </w:tcMar>
            <w:vAlign w:val="center"/>
          </w:tcPr>
          <w:p w14:paraId="47A3D4F3" w14:textId="77777777" w:rsidR="00A60F60" w:rsidRDefault="00000000">
            <w:r>
              <w:rPr>
                <w:b/>
                <w:bCs/>
                <w:color w:val="FFFFFF"/>
                <w:sz w:val="20"/>
                <w:szCs w:val="20"/>
              </w:rPr>
              <w:t>Found In Codebase</w:t>
            </w:r>
          </w:p>
        </w:tc>
        <w:tc>
          <w:tcPr>
            <w:tcW w:w="4000" w:type="dxa"/>
            <w:shd w:val="clear" w:color="auto" w:fill="1F2937"/>
            <w:tcMar>
              <w:top w:w="80" w:type="dxa"/>
              <w:left w:w="100" w:type="dxa"/>
              <w:bottom w:w="80" w:type="dxa"/>
              <w:right w:w="100" w:type="dxa"/>
            </w:tcMar>
            <w:vAlign w:val="center"/>
          </w:tcPr>
          <w:p w14:paraId="732D4B43" w14:textId="77777777" w:rsidR="00A60F60" w:rsidRDefault="00000000">
            <w:r>
              <w:rPr>
                <w:b/>
                <w:bCs/>
                <w:color w:val="FFFFFF"/>
                <w:sz w:val="20"/>
                <w:szCs w:val="20"/>
              </w:rPr>
              <w:t>Notes</w:t>
            </w:r>
          </w:p>
        </w:tc>
      </w:tr>
      <w:tr w:rsidR="00A60F60" w14:paraId="4268BAD9" w14:textId="77777777">
        <w:tblPrEx>
          <w:tblCellMar>
            <w:top w:w="0" w:type="dxa"/>
            <w:bottom w:w="0" w:type="dxa"/>
          </w:tblCellMar>
        </w:tblPrEx>
        <w:tc>
          <w:tcPr>
            <w:tcW w:w="2500" w:type="dxa"/>
            <w:tcMar>
              <w:top w:w="80" w:type="dxa"/>
              <w:left w:w="100" w:type="dxa"/>
              <w:bottom w:w="80" w:type="dxa"/>
              <w:right w:w="100" w:type="dxa"/>
            </w:tcMar>
            <w:vAlign w:val="center"/>
          </w:tcPr>
          <w:p w14:paraId="2E8FB1D6" w14:textId="77777777" w:rsidR="00A60F60" w:rsidRDefault="00000000">
            <w:r>
              <w:rPr>
                <w:color w:val="000000"/>
                <w:sz w:val="20"/>
                <w:szCs w:val="20"/>
              </w:rPr>
              <w:t>Push notifications</w:t>
            </w:r>
          </w:p>
        </w:tc>
        <w:tc>
          <w:tcPr>
            <w:tcW w:w="3000" w:type="dxa"/>
            <w:tcMar>
              <w:top w:w="80" w:type="dxa"/>
              <w:left w:w="100" w:type="dxa"/>
              <w:bottom w:w="80" w:type="dxa"/>
              <w:right w:w="100" w:type="dxa"/>
            </w:tcMar>
            <w:vAlign w:val="center"/>
          </w:tcPr>
          <w:p w14:paraId="59A63CB3" w14:textId="77777777" w:rsidR="00A60F60" w:rsidRDefault="00000000">
            <w:proofErr w:type="spellStart"/>
            <w:r>
              <w:rPr>
                <w:color w:val="000000"/>
                <w:sz w:val="20"/>
                <w:szCs w:val="20"/>
              </w:rPr>
              <w:t>FCMService.cs</w:t>
            </w:r>
            <w:proofErr w:type="spellEnd"/>
            <w:r>
              <w:rPr>
                <w:color w:val="000000"/>
                <w:sz w:val="20"/>
                <w:szCs w:val="20"/>
              </w:rPr>
              <w:t xml:space="preserve">, </w:t>
            </w:r>
            <w:proofErr w:type="spellStart"/>
            <w:r>
              <w:rPr>
                <w:color w:val="000000"/>
                <w:sz w:val="20"/>
                <w:szCs w:val="20"/>
              </w:rPr>
              <w:t>IFCMService</w:t>
            </w:r>
            <w:proofErr w:type="spellEnd"/>
          </w:p>
        </w:tc>
        <w:tc>
          <w:tcPr>
            <w:tcW w:w="4000" w:type="dxa"/>
            <w:tcMar>
              <w:top w:w="80" w:type="dxa"/>
              <w:left w:w="100" w:type="dxa"/>
              <w:bottom w:w="80" w:type="dxa"/>
              <w:right w:w="100" w:type="dxa"/>
            </w:tcMar>
            <w:vAlign w:val="center"/>
          </w:tcPr>
          <w:p w14:paraId="597396B0" w14:textId="77777777" w:rsidR="00A60F60" w:rsidRDefault="00000000">
            <w:r>
              <w:rPr>
                <w:color w:val="000000"/>
                <w:sz w:val="20"/>
                <w:szCs w:val="20"/>
              </w:rPr>
              <w:t>Firebase Cloud Messaging, singleton service, already handles stale-token cleanup</w:t>
            </w:r>
          </w:p>
        </w:tc>
      </w:tr>
      <w:tr w:rsidR="00A60F60" w14:paraId="0DE5E75F" w14:textId="77777777">
        <w:tblPrEx>
          <w:tblCellMar>
            <w:top w:w="0" w:type="dxa"/>
            <w:bottom w:w="0" w:type="dxa"/>
          </w:tblCellMar>
        </w:tblPrEx>
        <w:tc>
          <w:tcPr>
            <w:tcW w:w="2500" w:type="dxa"/>
            <w:shd w:val="clear" w:color="auto" w:fill="EEF2FF"/>
            <w:tcMar>
              <w:top w:w="80" w:type="dxa"/>
              <w:left w:w="100" w:type="dxa"/>
              <w:bottom w:w="80" w:type="dxa"/>
              <w:right w:w="100" w:type="dxa"/>
            </w:tcMar>
            <w:vAlign w:val="center"/>
          </w:tcPr>
          <w:p w14:paraId="46D4F9AA" w14:textId="77777777" w:rsidR="00A60F60" w:rsidRDefault="00000000">
            <w:r>
              <w:rPr>
                <w:color w:val="000000"/>
                <w:sz w:val="20"/>
                <w:szCs w:val="20"/>
              </w:rPr>
              <w:t>Email sending</w:t>
            </w:r>
          </w:p>
        </w:tc>
        <w:tc>
          <w:tcPr>
            <w:tcW w:w="3000" w:type="dxa"/>
            <w:shd w:val="clear" w:color="auto" w:fill="EEF2FF"/>
            <w:tcMar>
              <w:top w:w="80" w:type="dxa"/>
              <w:left w:w="100" w:type="dxa"/>
              <w:bottom w:w="80" w:type="dxa"/>
              <w:right w:w="100" w:type="dxa"/>
            </w:tcMar>
            <w:vAlign w:val="center"/>
          </w:tcPr>
          <w:p w14:paraId="737AB8A2" w14:textId="77777777" w:rsidR="00A60F60" w:rsidRDefault="00000000">
            <w:proofErr w:type="spellStart"/>
            <w:r>
              <w:rPr>
                <w:color w:val="000000"/>
                <w:sz w:val="20"/>
                <w:szCs w:val="20"/>
              </w:rPr>
              <w:t>AwsSesEmailService.cs</w:t>
            </w:r>
            <w:proofErr w:type="spellEnd"/>
            <w:r>
              <w:rPr>
                <w:color w:val="000000"/>
                <w:sz w:val="20"/>
                <w:szCs w:val="20"/>
              </w:rPr>
              <w:t xml:space="preserve">, </w:t>
            </w:r>
            <w:proofErr w:type="spellStart"/>
            <w:r>
              <w:rPr>
                <w:color w:val="000000"/>
                <w:sz w:val="20"/>
                <w:szCs w:val="20"/>
              </w:rPr>
              <w:t>SmtpEmailService.cs</w:t>
            </w:r>
            <w:proofErr w:type="spellEnd"/>
            <w:r>
              <w:rPr>
                <w:color w:val="000000"/>
                <w:sz w:val="20"/>
                <w:szCs w:val="20"/>
              </w:rPr>
              <w:t xml:space="preserve">, </w:t>
            </w:r>
            <w:proofErr w:type="spellStart"/>
            <w:r>
              <w:rPr>
                <w:color w:val="000000"/>
                <w:sz w:val="20"/>
                <w:szCs w:val="20"/>
              </w:rPr>
              <w:t>IEmailService</w:t>
            </w:r>
            <w:proofErr w:type="spellEnd"/>
          </w:p>
        </w:tc>
        <w:tc>
          <w:tcPr>
            <w:tcW w:w="4000" w:type="dxa"/>
            <w:shd w:val="clear" w:color="auto" w:fill="EEF2FF"/>
            <w:tcMar>
              <w:top w:w="80" w:type="dxa"/>
              <w:left w:w="100" w:type="dxa"/>
              <w:bottom w:w="80" w:type="dxa"/>
              <w:right w:w="100" w:type="dxa"/>
            </w:tcMar>
            <w:vAlign w:val="center"/>
          </w:tcPr>
          <w:p w14:paraId="460A22CD" w14:textId="77777777" w:rsidR="00A60F60" w:rsidRDefault="00000000">
            <w:r>
              <w:rPr>
                <w:color w:val="000000"/>
                <w:sz w:val="20"/>
                <w:szCs w:val="20"/>
              </w:rPr>
              <w:t>AWS SES confirmed in production access; SMTP fallback also present</w:t>
            </w:r>
          </w:p>
        </w:tc>
      </w:tr>
      <w:tr w:rsidR="00A60F60" w14:paraId="77A6E5CE" w14:textId="77777777">
        <w:tblPrEx>
          <w:tblCellMar>
            <w:top w:w="0" w:type="dxa"/>
            <w:bottom w:w="0" w:type="dxa"/>
          </w:tblCellMar>
        </w:tblPrEx>
        <w:tc>
          <w:tcPr>
            <w:tcW w:w="2500" w:type="dxa"/>
            <w:tcMar>
              <w:top w:w="80" w:type="dxa"/>
              <w:left w:w="100" w:type="dxa"/>
              <w:bottom w:w="80" w:type="dxa"/>
              <w:right w:w="100" w:type="dxa"/>
            </w:tcMar>
            <w:vAlign w:val="center"/>
          </w:tcPr>
          <w:p w14:paraId="47E9D345" w14:textId="77777777" w:rsidR="00A60F60" w:rsidRDefault="00000000">
            <w:r>
              <w:rPr>
                <w:color w:val="000000"/>
                <w:sz w:val="20"/>
                <w:szCs w:val="20"/>
              </w:rPr>
              <w:t>SMS sending</w:t>
            </w:r>
          </w:p>
        </w:tc>
        <w:tc>
          <w:tcPr>
            <w:tcW w:w="3000" w:type="dxa"/>
            <w:tcMar>
              <w:top w:w="80" w:type="dxa"/>
              <w:left w:w="100" w:type="dxa"/>
              <w:bottom w:w="80" w:type="dxa"/>
              <w:right w:w="100" w:type="dxa"/>
            </w:tcMar>
            <w:vAlign w:val="center"/>
          </w:tcPr>
          <w:p w14:paraId="705ADAE6" w14:textId="77777777" w:rsidR="00A60F60" w:rsidRDefault="00000000">
            <w:r>
              <w:rPr>
                <w:color w:val="000000"/>
                <w:sz w:val="20"/>
                <w:szCs w:val="20"/>
              </w:rPr>
              <w:t xml:space="preserve">Fast2SmsService.cs, </w:t>
            </w:r>
            <w:proofErr w:type="spellStart"/>
            <w:r>
              <w:rPr>
                <w:color w:val="000000"/>
                <w:sz w:val="20"/>
                <w:szCs w:val="20"/>
              </w:rPr>
              <w:t>ISmsService</w:t>
            </w:r>
            <w:proofErr w:type="spellEnd"/>
          </w:p>
        </w:tc>
        <w:tc>
          <w:tcPr>
            <w:tcW w:w="4000" w:type="dxa"/>
            <w:tcMar>
              <w:top w:w="80" w:type="dxa"/>
              <w:left w:w="100" w:type="dxa"/>
              <w:bottom w:w="80" w:type="dxa"/>
              <w:right w:w="100" w:type="dxa"/>
            </w:tcMar>
            <w:vAlign w:val="center"/>
          </w:tcPr>
          <w:p w14:paraId="688CABC7" w14:textId="77777777" w:rsidR="00A60F60" w:rsidRDefault="00000000">
            <w:r>
              <w:rPr>
                <w:color w:val="000000"/>
                <w:sz w:val="20"/>
                <w:szCs w:val="20"/>
              </w:rPr>
              <w:t>Wired to test-only “Quick” route — see gap below</w:t>
            </w:r>
          </w:p>
        </w:tc>
      </w:tr>
      <w:tr w:rsidR="00A60F60" w14:paraId="24B326C0" w14:textId="77777777">
        <w:tblPrEx>
          <w:tblCellMar>
            <w:top w:w="0" w:type="dxa"/>
            <w:bottom w:w="0" w:type="dxa"/>
          </w:tblCellMar>
        </w:tblPrEx>
        <w:tc>
          <w:tcPr>
            <w:tcW w:w="2500" w:type="dxa"/>
            <w:shd w:val="clear" w:color="auto" w:fill="EEF2FF"/>
            <w:tcMar>
              <w:top w:w="80" w:type="dxa"/>
              <w:left w:w="100" w:type="dxa"/>
              <w:bottom w:w="80" w:type="dxa"/>
              <w:right w:w="100" w:type="dxa"/>
            </w:tcMar>
            <w:vAlign w:val="center"/>
          </w:tcPr>
          <w:p w14:paraId="58CAFAFB" w14:textId="77777777" w:rsidR="00A60F60" w:rsidRDefault="00000000">
            <w:r>
              <w:rPr>
                <w:color w:val="000000"/>
                <w:sz w:val="20"/>
                <w:szCs w:val="20"/>
              </w:rPr>
              <w:t>Per-user notifications</w:t>
            </w:r>
          </w:p>
        </w:tc>
        <w:tc>
          <w:tcPr>
            <w:tcW w:w="3000" w:type="dxa"/>
            <w:shd w:val="clear" w:color="auto" w:fill="EEF2FF"/>
            <w:tcMar>
              <w:top w:w="80" w:type="dxa"/>
              <w:left w:w="100" w:type="dxa"/>
              <w:bottom w:w="80" w:type="dxa"/>
              <w:right w:w="100" w:type="dxa"/>
            </w:tcMar>
            <w:vAlign w:val="center"/>
          </w:tcPr>
          <w:p w14:paraId="7E0B65CB" w14:textId="77777777" w:rsidR="00A60F60" w:rsidRDefault="00000000">
            <w:r>
              <w:rPr>
                <w:color w:val="000000"/>
                <w:sz w:val="20"/>
                <w:szCs w:val="20"/>
              </w:rPr>
              <w:t>Notifications table (BIGINT PK)</w:t>
            </w:r>
          </w:p>
        </w:tc>
        <w:tc>
          <w:tcPr>
            <w:tcW w:w="4000" w:type="dxa"/>
            <w:shd w:val="clear" w:color="auto" w:fill="EEF2FF"/>
            <w:tcMar>
              <w:top w:w="80" w:type="dxa"/>
              <w:left w:w="100" w:type="dxa"/>
              <w:bottom w:w="80" w:type="dxa"/>
              <w:right w:w="100" w:type="dxa"/>
            </w:tcMar>
            <w:vAlign w:val="center"/>
          </w:tcPr>
          <w:p w14:paraId="164D0B31" w14:textId="77777777" w:rsidR="00A60F60" w:rsidRDefault="00000000">
            <w:r>
              <w:rPr>
                <w:color w:val="000000"/>
                <w:sz w:val="20"/>
                <w:szCs w:val="20"/>
              </w:rPr>
              <w:t>Built for transactional single-user notices (application approved, etc.) — not for bulk campaigns</w:t>
            </w:r>
          </w:p>
        </w:tc>
      </w:tr>
      <w:tr w:rsidR="00A60F60" w14:paraId="0AC1F3E2" w14:textId="77777777">
        <w:tblPrEx>
          <w:tblCellMar>
            <w:top w:w="0" w:type="dxa"/>
            <w:bottom w:w="0" w:type="dxa"/>
          </w:tblCellMar>
        </w:tblPrEx>
        <w:tc>
          <w:tcPr>
            <w:tcW w:w="2500" w:type="dxa"/>
            <w:tcMar>
              <w:top w:w="80" w:type="dxa"/>
              <w:left w:w="100" w:type="dxa"/>
              <w:bottom w:w="80" w:type="dxa"/>
              <w:right w:w="100" w:type="dxa"/>
            </w:tcMar>
            <w:vAlign w:val="center"/>
          </w:tcPr>
          <w:p w14:paraId="07E26653" w14:textId="77777777" w:rsidR="00A60F60" w:rsidRDefault="00000000">
            <w:r>
              <w:rPr>
                <w:color w:val="000000"/>
                <w:sz w:val="20"/>
                <w:szCs w:val="20"/>
              </w:rPr>
              <w:t>Config management</w:t>
            </w:r>
          </w:p>
        </w:tc>
        <w:tc>
          <w:tcPr>
            <w:tcW w:w="3000" w:type="dxa"/>
            <w:tcMar>
              <w:top w:w="80" w:type="dxa"/>
              <w:left w:w="100" w:type="dxa"/>
              <w:bottom w:w="80" w:type="dxa"/>
              <w:right w:w="100" w:type="dxa"/>
            </w:tcMar>
            <w:vAlign w:val="center"/>
          </w:tcPr>
          <w:p w14:paraId="137C3813" w14:textId="77777777" w:rsidR="00A60F60" w:rsidRDefault="00000000">
            <w:r>
              <w:rPr>
                <w:color w:val="000000"/>
                <w:sz w:val="20"/>
                <w:szCs w:val="20"/>
              </w:rPr>
              <w:t xml:space="preserve">Settings + </w:t>
            </w:r>
            <w:proofErr w:type="spellStart"/>
            <w:r>
              <w:rPr>
                <w:color w:val="000000"/>
                <w:sz w:val="20"/>
                <w:szCs w:val="20"/>
              </w:rPr>
              <w:t>SettingsCache</w:t>
            </w:r>
            <w:proofErr w:type="spellEnd"/>
          </w:p>
        </w:tc>
        <w:tc>
          <w:tcPr>
            <w:tcW w:w="4000" w:type="dxa"/>
            <w:tcMar>
              <w:top w:w="80" w:type="dxa"/>
              <w:left w:w="100" w:type="dxa"/>
              <w:bottom w:w="80" w:type="dxa"/>
              <w:right w:w="100" w:type="dxa"/>
            </w:tcMar>
            <w:vAlign w:val="center"/>
          </w:tcPr>
          <w:p w14:paraId="1F7FF40A" w14:textId="77777777" w:rsidR="00A60F60" w:rsidRDefault="00000000">
            <w:r>
              <w:rPr>
                <w:color w:val="000000"/>
                <w:sz w:val="20"/>
                <w:szCs w:val="20"/>
              </w:rPr>
              <w:t xml:space="preserve">New provider keys/rate limits belong here, not </w:t>
            </w:r>
            <w:proofErr w:type="spellStart"/>
            <w:r>
              <w:rPr>
                <w:color w:val="000000"/>
                <w:sz w:val="20"/>
                <w:szCs w:val="20"/>
              </w:rPr>
              <w:t>appsettings.json</w:t>
            </w:r>
            <w:proofErr w:type="spellEnd"/>
          </w:p>
        </w:tc>
      </w:tr>
      <w:tr w:rsidR="00A60F60" w14:paraId="68E43E40" w14:textId="77777777">
        <w:tblPrEx>
          <w:tblCellMar>
            <w:top w:w="0" w:type="dxa"/>
            <w:bottom w:w="0" w:type="dxa"/>
          </w:tblCellMar>
        </w:tblPrEx>
        <w:tc>
          <w:tcPr>
            <w:tcW w:w="2500" w:type="dxa"/>
            <w:shd w:val="clear" w:color="auto" w:fill="EEF2FF"/>
            <w:tcMar>
              <w:top w:w="80" w:type="dxa"/>
              <w:left w:w="100" w:type="dxa"/>
              <w:bottom w:w="80" w:type="dxa"/>
              <w:right w:w="100" w:type="dxa"/>
            </w:tcMar>
            <w:vAlign w:val="center"/>
          </w:tcPr>
          <w:p w14:paraId="4DB5ED2F" w14:textId="77777777" w:rsidR="00A60F60" w:rsidRDefault="00000000">
            <w:r>
              <w:rPr>
                <w:color w:val="000000"/>
                <w:sz w:val="20"/>
                <w:szCs w:val="20"/>
              </w:rPr>
              <w:t>Category/</w:t>
            </w:r>
            <w:proofErr w:type="spellStart"/>
            <w:r>
              <w:rPr>
                <w:color w:val="000000"/>
                <w:sz w:val="20"/>
                <w:szCs w:val="20"/>
              </w:rPr>
              <w:t>enum</w:t>
            </w:r>
            <w:proofErr w:type="spellEnd"/>
            <w:r>
              <w:rPr>
                <w:color w:val="000000"/>
                <w:sz w:val="20"/>
                <w:szCs w:val="20"/>
              </w:rPr>
              <w:t xml:space="preserve"> values</w:t>
            </w:r>
          </w:p>
        </w:tc>
        <w:tc>
          <w:tcPr>
            <w:tcW w:w="3000" w:type="dxa"/>
            <w:shd w:val="clear" w:color="auto" w:fill="EEF2FF"/>
            <w:tcMar>
              <w:top w:w="80" w:type="dxa"/>
              <w:left w:w="100" w:type="dxa"/>
              <w:bottom w:w="80" w:type="dxa"/>
              <w:right w:w="100" w:type="dxa"/>
            </w:tcMar>
            <w:vAlign w:val="center"/>
          </w:tcPr>
          <w:p w14:paraId="5758F3DF" w14:textId="77777777" w:rsidR="00A60F60" w:rsidRDefault="00000000">
            <w:proofErr w:type="spellStart"/>
            <w:r>
              <w:rPr>
                <w:color w:val="000000"/>
                <w:sz w:val="20"/>
                <w:szCs w:val="20"/>
              </w:rPr>
              <w:t>LookupTypes</w:t>
            </w:r>
            <w:proofErr w:type="spellEnd"/>
            <w:r>
              <w:rPr>
                <w:color w:val="000000"/>
                <w:sz w:val="20"/>
                <w:szCs w:val="20"/>
              </w:rPr>
              <w:t xml:space="preserve"> + </w:t>
            </w:r>
            <w:proofErr w:type="spellStart"/>
            <w:r>
              <w:rPr>
                <w:color w:val="000000"/>
                <w:sz w:val="20"/>
                <w:szCs w:val="20"/>
              </w:rPr>
              <w:t>LookupValues</w:t>
            </w:r>
            <w:proofErr w:type="spellEnd"/>
          </w:p>
        </w:tc>
        <w:tc>
          <w:tcPr>
            <w:tcW w:w="4000" w:type="dxa"/>
            <w:shd w:val="clear" w:color="auto" w:fill="EEF2FF"/>
            <w:tcMar>
              <w:top w:w="80" w:type="dxa"/>
              <w:left w:w="100" w:type="dxa"/>
              <w:bottom w:w="80" w:type="dxa"/>
              <w:right w:w="100" w:type="dxa"/>
            </w:tcMar>
            <w:vAlign w:val="center"/>
          </w:tcPr>
          <w:p w14:paraId="0A909D03" w14:textId="77777777" w:rsidR="00A60F60" w:rsidRDefault="00000000">
            <w:r>
              <w:rPr>
                <w:color w:val="000000"/>
                <w:sz w:val="20"/>
                <w:szCs w:val="20"/>
              </w:rPr>
              <w:t xml:space="preserve">Campaign Type, Priority, Status, Channel should all be new </w:t>
            </w:r>
            <w:proofErr w:type="spellStart"/>
            <w:r>
              <w:rPr>
                <w:color w:val="000000"/>
                <w:sz w:val="20"/>
                <w:szCs w:val="20"/>
              </w:rPr>
              <w:t>LookupValues</w:t>
            </w:r>
            <w:proofErr w:type="spellEnd"/>
            <w:r>
              <w:rPr>
                <w:color w:val="000000"/>
                <w:sz w:val="20"/>
                <w:szCs w:val="20"/>
              </w:rPr>
              <w:t xml:space="preserve">, not hardcoded </w:t>
            </w:r>
            <w:proofErr w:type="spellStart"/>
            <w:r>
              <w:rPr>
                <w:color w:val="000000"/>
                <w:sz w:val="20"/>
                <w:szCs w:val="20"/>
              </w:rPr>
              <w:t>enums</w:t>
            </w:r>
            <w:proofErr w:type="spellEnd"/>
          </w:p>
        </w:tc>
      </w:tr>
    </w:tbl>
    <w:p w14:paraId="17350601" w14:textId="77777777" w:rsidR="00A60F60" w:rsidRDefault="00000000">
      <w:pPr>
        <w:pStyle w:val="Heading2"/>
      </w:pPr>
      <w:r>
        <w:t>3.2 Gaps — Must Be Built Before Phase 1 Can Ship</w:t>
      </w:r>
    </w:p>
    <w:p w14:paraId="6834054A" w14:textId="77777777" w:rsidR="00A60F60" w:rsidRDefault="00000000">
      <w:pPr>
        <w:pStyle w:val="ListParagraph"/>
        <w:numPr>
          <w:ilvl w:val="0"/>
          <w:numId w:val="3"/>
        </w:numPr>
        <w:spacing w:after="80"/>
      </w:pPr>
      <w:r>
        <w:t xml:space="preserve">No background job engine exists anywhere in the codebase. </w:t>
      </w:r>
      <w:proofErr w:type="spellStart"/>
      <w:r>
        <w:t>Hangfire</w:t>
      </w:r>
      <w:proofErr w:type="spellEnd"/>
      <w:r>
        <w:t xml:space="preserve"> is listed as Module Build Order step 14 in the architecture skill, but no </w:t>
      </w:r>
      <w:proofErr w:type="spellStart"/>
      <w:r>
        <w:t>Hangfire</w:t>
      </w:r>
      <w:proofErr w:type="spellEnd"/>
      <w:r>
        <w:t xml:space="preserve">, </w:t>
      </w:r>
      <w:proofErr w:type="spellStart"/>
      <w:r>
        <w:t>IHostedService</w:t>
      </w:r>
      <w:proofErr w:type="spellEnd"/>
      <w:r>
        <w:t xml:space="preserve">, or recurring-job code was found. Every scheduling, queueing, batching, and retry requirement in this spec depends on an async worker outside the request/response cycle — this is Phase 0, foundational, not a Communication </w:t>
      </w:r>
      <w:proofErr w:type="spellStart"/>
      <w:r>
        <w:t>Center</w:t>
      </w:r>
      <w:proofErr w:type="spellEnd"/>
      <w:r>
        <w:t xml:space="preserve"> detail.</w:t>
      </w:r>
    </w:p>
    <w:p w14:paraId="2EBBD92D" w14:textId="77777777" w:rsidR="00A60F60" w:rsidRDefault="00000000">
      <w:pPr>
        <w:pStyle w:val="ListParagraph"/>
        <w:numPr>
          <w:ilvl w:val="0"/>
          <w:numId w:val="3"/>
        </w:numPr>
        <w:spacing w:after="80"/>
      </w:pPr>
      <w:r>
        <w:t>No user communication-preference / opt-out table exists. The spec explicitly requires respecting user preferences before sending promotional messages — this must exist before Campaign v1 ships, not retrofitted after, since providers (SES, FCM) penalize or blacklist senders with high complaint/opt-out-violation rates.</w:t>
      </w:r>
    </w:p>
    <w:p w14:paraId="77875F66" w14:textId="77777777" w:rsidR="00A60F60" w:rsidRDefault="00000000">
      <w:pPr>
        <w:pStyle w:val="ListParagraph"/>
        <w:numPr>
          <w:ilvl w:val="0"/>
          <w:numId w:val="3"/>
        </w:numPr>
        <w:spacing w:after="80"/>
      </w:pPr>
      <w:r>
        <w:t>Fast2SMS is on the test-only “Quick” route (confirmed via code comment in Fast2SmsService.cs). DLT registration is required before any real promotional SMS can be sent — addressed by deferring SMS to a later phase (Section 2).</w:t>
      </w:r>
    </w:p>
    <w:p w14:paraId="1F63B3E8" w14:textId="77777777" w:rsidR="00A60F60" w:rsidRDefault="00000000">
      <w:pPr>
        <w:pStyle w:val="ListParagraph"/>
        <w:numPr>
          <w:ilvl w:val="0"/>
          <w:numId w:val="3"/>
        </w:numPr>
        <w:spacing w:after="80"/>
      </w:pPr>
      <w:r>
        <w:t>Two entries in the architecture skill's confirmed stack no longer match reality and should be corrected once this plan is approved: SMS is documented as “Twilio or MSG91” but the real implementation is Fast2SMS; Cloud is documented as “Azure primary, AWS secondary” but everything actually running (S3 storage, SES email) is AWS-only.</w:t>
      </w:r>
    </w:p>
    <w:p w14:paraId="4EF99BD4" w14:textId="77777777" w:rsidR="00A60F60" w:rsidRDefault="00000000">
      <w:pPr>
        <w:pStyle w:val="ListParagraph"/>
        <w:numPr>
          <w:ilvl w:val="0"/>
          <w:numId w:val="3"/>
        </w:numPr>
        <w:spacing w:after="80"/>
      </w:pPr>
      <w:r>
        <w:t>Real-time “Estimated Recipients” counts, computed live against up to 16 audience-filter combinations at millions-of-users scale, is a query-performance problem in its own right. A naive COUNT() per wizard interaction would violate the platform's own Core Mandate (no COUNT() on hot read paths) — addressed in Section 11 via a cached/pre-aggregated approach.</w:t>
      </w:r>
    </w:p>
    <w:p w14:paraId="58DBF7F8" w14:textId="77777777" w:rsidR="00A60F60" w:rsidRDefault="00000000">
      <w:pPr>
        <w:pStyle w:val="Heading1"/>
      </w:pPr>
      <w:r>
        <w:t>4. Scope Decisions (Confirmed 23 July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A60F60" w14:paraId="710B4440" w14:textId="77777777">
        <w:tblPrEx>
          <w:tblCellMar>
            <w:top w:w="0" w:type="dxa"/>
            <w:bottom w:w="0" w:type="dxa"/>
          </w:tblCellMar>
        </w:tblPrEx>
        <w:trPr>
          <w:tblHeader/>
        </w:trPr>
        <w:tc>
          <w:tcPr>
            <w:tcW w:w="3000" w:type="dxa"/>
            <w:shd w:val="clear" w:color="auto" w:fill="1F2937"/>
            <w:tcMar>
              <w:top w:w="80" w:type="dxa"/>
              <w:left w:w="100" w:type="dxa"/>
              <w:bottom w:w="80" w:type="dxa"/>
              <w:right w:w="100" w:type="dxa"/>
            </w:tcMar>
            <w:vAlign w:val="center"/>
          </w:tcPr>
          <w:p w14:paraId="09C4CAC6" w14:textId="77777777" w:rsidR="00A60F60" w:rsidRDefault="00000000">
            <w:r>
              <w:rPr>
                <w:b/>
                <w:bCs/>
                <w:color w:val="FFFFFF"/>
                <w:sz w:val="20"/>
                <w:szCs w:val="20"/>
              </w:rPr>
              <w:t>Decision</w:t>
            </w:r>
          </w:p>
        </w:tc>
        <w:tc>
          <w:tcPr>
            <w:tcW w:w="6500" w:type="dxa"/>
            <w:shd w:val="clear" w:color="auto" w:fill="1F2937"/>
            <w:tcMar>
              <w:top w:w="80" w:type="dxa"/>
              <w:left w:w="100" w:type="dxa"/>
              <w:bottom w:w="80" w:type="dxa"/>
              <w:right w:w="100" w:type="dxa"/>
            </w:tcMar>
            <w:vAlign w:val="center"/>
          </w:tcPr>
          <w:p w14:paraId="5DA3D410" w14:textId="77777777" w:rsidR="00A60F60" w:rsidRDefault="00000000">
            <w:r>
              <w:rPr>
                <w:b/>
                <w:bCs/>
                <w:color w:val="FFFFFF"/>
                <w:sz w:val="20"/>
                <w:szCs w:val="20"/>
              </w:rPr>
              <w:t>Outcome</w:t>
            </w:r>
          </w:p>
        </w:tc>
      </w:tr>
      <w:tr w:rsidR="00A60F60" w14:paraId="094D473B" w14:textId="77777777">
        <w:tblPrEx>
          <w:tblCellMar>
            <w:top w:w="0" w:type="dxa"/>
            <w:bottom w:w="0" w:type="dxa"/>
          </w:tblCellMar>
        </w:tblPrEx>
        <w:tc>
          <w:tcPr>
            <w:tcW w:w="3000" w:type="dxa"/>
            <w:tcMar>
              <w:top w:w="80" w:type="dxa"/>
              <w:left w:w="100" w:type="dxa"/>
              <w:bottom w:w="80" w:type="dxa"/>
              <w:right w:w="100" w:type="dxa"/>
            </w:tcMar>
            <w:vAlign w:val="center"/>
          </w:tcPr>
          <w:p w14:paraId="58462E4E" w14:textId="77777777" w:rsidR="00A60F60" w:rsidRDefault="00000000">
            <w:r>
              <w:rPr>
                <w:color w:val="000000"/>
                <w:sz w:val="20"/>
                <w:szCs w:val="20"/>
              </w:rPr>
              <w:t>Delivery approach</w:t>
            </w:r>
          </w:p>
        </w:tc>
        <w:tc>
          <w:tcPr>
            <w:tcW w:w="6500" w:type="dxa"/>
            <w:tcMar>
              <w:top w:w="80" w:type="dxa"/>
              <w:left w:w="100" w:type="dxa"/>
              <w:bottom w:w="80" w:type="dxa"/>
              <w:right w:w="100" w:type="dxa"/>
            </w:tcMar>
            <w:vAlign w:val="center"/>
          </w:tcPr>
          <w:p w14:paraId="176B4546" w14:textId="77777777" w:rsidR="00A60F60" w:rsidRDefault="00000000">
            <w:r>
              <w:rPr>
                <w:color w:val="000000"/>
                <w:sz w:val="20"/>
                <w:szCs w:val="20"/>
              </w:rPr>
              <w:t>Phased delivery across four phases (this document). Full spec built as a single release was explicitly rejected as too onerous / high-risk for one delivery.</w:t>
            </w:r>
          </w:p>
        </w:tc>
      </w:tr>
      <w:tr w:rsidR="00A60F60" w14:paraId="7C8F0386" w14:textId="77777777">
        <w:tblPrEx>
          <w:tblCellMar>
            <w:top w:w="0" w:type="dxa"/>
            <w:bottom w:w="0" w:type="dxa"/>
          </w:tblCellMar>
        </w:tblPrEx>
        <w:tc>
          <w:tcPr>
            <w:tcW w:w="3000" w:type="dxa"/>
            <w:shd w:val="clear" w:color="auto" w:fill="EEF2FF"/>
            <w:tcMar>
              <w:top w:w="80" w:type="dxa"/>
              <w:left w:w="100" w:type="dxa"/>
              <w:bottom w:w="80" w:type="dxa"/>
              <w:right w:w="100" w:type="dxa"/>
            </w:tcMar>
            <w:vAlign w:val="center"/>
          </w:tcPr>
          <w:p w14:paraId="74B249C5" w14:textId="77777777" w:rsidR="00A60F60" w:rsidRDefault="00000000">
            <w:r>
              <w:rPr>
                <w:color w:val="000000"/>
                <w:sz w:val="20"/>
                <w:szCs w:val="20"/>
              </w:rPr>
              <w:t>SMS in Phase 1</w:t>
            </w:r>
          </w:p>
        </w:tc>
        <w:tc>
          <w:tcPr>
            <w:tcW w:w="6500" w:type="dxa"/>
            <w:shd w:val="clear" w:color="auto" w:fill="EEF2FF"/>
            <w:tcMar>
              <w:top w:w="80" w:type="dxa"/>
              <w:left w:w="100" w:type="dxa"/>
              <w:bottom w:w="80" w:type="dxa"/>
              <w:right w:w="100" w:type="dxa"/>
            </w:tcMar>
            <w:vAlign w:val="center"/>
          </w:tcPr>
          <w:p w14:paraId="76C4F244" w14:textId="77777777" w:rsidR="00A60F60" w:rsidRDefault="00000000">
            <w:r>
              <w:rPr>
                <w:color w:val="000000"/>
                <w:sz w:val="20"/>
                <w:szCs w:val="20"/>
              </w:rPr>
              <w:t>Excluded. Push + Email only until Fast2SMS DLT registration is complete. SMS becomes a Phase 1.x addition once registration clears — no architecture change needed, just enabling the existing channel.</w:t>
            </w:r>
          </w:p>
        </w:tc>
      </w:tr>
      <w:tr w:rsidR="00A60F60" w14:paraId="087D8CA2" w14:textId="77777777">
        <w:tblPrEx>
          <w:tblCellMar>
            <w:top w:w="0" w:type="dxa"/>
            <w:bottom w:w="0" w:type="dxa"/>
          </w:tblCellMar>
        </w:tblPrEx>
        <w:tc>
          <w:tcPr>
            <w:tcW w:w="3000" w:type="dxa"/>
            <w:tcMar>
              <w:top w:w="80" w:type="dxa"/>
              <w:left w:w="100" w:type="dxa"/>
              <w:bottom w:w="80" w:type="dxa"/>
              <w:right w:w="100" w:type="dxa"/>
            </w:tcMar>
            <w:vAlign w:val="center"/>
          </w:tcPr>
          <w:p w14:paraId="15873061" w14:textId="77777777" w:rsidR="00A60F60" w:rsidRDefault="00000000">
            <w:r>
              <w:rPr>
                <w:color w:val="000000"/>
                <w:sz w:val="20"/>
                <w:szCs w:val="20"/>
              </w:rPr>
              <w:lastRenderedPageBreak/>
              <w:t>Email provider readiness</w:t>
            </w:r>
          </w:p>
        </w:tc>
        <w:tc>
          <w:tcPr>
            <w:tcW w:w="6500" w:type="dxa"/>
            <w:tcMar>
              <w:top w:w="80" w:type="dxa"/>
              <w:left w:w="100" w:type="dxa"/>
              <w:bottom w:w="80" w:type="dxa"/>
              <w:right w:w="100" w:type="dxa"/>
            </w:tcMar>
            <w:vAlign w:val="center"/>
          </w:tcPr>
          <w:p w14:paraId="7E57C716" w14:textId="77777777" w:rsidR="00A60F60" w:rsidRDefault="00000000">
            <w:r>
              <w:rPr>
                <w:color w:val="000000"/>
                <w:sz w:val="20"/>
                <w:szCs w:val="20"/>
              </w:rPr>
              <w:t>AWS SES confirmed in production access — no sandbox/approval blocker for Phase 1 email sends.</w:t>
            </w:r>
          </w:p>
        </w:tc>
      </w:tr>
      <w:tr w:rsidR="00A60F60" w14:paraId="207AE6C5" w14:textId="77777777">
        <w:tblPrEx>
          <w:tblCellMar>
            <w:top w:w="0" w:type="dxa"/>
            <w:bottom w:w="0" w:type="dxa"/>
          </w:tblCellMar>
        </w:tblPrEx>
        <w:tc>
          <w:tcPr>
            <w:tcW w:w="3000" w:type="dxa"/>
            <w:shd w:val="clear" w:color="auto" w:fill="EEF2FF"/>
            <w:tcMar>
              <w:top w:w="80" w:type="dxa"/>
              <w:left w:w="100" w:type="dxa"/>
              <w:bottom w:w="80" w:type="dxa"/>
              <w:right w:w="100" w:type="dxa"/>
            </w:tcMar>
            <w:vAlign w:val="center"/>
          </w:tcPr>
          <w:p w14:paraId="5388DD38" w14:textId="77777777" w:rsidR="00A60F60" w:rsidRDefault="00000000">
            <w:r>
              <w:rPr>
                <w:color w:val="000000"/>
                <w:sz w:val="20"/>
                <w:szCs w:val="20"/>
              </w:rPr>
              <w:t>WhatsApp</w:t>
            </w:r>
          </w:p>
        </w:tc>
        <w:tc>
          <w:tcPr>
            <w:tcW w:w="6500" w:type="dxa"/>
            <w:shd w:val="clear" w:color="auto" w:fill="EEF2FF"/>
            <w:tcMar>
              <w:top w:w="80" w:type="dxa"/>
              <w:left w:w="100" w:type="dxa"/>
              <w:bottom w:w="80" w:type="dxa"/>
              <w:right w:w="100" w:type="dxa"/>
            </w:tcMar>
            <w:vAlign w:val="center"/>
          </w:tcPr>
          <w:p w14:paraId="449B9A4A" w14:textId="77777777" w:rsidR="00A60F60" w:rsidRDefault="00000000">
            <w:r>
              <w:rPr>
                <w:color w:val="000000"/>
                <w:sz w:val="20"/>
                <w:szCs w:val="20"/>
              </w:rPr>
              <w:t>Confirmed for a later stage (Phase 4), not merely speculative. Schema designed now so it adds cleanly later (Section 11).</w:t>
            </w:r>
          </w:p>
        </w:tc>
      </w:tr>
    </w:tbl>
    <w:p w14:paraId="17947B3A" w14:textId="77777777" w:rsidR="00A60F60" w:rsidRDefault="00000000">
      <w:r>
        <w:br w:type="page"/>
      </w:r>
    </w:p>
    <w:p w14:paraId="36481C2A" w14:textId="77777777" w:rsidR="00A60F60" w:rsidRDefault="00000000">
      <w:pPr>
        <w:pStyle w:val="Heading1"/>
      </w:pPr>
      <w:r>
        <w:lastRenderedPageBreak/>
        <w:t>5. Phased Delivery Roadmap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00"/>
        <w:gridCol w:w="1500"/>
      </w:tblGrid>
      <w:tr w:rsidR="00A60F60" w14:paraId="42CA576E" w14:textId="77777777">
        <w:tblPrEx>
          <w:tblCellMar>
            <w:top w:w="0" w:type="dxa"/>
            <w:bottom w:w="0" w:type="dxa"/>
          </w:tblCellMar>
        </w:tblPrEx>
        <w:trPr>
          <w:tblHeader/>
        </w:trPr>
        <w:tc>
          <w:tcPr>
            <w:tcW w:w="2600" w:type="dxa"/>
            <w:shd w:val="clear" w:color="auto" w:fill="1F2937"/>
            <w:tcMar>
              <w:top w:w="80" w:type="dxa"/>
              <w:left w:w="100" w:type="dxa"/>
              <w:bottom w:w="80" w:type="dxa"/>
              <w:right w:w="100" w:type="dxa"/>
            </w:tcMar>
            <w:vAlign w:val="center"/>
          </w:tcPr>
          <w:p w14:paraId="076D44AA" w14:textId="77777777" w:rsidR="00A60F60" w:rsidRDefault="00000000">
            <w:r>
              <w:rPr>
                <w:b/>
                <w:bCs/>
                <w:color w:val="FFFFFF"/>
                <w:sz w:val="20"/>
                <w:szCs w:val="20"/>
              </w:rPr>
              <w:t>Phase</w:t>
            </w:r>
          </w:p>
        </w:tc>
        <w:tc>
          <w:tcPr>
            <w:tcW w:w="5400" w:type="dxa"/>
            <w:shd w:val="clear" w:color="auto" w:fill="1F2937"/>
            <w:tcMar>
              <w:top w:w="80" w:type="dxa"/>
              <w:left w:w="100" w:type="dxa"/>
              <w:bottom w:w="80" w:type="dxa"/>
              <w:right w:w="100" w:type="dxa"/>
            </w:tcMar>
            <w:vAlign w:val="center"/>
          </w:tcPr>
          <w:p w14:paraId="05EFD33A" w14:textId="77777777" w:rsidR="00A60F60" w:rsidRDefault="00000000">
            <w:r>
              <w:rPr>
                <w:b/>
                <w:bCs/>
                <w:color w:val="FFFFFF"/>
                <w:sz w:val="20"/>
                <w:szCs w:val="20"/>
              </w:rPr>
              <w:t>Focus</w:t>
            </w:r>
          </w:p>
        </w:tc>
        <w:tc>
          <w:tcPr>
            <w:tcW w:w="1500" w:type="dxa"/>
            <w:shd w:val="clear" w:color="auto" w:fill="1F2937"/>
            <w:tcMar>
              <w:top w:w="80" w:type="dxa"/>
              <w:left w:w="100" w:type="dxa"/>
              <w:bottom w:w="80" w:type="dxa"/>
              <w:right w:w="100" w:type="dxa"/>
            </w:tcMar>
            <w:vAlign w:val="center"/>
          </w:tcPr>
          <w:p w14:paraId="5C8704A7" w14:textId="77777777" w:rsidR="00A60F60" w:rsidRDefault="00000000">
            <w:r>
              <w:rPr>
                <w:b/>
                <w:bCs/>
                <w:color w:val="FFFFFF"/>
                <w:sz w:val="20"/>
                <w:szCs w:val="20"/>
              </w:rPr>
              <w:t>Est. Effort</w:t>
            </w:r>
          </w:p>
        </w:tc>
      </w:tr>
      <w:tr w:rsidR="00A60F60" w14:paraId="13446A39" w14:textId="77777777">
        <w:tblPrEx>
          <w:tblCellMar>
            <w:top w:w="0" w:type="dxa"/>
            <w:bottom w:w="0" w:type="dxa"/>
          </w:tblCellMar>
        </w:tblPrEx>
        <w:tc>
          <w:tcPr>
            <w:tcW w:w="2600" w:type="dxa"/>
            <w:tcMar>
              <w:top w:w="80" w:type="dxa"/>
              <w:left w:w="100" w:type="dxa"/>
              <w:bottom w:w="80" w:type="dxa"/>
              <w:right w:w="100" w:type="dxa"/>
            </w:tcMar>
            <w:vAlign w:val="center"/>
          </w:tcPr>
          <w:p w14:paraId="6788EBDA" w14:textId="77777777" w:rsidR="00A60F60" w:rsidRDefault="00000000">
            <w:r>
              <w:rPr>
                <w:color w:val="000000"/>
                <w:sz w:val="20"/>
                <w:szCs w:val="20"/>
              </w:rPr>
              <w:t>Phase 0 — Foundation</w:t>
            </w:r>
          </w:p>
        </w:tc>
        <w:tc>
          <w:tcPr>
            <w:tcW w:w="5400" w:type="dxa"/>
            <w:tcMar>
              <w:top w:w="80" w:type="dxa"/>
              <w:left w:w="100" w:type="dxa"/>
              <w:bottom w:w="80" w:type="dxa"/>
              <w:right w:w="100" w:type="dxa"/>
            </w:tcMar>
            <w:vAlign w:val="center"/>
          </w:tcPr>
          <w:p w14:paraId="0ACD02AF" w14:textId="77777777" w:rsidR="00A60F60" w:rsidRDefault="00000000">
            <w:proofErr w:type="spellStart"/>
            <w:r>
              <w:rPr>
                <w:color w:val="000000"/>
                <w:sz w:val="20"/>
                <w:szCs w:val="20"/>
              </w:rPr>
              <w:t>Hangfire</w:t>
            </w:r>
            <w:proofErr w:type="spellEnd"/>
            <w:r>
              <w:rPr>
                <w:color w:val="000000"/>
                <w:sz w:val="20"/>
                <w:szCs w:val="20"/>
              </w:rPr>
              <w:t xml:space="preserve"> background job engine; </w:t>
            </w:r>
            <w:proofErr w:type="spellStart"/>
            <w:r>
              <w:rPr>
                <w:color w:val="000000"/>
                <w:sz w:val="20"/>
                <w:szCs w:val="20"/>
              </w:rPr>
              <w:t>UserCommunicationPreferences</w:t>
            </w:r>
            <w:proofErr w:type="spellEnd"/>
            <w:r>
              <w:rPr>
                <w:color w:val="000000"/>
                <w:sz w:val="20"/>
                <w:szCs w:val="20"/>
              </w:rPr>
              <w:t xml:space="preserve"> table + opt-out enforcement; new </w:t>
            </w:r>
            <w:proofErr w:type="spellStart"/>
            <w:r>
              <w:rPr>
                <w:color w:val="000000"/>
                <w:sz w:val="20"/>
                <w:szCs w:val="20"/>
              </w:rPr>
              <w:t>LookupValues</w:t>
            </w:r>
            <w:proofErr w:type="spellEnd"/>
            <w:r>
              <w:rPr>
                <w:color w:val="000000"/>
                <w:sz w:val="20"/>
                <w:szCs w:val="20"/>
              </w:rPr>
              <w:t xml:space="preserve"> for Channel/</w:t>
            </w:r>
            <w:proofErr w:type="spellStart"/>
            <w:r>
              <w:rPr>
                <w:color w:val="000000"/>
                <w:sz w:val="20"/>
                <w:szCs w:val="20"/>
              </w:rPr>
              <w:t>CampaignType</w:t>
            </w:r>
            <w:proofErr w:type="spellEnd"/>
            <w:r>
              <w:rPr>
                <w:color w:val="000000"/>
                <w:sz w:val="20"/>
                <w:szCs w:val="20"/>
              </w:rPr>
              <w:t>/Priority/Status</w:t>
            </w:r>
          </w:p>
        </w:tc>
        <w:tc>
          <w:tcPr>
            <w:tcW w:w="1500" w:type="dxa"/>
            <w:tcMar>
              <w:top w:w="80" w:type="dxa"/>
              <w:left w:w="100" w:type="dxa"/>
              <w:bottom w:w="80" w:type="dxa"/>
              <w:right w:w="100" w:type="dxa"/>
            </w:tcMar>
            <w:vAlign w:val="center"/>
          </w:tcPr>
          <w:p w14:paraId="75ECAA0B" w14:textId="77777777" w:rsidR="00A60F60" w:rsidRDefault="00000000">
            <w:r>
              <w:rPr>
                <w:color w:val="000000"/>
                <w:sz w:val="20"/>
                <w:szCs w:val="20"/>
              </w:rPr>
              <w:t>1.5–2 dev-weeks</w:t>
            </w:r>
          </w:p>
        </w:tc>
      </w:tr>
      <w:tr w:rsidR="00A60F60" w14:paraId="02893CB5" w14:textId="77777777">
        <w:tblPrEx>
          <w:tblCellMar>
            <w:top w:w="0" w:type="dxa"/>
            <w:bottom w:w="0" w:type="dxa"/>
          </w:tblCellMar>
        </w:tblPrEx>
        <w:tc>
          <w:tcPr>
            <w:tcW w:w="2600" w:type="dxa"/>
            <w:shd w:val="clear" w:color="auto" w:fill="EEF2FF"/>
            <w:tcMar>
              <w:top w:w="80" w:type="dxa"/>
              <w:left w:w="100" w:type="dxa"/>
              <w:bottom w:w="80" w:type="dxa"/>
              <w:right w:w="100" w:type="dxa"/>
            </w:tcMar>
            <w:vAlign w:val="center"/>
          </w:tcPr>
          <w:p w14:paraId="42ABDADB" w14:textId="77777777" w:rsidR="00A60F60" w:rsidRDefault="00000000">
            <w:r>
              <w:rPr>
                <w:color w:val="000000"/>
                <w:sz w:val="20"/>
                <w:szCs w:val="20"/>
              </w:rPr>
              <w:t>Phase 1 — MVP Campaigns</w:t>
            </w:r>
          </w:p>
        </w:tc>
        <w:tc>
          <w:tcPr>
            <w:tcW w:w="5400" w:type="dxa"/>
            <w:shd w:val="clear" w:color="auto" w:fill="EEF2FF"/>
            <w:tcMar>
              <w:top w:w="80" w:type="dxa"/>
              <w:left w:w="100" w:type="dxa"/>
              <w:bottom w:w="80" w:type="dxa"/>
              <w:right w:w="100" w:type="dxa"/>
            </w:tcMar>
            <w:vAlign w:val="center"/>
          </w:tcPr>
          <w:p w14:paraId="55F7EEB4" w14:textId="77777777" w:rsidR="00A60F60" w:rsidRDefault="00000000">
            <w:r>
              <w:rPr>
                <w:color w:val="000000"/>
                <w:sz w:val="20"/>
                <w:szCs w:val="20"/>
              </w:rPr>
              <w:t>Push + Email only. Campaign wizard (details, channels, core audiences, compose, send-now/one-time-schedule, confirm). Campaign History. Core Dashboard. Test Send.</w:t>
            </w:r>
          </w:p>
        </w:tc>
        <w:tc>
          <w:tcPr>
            <w:tcW w:w="1500" w:type="dxa"/>
            <w:shd w:val="clear" w:color="auto" w:fill="EEF2FF"/>
            <w:tcMar>
              <w:top w:w="80" w:type="dxa"/>
              <w:left w:w="100" w:type="dxa"/>
              <w:bottom w:w="80" w:type="dxa"/>
              <w:right w:w="100" w:type="dxa"/>
            </w:tcMar>
            <w:vAlign w:val="center"/>
          </w:tcPr>
          <w:p w14:paraId="238D65DB" w14:textId="77777777" w:rsidR="00A60F60" w:rsidRDefault="00000000">
            <w:r>
              <w:rPr>
                <w:color w:val="000000"/>
                <w:sz w:val="20"/>
                <w:szCs w:val="20"/>
              </w:rPr>
              <w:t>3–4 dev-weeks</w:t>
            </w:r>
          </w:p>
        </w:tc>
      </w:tr>
      <w:tr w:rsidR="00A60F60" w14:paraId="5614632F" w14:textId="77777777">
        <w:tblPrEx>
          <w:tblCellMar>
            <w:top w:w="0" w:type="dxa"/>
            <w:bottom w:w="0" w:type="dxa"/>
          </w:tblCellMar>
        </w:tblPrEx>
        <w:tc>
          <w:tcPr>
            <w:tcW w:w="2600" w:type="dxa"/>
            <w:tcMar>
              <w:top w:w="80" w:type="dxa"/>
              <w:left w:w="100" w:type="dxa"/>
              <w:bottom w:w="80" w:type="dxa"/>
              <w:right w:w="100" w:type="dxa"/>
            </w:tcMar>
            <w:vAlign w:val="center"/>
          </w:tcPr>
          <w:p w14:paraId="65EA9D6E" w14:textId="77777777" w:rsidR="00A60F60" w:rsidRDefault="00000000">
            <w:r>
              <w:rPr>
                <w:color w:val="000000"/>
                <w:sz w:val="20"/>
                <w:szCs w:val="20"/>
              </w:rPr>
              <w:t>Phase 2 — Targeting, Templates, Recurring</w:t>
            </w:r>
          </w:p>
        </w:tc>
        <w:tc>
          <w:tcPr>
            <w:tcW w:w="5400" w:type="dxa"/>
            <w:tcMar>
              <w:top w:w="80" w:type="dxa"/>
              <w:left w:w="100" w:type="dxa"/>
              <w:bottom w:w="80" w:type="dxa"/>
              <w:right w:w="100" w:type="dxa"/>
            </w:tcMar>
            <w:vAlign w:val="center"/>
          </w:tcPr>
          <w:p w14:paraId="74A66F35" w14:textId="77777777" w:rsidR="00A60F60" w:rsidRDefault="00000000">
            <w:r>
              <w:rPr>
                <w:color w:val="000000"/>
                <w:sz w:val="20"/>
                <w:szCs w:val="20"/>
              </w:rPr>
              <w:t xml:space="preserve">Remaining audience filters (location/gender/age/language/interest/CSV/manual search). Templates module. Recurring schedules + </w:t>
            </w:r>
            <w:proofErr w:type="spellStart"/>
            <w:r>
              <w:rPr>
                <w:color w:val="000000"/>
                <w:sz w:val="20"/>
                <w:szCs w:val="20"/>
              </w:rPr>
              <w:t>cron</w:t>
            </w:r>
            <w:proofErr w:type="spellEnd"/>
            <w:r>
              <w:rPr>
                <w:color w:val="000000"/>
                <w:sz w:val="20"/>
                <w:szCs w:val="20"/>
              </w:rPr>
              <w:t>. Reusable Segment Builder. Richer analytics charts.</w:t>
            </w:r>
          </w:p>
        </w:tc>
        <w:tc>
          <w:tcPr>
            <w:tcW w:w="1500" w:type="dxa"/>
            <w:tcMar>
              <w:top w:w="80" w:type="dxa"/>
              <w:left w:w="100" w:type="dxa"/>
              <w:bottom w:w="80" w:type="dxa"/>
              <w:right w:w="100" w:type="dxa"/>
            </w:tcMar>
            <w:vAlign w:val="center"/>
          </w:tcPr>
          <w:p w14:paraId="30054AD4" w14:textId="77777777" w:rsidR="00A60F60" w:rsidRDefault="00000000">
            <w:r>
              <w:rPr>
                <w:color w:val="000000"/>
                <w:sz w:val="20"/>
                <w:szCs w:val="20"/>
              </w:rPr>
              <w:t>3 dev-weeks</w:t>
            </w:r>
          </w:p>
        </w:tc>
      </w:tr>
      <w:tr w:rsidR="00A60F60" w14:paraId="76FC785E" w14:textId="77777777">
        <w:tblPrEx>
          <w:tblCellMar>
            <w:top w:w="0" w:type="dxa"/>
            <w:bottom w:w="0" w:type="dxa"/>
          </w:tblCellMar>
        </w:tblPrEx>
        <w:tc>
          <w:tcPr>
            <w:tcW w:w="2600" w:type="dxa"/>
            <w:shd w:val="clear" w:color="auto" w:fill="EEF2FF"/>
            <w:tcMar>
              <w:top w:w="80" w:type="dxa"/>
              <w:left w:w="100" w:type="dxa"/>
              <w:bottom w:w="80" w:type="dxa"/>
              <w:right w:w="100" w:type="dxa"/>
            </w:tcMar>
            <w:vAlign w:val="center"/>
          </w:tcPr>
          <w:p w14:paraId="672DD671" w14:textId="77777777" w:rsidR="00A60F60" w:rsidRDefault="00000000">
            <w:r>
              <w:rPr>
                <w:color w:val="000000"/>
                <w:sz w:val="20"/>
                <w:szCs w:val="20"/>
              </w:rPr>
              <w:t>Phase 3 — Operational Maturity</w:t>
            </w:r>
          </w:p>
        </w:tc>
        <w:tc>
          <w:tcPr>
            <w:tcW w:w="5400" w:type="dxa"/>
            <w:shd w:val="clear" w:color="auto" w:fill="EEF2FF"/>
            <w:tcMar>
              <w:top w:w="80" w:type="dxa"/>
              <w:left w:w="100" w:type="dxa"/>
              <w:bottom w:w="80" w:type="dxa"/>
              <w:right w:w="100" w:type="dxa"/>
            </w:tcMar>
            <w:vAlign w:val="center"/>
          </w:tcPr>
          <w:p w14:paraId="64889B1E" w14:textId="77777777" w:rsidR="00A60F60" w:rsidRDefault="00000000">
            <w:r>
              <w:rPr>
                <w:color w:val="000000"/>
                <w:sz w:val="20"/>
                <w:szCs w:val="20"/>
              </w:rPr>
              <w:t>Message Queue console (queued/processing/retry/pause/resume/cancel). A/B testing. Maker-Checker approval workflow. Full audit trail UI. Draft auto-save. Duplicate-send protection.</w:t>
            </w:r>
          </w:p>
        </w:tc>
        <w:tc>
          <w:tcPr>
            <w:tcW w:w="1500" w:type="dxa"/>
            <w:shd w:val="clear" w:color="auto" w:fill="EEF2FF"/>
            <w:tcMar>
              <w:top w:w="80" w:type="dxa"/>
              <w:left w:w="100" w:type="dxa"/>
              <w:bottom w:w="80" w:type="dxa"/>
              <w:right w:w="100" w:type="dxa"/>
            </w:tcMar>
            <w:vAlign w:val="center"/>
          </w:tcPr>
          <w:p w14:paraId="67B3C794" w14:textId="77777777" w:rsidR="00A60F60" w:rsidRDefault="00000000">
            <w:r>
              <w:rPr>
                <w:color w:val="000000"/>
                <w:sz w:val="20"/>
                <w:szCs w:val="20"/>
              </w:rPr>
              <w:t>3–4 dev-weeks</w:t>
            </w:r>
          </w:p>
        </w:tc>
      </w:tr>
      <w:tr w:rsidR="00A60F60" w14:paraId="5BA4F1FF" w14:textId="77777777">
        <w:tblPrEx>
          <w:tblCellMar>
            <w:top w:w="0" w:type="dxa"/>
            <w:bottom w:w="0" w:type="dxa"/>
          </w:tblCellMar>
        </w:tblPrEx>
        <w:tc>
          <w:tcPr>
            <w:tcW w:w="2600" w:type="dxa"/>
            <w:tcMar>
              <w:top w:w="80" w:type="dxa"/>
              <w:left w:w="100" w:type="dxa"/>
              <w:bottom w:w="80" w:type="dxa"/>
              <w:right w:w="100" w:type="dxa"/>
            </w:tcMar>
            <w:vAlign w:val="center"/>
          </w:tcPr>
          <w:p w14:paraId="4EA294CD" w14:textId="77777777" w:rsidR="00A60F60" w:rsidRDefault="00000000">
            <w:r>
              <w:rPr>
                <w:color w:val="000000"/>
                <w:sz w:val="20"/>
                <w:szCs w:val="20"/>
              </w:rPr>
              <w:t>Phase 4 — Confirmed Future Scope</w:t>
            </w:r>
          </w:p>
        </w:tc>
        <w:tc>
          <w:tcPr>
            <w:tcW w:w="5400" w:type="dxa"/>
            <w:tcMar>
              <w:top w:w="80" w:type="dxa"/>
              <w:left w:w="100" w:type="dxa"/>
              <w:bottom w:w="80" w:type="dxa"/>
              <w:right w:w="100" w:type="dxa"/>
            </w:tcMar>
            <w:vAlign w:val="center"/>
          </w:tcPr>
          <w:p w14:paraId="4E33509E" w14:textId="77777777" w:rsidR="00A60F60" w:rsidRDefault="00000000">
            <w:r>
              <w:rPr>
                <w:color w:val="000000"/>
                <w:sz w:val="20"/>
                <w:szCs w:val="20"/>
              </w:rPr>
              <w:t xml:space="preserve">WhatsApp (confirmed for later stage), in-app message </w:t>
            </w:r>
            <w:proofErr w:type="spellStart"/>
            <w:r>
              <w:rPr>
                <w:color w:val="000000"/>
                <w:sz w:val="20"/>
                <w:szCs w:val="20"/>
              </w:rPr>
              <w:t>center</w:t>
            </w:r>
            <w:proofErr w:type="spellEnd"/>
            <w:r>
              <w:rPr>
                <w:color w:val="000000"/>
                <w:sz w:val="20"/>
                <w:szCs w:val="20"/>
              </w:rPr>
              <w:t>, web push, drip/event-triggered automation, AI-assisted copywriting, send-time optimization, geo-fencing, budget tracking, CRM integration.</w:t>
            </w:r>
          </w:p>
        </w:tc>
        <w:tc>
          <w:tcPr>
            <w:tcW w:w="1500" w:type="dxa"/>
            <w:tcMar>
              <w:top w:w="80" w:type="dxa"/>
              <w:left w:w="100" w:type="dxa"/>
              <w:bottom w:w="80" w:type="dxa"/>
              <w:right w:w="100" w:type="dxa"/>
            </w:tcMar>
            <w:vAlign w:val="center"/>
          </w:tcPr>
          <w:p w14:paraId="21A89691" w14:textId="77777777" w:rsidR="00A60F60" w:rsidRDefault="00000000">
            <w:r>
              <w:rPr>
                <w:color w:val="000000"/>
                <w:sz w:val="20"/>
                <w:szCs w:val="20"/>
              </w:rPr>
              <w:t>Not yet estimated</w:t>
            </w:r>
          </w:p>
        </w:tc>
      </w:tr>
    </w:tbl>
    <w:p w14:paraId="61E49BC0" w14:textId="77777777" w:rsidR="00A60F60" w:rsidRDefault="00000000">
      <w:pPr>
        <w:spacing w:after="160" w:line="300" w:lineRule="auto"/>
      </w:pPr>
      <w:r>
        <w:t>Total through Phase 3: approximately 10–13 developer-weeks, assuming one to two developers. This is the number to use in budget and timeline conversations — not the full original feature list treated as a single deliverable.</w:t>
      </w:r>
    </w:p>
    <w:p w14:paraId="1A3805F8" w14:textId="77777777" w:rsidR="00A60F60" w:rsidRDefault="00000000">
      <w:pPr>
        <w:pStyle w:val="Heading1"/>
      </w:pPr>
      <w:r>
        <w:t>6. Phase 0 — Foundation</w:t>
      </w:r>
    </w:p>
    <w:p w14:paraId="7249C02D" w14:textId="77777777" w:rsidR="00A60F60" w:rsidRDefault="00000000">
      <w:pPr>
        <w:spacing w:after="160" w:line="300" w:lineRule="auto"/>
      </w:pPr>
      <w:r>
        <w:t>Nothing in Phase 1 can be reliably delivered without this phase; it is infrastructure, not user-facing feature work.</w:t>
      </w:r>
    </w:p>
    <w:p w14:paraId="125E6A53" w14:textId="77777777" w:rsidR="00A60F60" w:rsidRDefault="00000000">
      <w:pPr>
        <w:pStyle w:val="Heading3"/>
      </w:pPr>
      <w:r>
        <w:t>6.1 Background Job Engine</w:t>
      </w:r>
    </w:p>
    <w:p w14:paraId="4B219BE3" w14:textId="77777777" w:rsidR="00A60F60" w:rsidRDefault="00000000">
      <w:pPr>
        <w:spacing w:after="160" w:line="300" w:lineRule="auto"/>
      </w:pPr>
      <w:r>
        <w:t xml:space="preserve">Integrate </w:t>
      </w:r>
      <w:proofErr w:type="spellStart"/>
      <w:r>
        <w:t>Hangfire</w:t>
      </w:r>
      <w:proofErr w:type="spellEnd"/>
      <w:r>
        <w:t xml:space="preserve"> (already the architecture skill's intended choice for background jobs) against the existing MySQL database. Provides: scheduled one-time jobs (Send Later), recurring jobs (</w:t>
      </w:r>
      <w:proofErr w:type="spellStart"/>
      <w:r>
        <w:t>cron</w:t>
      </w:r>
      <w:proofErr w:type="spellEnd"/>
      <w:r>
        <w:t>-style, for Phase 2 recurring campaigns), automatic retry with backoff, and a dashboard for job visibility — which doubles as a starting point for the Phase 3 Message Queue console.</w:t>
      </w:r>
    </w:p>
    <w:p w14:paraId="636633F8" w14:textId="77777777" w:rsidR="00A60F60" w:rsidRDefault="00000000">
      <w:pPr>
        <w:pStyle w:val="Heading3"/>
      </w:pPr>
      <w:r>
        <w:t>6.2 Communication Preferences</w:t>
      </w:r>
    </w:p>
    <w:p w14:paraId="62E4AF7F" w14:textId="77777777" w:rsidR="00A60F60" w:rsidRDefault="00000000">
      <w:pPr>
        <w:spacing w:after="160" w:line="300" w:lineRule="auto"/>
      </w:pPr>
      <w:r>
        <w:t xml:space="preserve">New </w:t>
      </w:r>
      <w:proofErr w:type="spellStart"/>
      <w:r>
        <w:t>UserCommunicationPreferences</w:t>
      </w:r>
      <w:proofErr w:type="spellEnd"/>
      <w:r>
        <w:t xml:space="preserve"> table (one row per user): </w:t>
      </w:r>
      <w:proofErr w:type="spellStart"/>
      <w:r>
        <w:t>ReceivePushNotifications</w:t>
      </w:r>
      <w:proofErr w:type="spellEnd"/>
      <w:r>
        <w:t xml:space="preserve">, </w:t>
      </w:r>
      <w:proofErr w:type="spellStart"/>
      <w:r>
        <w:t>ReceivePromotionalEmails</w:t>
      </w:r>
      <w:proofErr w:type="spellEnd"/>
      <w:r>
        <w:t xml:space="preserve">, </w:t>
      </w:r>
      <w:proofErr w:type="spellStart"/>
      <w:r>
        <w:t>ReceivePromotionalSms</w:t>
      </w:r>
      <w:proofErr w:type="spellEnd"/>
      <w:r>
        <w:t xml:space="preserve">, </w:t>
      </w:r>
      <w:proofErr w:type="spellStart"/>
      <w:r>
        <w:t>ReceiveNgoUpdates</w:t>
      </w:r>
      <w:proofErr w:type="spellEnd"/>
      <w:r>
        <w:t xml:space="preserve">, </w:t>
      </w:r>
      <w:proofErr w:type="spellStart"/>
      <w:r>
        <w:t>ReceiveDonationAlerts</w:t>
      </w:r>
      <w:proofErr w:type="spellEnd"/>
      <w:r>
        <w:t xml:space="preserve">, </w:t>
      </w:r>
      <w:proofErr w:type="spellStart"/>
      <w:r>
        <w:t>ReceiveVolunteerOpportunities</w:t>
      </w:r>
      <w:proofErr w:type="spellEnd"/>
      <w:r>
        <w:t xml:space="preserve"> — all </w:t>
      </w:r>
      <w:proofErr w:type="spellStart"/>
      <w:r>
        <w:t>boolean</w:t>
      </w:r>
      <w:proofErr w:type="spellEnd"/>
      <w:r>
        <w:t>, default opt-in for non-promotional categories per the spec's own transactional-bypass rule (OTP, password reset, and critical account alerts always bypass these preferences).</w:t>
      </w:r>
    </w:p>
    <w:p w14:paraId="7A2D8562" w14:textId="77777777" w:rsidR="00A60F60" w:rsidRDefault="00000000">
      <w:pPr>
        <w:pStyle w:val="Heading3"/>
      </w:pPr>
      <w:r>
        <w:t>6.3 New Lookup Values</w:t>
      </w:r>
    </w:p>
    <w:p w14:paraId="3F62F02C" w14:textId="77777777" w:rsidR="00A60F60" w:rsidRDefault="00000000">
      <w:pPr>
        <w:spacing w:after="160" w:line="300" w:lineRule="auto"/>
      </w:pPr>
      <w:r>
        <w:t xml:space="preserve">Following the platform's </w:t>
      </w:r>
      <w:proofErr w:type="spellStart"/>
      <w:r>
        <w:t>LookupTypes</w:t>
      </w:r>
      <w:proofErr w:type="spellEnd"/>
      <w:r>
        <w:t>/</w:t>
      </w:r>
      <w:proofErr w:type="spellStart"/>
      <w:r>
        <w:t>LookupValues</w:t>
      </w:r>
      <w:proofErr w:type="spellEnd"/>
      <w:r>
        <w:t xml:space="preserve"> pattern (no hardcoded </w:t>
      </w:r>
      <w:proofErr w:type="spellStart"/>
      <w:r>
        <w:t>enums</w:t>
      </w:r>
      <w:proofErr w:type="spellEnd"/>
      <w:r>
        <w:t xml:space="preserve">): CAMPAIGN_TYPE (Promotion, Announcement, Reminder, Feature Launch, Donation, Volunteer, Emergency, Festival, Survey, Custom), CAMPAIGN_PRIORITY (Low, Normal, High, Critical), CAMPAIGN_STATUS (Draft, Scheduled, </w:t>
      </w:r>
      <w:r>
        <w:lastRenderedPageBreak/>
        <w:t>Running, Completed, Cancelled, Failed, Paused), CAMPAIGN_CHANNEL (Push, Email, SMS, and later WhatsApp — adding a value, not a code change).</w:t>
      </w:r>
    </w:p>
    <w:p w14:paraId="51A48D4B" w14:textId="77777777" w:rsidR="00A60F60" w:rsidRDefault="00000000">
      <w:pPr>
        <w:pStyle w:val="Heading1"/>
      </w:pPr>
      <w:r>
        <w:t>7. Phase 1 — MVP Campaigns (Push + Email)</w:t>
      </w:r>
    </w:p>
    <w:p w14:paraId="30CD50C3" w14:textId="77777777" w:rsidR="00A60F60" w:rsidRDefault="00000000">
      <w:pPr>
        <w:spacing w:after="160" w:line="300" w:lineRule="auto"/>
      </w:pPr>
      <w:r>
        <w:t xml:space="preserve">The smallest slice that is genuinely useful and </w:t>
      </w:r>
      <w:proofErr w:type="spellStart"/>
      <w:r>
        <w:t>demoable</w:t>
      </w:r>
      <w:proofErr w:type="spellEnd"/>
      <w:r>
        <w:t>: a Super Admin can create a campaign, pick an audience, compose Push and/or Email content, send immediately or schedule once, and see what happened afterward.</w:t>
      </w:r>
    </w:p>
    <w:p w14:paraId="4FA00C80" w14:textId="77777777" w:rsidR="00A60F60" w:rsidRDefault="00000000">
      <w:pPr>
        <w:pStyle w:val="Heading2"/>
      </w:pPr>
      <w:r>
        <w:t>7.1 Dashboard (reduced for Phase 1)</w:t>
      </w:r>
    </w:p>
    <w:p w14:paraId="4A0C652A" w14:textId="77777777" w:rsidR="00A60F60" w:rsidRDefault="00000000">
      <w:pPr>
        <w:spacing w:after="160" w:line="300" w:lineRule="auto"/>
      </w:pPr>
      <w:r>
        <w:t>Cards: Total Push Sent, Total Emails Sent, Delivery Rate, Open Rate, Click Rate, Failed Messages, Active Campaigns, Scheduled Campaigns, Draft Campaigns. (SMS card and Pie Chart's SMS slice return once SMS is enabled.) Charts: Messages Sent (Daily/Weekly/Monthly toggle), Channel split pie chart (Push vs Email), Recent Campaigns list, Failed Campaigns list.</w:t>
      </w:r>
    </w:p>
    <w:p w14:paraId="5891CDDB" w14:textId="77777777" w:rsidR="00A60F60" w:rsidRDefault="00000000">
      <w:pPr>
        <w:pStyle w:val="Heading2"/>
      </w:pPr>
      <w:r>
        <w:t>7.2 Create Campaign Wizard</w:t>
      </w:r>
    </w:p>
    <w:p w14:paraId="6C931CFA" w14:textId="77777777" w:rsidR="00A60F60" w:rsidRDefault="00000000">
      <w:pPr>
        <w:pStyle w:val="Heading3"/>
      </w:pPr>
      <w:r>
        <w:t>Step 1 — Campaign Details</w:t>
      </w:r>
    </w:p>
    <w:p w14:paraId="62CB9B87" w14:textId="77777777" w:rsidR="00A60F60" w:rsidRDefault="00000000">
      <w:pPr>
        <w:pStyle w:val="ListParagraph"/>
        <w:numPr>
          <w:ilvl w:val="0"/>
          <w:numId w:val="2"/>
        </w:numPr>
        <w:spacing w:after="80"/>
      </w:pPr>
      <w:r>
        <w:t>Campaign Name, Internal Notes (never shown to users)</w:t>
      </w:r>
    </w:p>
    <w:p w14:paraId="381A7BDC" w14:textId="77777777" w:rsidR="00A60F60" w:rsidRDefault="00000000">
      <w:pPr>
        <w:pStyle w:val="ListParagraph"/>
        <w:numPr>
          <w:ilvl w:val="0"/>
          <w:numId w:val="2"/>
        </w:numPr>
        <w:spacing w:after="80"/>
      </w:pPr>
      <w:r>
        <w:t>Campaign Type (dropdown, from CAMPAIGN_TYPE lookup)</w:t>
      </w:r>
    </w:p>
    <w:p w14:paraId="6B0E7D63" w14:textId="77777777" w:rsidR="00A60F60" w:rsidRDefault="00000000">
      <w:pPr>
        <w:pStyle w:val="ListParagraph"/>
        <w:numPr>
          <w:ilvl w:val="0"/>
          <w:numId w:val="2"/>
        </w:numPr>
        <w:spacing w:after="80"/>
      </w:pPr>
      <w:r>
        <w:t>Priority (Low / Normal / High / Critical)</w:t>
      </w:r>
    </w:p>
    <w:p w14:paraId="25ED3055" w14:textId="77777777" w:rsidR="00A60F60" w:rsidRDefault="00000000">
      <w:pPr>
        <w:pStyle w:val="Heading3"/>
      </w:pPr>
      <w:r>
        <w:t>Step 2 — Communication Channels</w:t>
      </w:r>
    </w:p>
    <w:p w14:paraId="1763FFFA" w14:textId="77777777" w:rsidR="00A60F60" w:rsidRDefault="00000000">
      <w:pPr>
        <w:pStyle w:val="ListParagraph"/>
        <w:numPr>
          <w:ilvl w:val="0"/>
          <w:numId w:val="2"/>
        </w:numPr>
        <w:spacing w:after="80"/>
      </w:pPr>
      <w:r>
        <w:t>Checkboxes: Push Notification, Email (SMS checkbox visible but disabled with a “coming soon — pending SMS registration” tooltip, so the UI doesn't need rework when SMS activates)</w:t>
      </w:r>
    </w:p>
    <w:p w14:paraId="725FDE27" w14:textId="77777777" w:rsidR="00A60F60" w:rsidRDefault="00000000">
      <w:pPr>
        <w:pStyle w:val="Heading3"/>
      </w:pPr>
      <w:r>
        <w:t>Step 3 — Audience Selection (Phase 1 subset)</w:t>
      </w:r>
    </w:p>
    <w:p w14:paraId="62DA712E" w14:textId="77777777" w:rsidR="00A60F60" w:rsidRDefault="00000000">
      <w:pPr>
        <w:spacing w:after="160" w:line="300" w:lineRule="auto"/>
      </w:pPr>
      <w:r>
        <w:t>Full audience segmentation (16 options) is significant scope on its own — Phase 1 ships the options that cover the stated goals (DAU, reactivation, feature/NGO/opportunity promotion) without needing new external data (CSV upload, geo radius, interest tagging):</w:t>
      </w:r>
    </w:p>
    <w:p w14:paraId="7134EB04" w14:textId="77777777" w:rsidR="00A60F60" w:rsidRDefault="00000000">
      <w:pPr>
        <w:pStyle w:val="ListParagraph"/>
        <w:numPr>
          <w:ilvl w:val="0"/>
          <w:numId w:val="2"/>
        </w:numPr>
        <w:spacing w:after="80"/>
      </w:pPr>
      <w:r>
        <w:t>All Users</w:t>
      </w:r>
    </w:p>
    <w:p w14:paraId="1628FB95" w14:textId="77777777" w:rsidR="00A60F60" w:rsidRDefault="00000000">
      <w:pPr>
        <w:pStyle w:val="ListParagraph"/>
        <w:numPr>
          <w:ilvl w:val="0"/>
          <w:numId w:val="2"/>
        </w:numPr>
        <w:spacing w:after="80"/>
      </w:pPr>
      <w:r>
        <w:t>Active Users (opened app within last 7 / 15 / 30 days)</w:t>
      </w:r>
    </w:p>
    <w:p w14:paraId="3D4831CF" w14:textId="77777777" w:rsidR="00A60F60" w:rsidRDefault="00000000">
      <w:pPr>
        <w:pStyle w:val="ListParagraph"/>
        <w:numPr>
          <w:ilvl w:val="0"/>
          <w:numId w:val="2"/>
        </w:numPr>
        <w:spacing w:after="80"/>
      </w:pPr>
      <w:r>
        <w:t>Inactive Users (not opened for 30 / 60 / 90 days) — the direct anti-churn segment</w:t>
      </w:r>
    </w:p>
    <w:p w14:paraId="15ABB243" w14:textId="77777777" w:rsidR="00A60F60" w:rsidRDefault="00000000">
      <w:pPr>
        <w:pStyle w:val="ListParagraph"/>
        <w:numPr>
          <w:ilvl w:val="0"/>
          <w:numId w:val="2"/>
        </w:numPr>
        <w:spacing w:after="80"/>
      </w:pPr>
      <w:r>
        <w:t>New Users (joined Today / 7 Days / 30 Days)</w:t>
      </w:r>
    </w:p>
    <w:p w14:paraId="76E26291" w14:textId="77777777" w:rsidR="00A60F60" w:rsidRDefault="00000000">
      <w:pPr>
        <w:pStyle w:val="ListParagraph"/>
        <w:numPr>
          <w:ilvl w:val="0"/>
          <w:numId w:val="2"/>
        </w:numPr>
        <w:spacing w:after="80"/>
      </w:pPr>
      <w:r>
        <w:t>Users by Organization (select one or multiple NGOs)</w:t>
      </w:r>
    </w:p>
    <w:p w14:paraId="65EC57A6" w14:textId="77777777" w:rsidR="00A60F60" w:rsidRDefault="00000000">
      <w:pPr>
        <w:pStyle w:val="ListParagraph"/>
        <w:numPr>
          <w:ilvl w:val="0"/>
          <w:numId w:val="2"/>
        </w:numPr>
        <w:spacing w:after="80"/>
      </w:pPr>
      <w:r>
        <w:t>By Role: Volunteers, NGO Admins, Founders, Donors</w:t>
      </w:r>
    </w:p>
    <w:p w14:paraId="36EB68A0" w14:textId="77777777" w:rsidR="00A60F60" w:rsidRDefault="00000000">
      <w:pPr>
        <w:spacing w:after="160" w:line="300" w:lineRule="auto"/>
      </w:pPr>
      <w:r>
        <w:t>Deferred to Phase 2: Location (country/state/city/radius), Gender, Age Group, Language, Interest-based, Custom List (CSV upload / paste), Manual user search-and-select — these need either new data collection, geocoding, or heavier UI (CSV parsing, user search) that don't block the MVP's core use cases.</w:t>
      </w:r>
    </w:p>
    <w:p w14:paraId="00199C7E" w14:textId="77777777" w:rsidR="00A60F60" w:rsidRDefault="00000000">
      <w:pPr>
        <w:spacing w:after="160" w:line="300" w:lineRule="auto"/>
      </w:pPr>
      <w:r>
        <w:t>Estimated Recipients count is shown in real time using a cached, pre-aggregated count per segment (refreshed periodically, not computed live per keystroke) — protects the platform's Core Mandate around avoiding expensive queries on hot paths even as user counts scale into the millions.</w:t>
      </w:r>
    </w:p>
    <w:p w14:paraId="7195437F" w14:textId="77777777" w:rsidR="00A60F60" w:rsidRDefault="00000000">
      <w:pPr>
        <w:pStyle w:val="Heading3"/>
      </w:pPr>
      <w:r>
        <w:t>Step 4 — Compose Message</w:t>
      </w:r>
    </w:p>
    <w:p w14:paraId="064B420C" w14:textId="77777777" w:rsidR="00A60F60" w:rsidRDefault="00000000">
      <w:pPr>
        <w:spacing w:after="160" w:line="300" w:lineRule="auto"/>
      </w:pPr>
      <w:r>
        <w:lastRenderedPageBreak/>
        <w:t>Push Notification: Title, Body, Large Image, Deep Link / Landing Screen (Opportunity Details, NGO Profile, Donation Page, Home, Custom URL), Action Button (Donate Now / Apply / Open App / Learn More), Android + iPhone preview.</w:t>
      </w:r>
    </w:p>
    <w:p w14:paraId="10317EA2" w14:textId="77777777" w:rsidR="00A60F60" w:rsidRDefault="00000000">
      <w:pPr>
        <w:spacing w:after="160" w:line="300" w:lineRule="auto"/>
      </w:pPr>
      <w:r>
        <w:t>Email: Rich HTML editor (images, buttons, links), personalization variables ({{</w:t>
      </w:r>
      <w:proofErr w:type="spellStart"/>
      <w:r>
        <w:t>UserName</w:t>
      </w:r>
      <w:proofErr w:type="spellEnd"/>
      <w:r>
        <w:t>}}, {{</w:t>
      </w:r>
      <w:proofErr w:type="spellStart"/>
      <w:r>
        <w:t>NGOName</w:t>
      </w:r>
      <w:proofErr w:type="spellEnd"/>
      <w:r>
        <w:t>}}, {{Opportunity}}, {{</w:t>
      </w:r>
      <w:proofErr w:type="spellStart"/>
      <w:r>
        <w:t>DonationAmount</w:t>
      </w:r>
      <w:proofErr w:type="spellEnd"/>
      <w:r>
        <w:t>}}), attachments (PDF, images), Desktop + Mobile preview.</w:t>
      </w:r>
    </w:p>
    <w:p w14:paraId="55D3D023" w14:textId="77777777" w:rsidR="00A60F60" w:rsidRDefault="00000000">
      <w:pPr>
        <w:pStyle w:val="Heading3"/>
      </w:pPr>
      <w:r>
        <w:t>Step 5 — Scheduling (reduced for Phase 1)</w:t>
      </w:r>
    </w:p>
    <w:p w14:paraId="39E4ACE7" w14:textId="77777777" w:rsidR="00A60F60" w:rsidRDefault="00000000">
      <w:pPr>
        <w:pStyle w:val="ListParagraph"/>
        <w:numPr>
          <w:ilvl w:val="0"/>
          <w:numId w:val="2"/>
        </w:numPr>
        <w:spacing w:after="80"/>
      </w:pPr>
      <w:r>
        <w:t>Send Now</w:t>
      </w:r>
    </w:p>
    <w:p w14:paraId="14C9D9C3" w14:textId="77777777" w:rsidR="00A60F60" w:rsidRDefault="00000000">
      <w:pPr>
        <w:pStyle w:val="ListParagraph"/>
        <w:numPr>
          <w:ilvl w:val="0"/>
          <w:numId w:val="2"/>
        </w:numPr>
        <w:spacing w:after="80"/>
      </w:pPr>
      <w:r>
        <w:t xml:space="preserve">Schedule (one-time: date, time, </w:t>
      </w:r>
      <w:proofErr w:type="spellStart"/>
      <w:r>
        <w:t>timezone</w:t>
      </w:r>
      <w:proofErr w:type="spellEnd"/>
      <w:r>
        <w:t>)</w:t>
      </w:r>
    </w:p>
    <w:p w14:paraId="1EB3B807" w14:textId="77777777" w:rsidR="00A60F60" w:rsidRDefault="00000000">
      <w:pPr>
        <w:spacing w:after="160" w:line="300" w:lineRule="auto"/>
      </w:pPr>
      <w:r>
        <w:t xml:space="preserve">Recurring scheduling (Daily/Weekly/Monthly/Yearly/Custom Cron) is Phase 2 — it depends on </w:t>
      </w:r>
      <w:proofErr w:type="spellStart"/>
      <w:r>
        <w:t>Hangfire</w:t>
      </w:r>
      <w:proofErr w:type="spellEnd"/>
      <w:r>
        <w:t xml:space="preserve"> recurring jobs being exercised and proven first with simple one-time schedules.</w:t>
      </w:r>
    </w:p>
    <w:p w14:paraId="6FA7A222" w14:textId="77777777" w:rsidR="00A60F60" w:rsidRDefault="00000000">
      <w:pPr>
        <w:pStyle w:val="Heading3"/>
      </w:pPr>
      <w:r>
        <w:t>Step 6 — Confirmation</w:t>
      </w:r>
    </w:p>
    <w:p w14:paraId="0D03D808" w14:textId="77777777" w:rsidR="00A60F60" w:rsidRDefault="00000000">
      <w:pPr>
        <w:spacing w:after="160" w:line="300" w:lineRule="auto"/>
      </w:pPr>
      <w:r>
        <w:t>Summary screen: audience, channels, estimated recipients, schedule. Explicit confirmation required before sending — no silent auto-send.</w:t>
      </w:r>
    </w:p>
    <w:p w14:paraId="6783711D" w14:textId="77777777" w:rsidR="00A60F60" w:rsidRDefault="00000000">
      <w:pPr>
        <w:pStyle w:val="Heading2"/>
      </w:pPr>
      <w:r>
        <w:t>7.3 Campaign History</w:t>
      </w:r>
    </w:p>
    <w:p w14:paraId="389746F1" w14:textId="77777777" w:rsidR="00A60F60" w:rsidRDefault="00000000">
      <w:pPr>
        <w:spacing w:after="160" w:line="300" w:lineRule="auto"/>
      </w:pPr>
      <w:r>
        <w:t>Table: Campaign Name, Created By, Created On, Status, Recipients, Delivered, Opened, Clicked, Failed, Channel. Actions: View, Duplicate, Pause, Resume, Cancel, Export. Searchable, filterable, sortable per the UI/UX requirements.</w:t>
      </w:r>
    </w:p>
    <w:p w14:paraId="1E896A7D" w14:textId="77777777" w:rsidR="00A60F60" w:rsidRDefault="00000000">
      <w:pPr>
        <w:pStyle w:val="Heading2"/>
      </w:pPr>
      <w:r>
        <w:t>7.4 Test Send</w:t>
      </w:r>
    </w:p>
    <w:p w14:paraId="18C6F635" w14:textId="77777777" w:rsidR="00A60F60" w:rsidRDefault="00000000">
      <w:pPr>
        <w:spacing w:after="160" w:line="300" w:lineRule="auto"/>
      </w:pPr>
      <w:r>
        <w:t>Before any real send, allow sending Push/Email to the admin's own account or a short list of selected internal testers — a required guardrail before enabling the wizard's final send button.</w:t>
      </w:r>
    </w:p>
    <w:p w14:paraId="23E01CF5" w14:textId="77777777" w:rsidR="00A60F60" w:rsidRDefault="00000000">
      <w:r>
        <w:br w:type="page"/>
      </w:r>
    </w:p>
    <w:p w14:paraId="67C3A457" w14:textId="77777777" w:rsidR="00A60F60" w:rsidRDefault="00000000">
      <w:pPr>
        <w:pStyle w:val="Heading1"/>
      </w:pPr>
      <w:r>
        <w:lastRenderedPageBreak/>
        <w:t>8. Phase 2 — Targeting, Templates, Recurring</w:t>
      </w:r>
    </w:p>
    <w:p w14:paraId="5784866E" w14:textId="77777777" w:rsidR="00A60F60" w:rsidRDefault="00000000">
      <w:pPr>
        <w:pStyle w:val="ListParagraph"/>
        <w:numPr>
          <w:ilvl w:val="0"/>
          <w:numId w:val="2"/>
        </w:numPr>
        <w:spacing w:after="80"/>
      </w:pPr>
      <w:r>
        <w:t>Remaining audience filters: Location (country/state/city/radius), Gender, Age Group, Language, Interest-based (Education, Environment, Health, Animals, Food, Blood Donation, Disaster Relief, Women Empowerment, etc.), Custom List (CSV upload with Name/Email/Phone, or paste), Manual user search-and-select</w:t>
      </w:r>
    </w:p>
    <w:p w14:paraId="12260839" w14:textId="77777777" w:rsidR="00A60F60" w:rsidRDefault="00000000">
      <w:pPr>
        <w:pStyle w:val="ListParagraph"/>
        <w:numPr>
          <w:ilvl w:val="0"/>
          <w:numId w:val="2"/>
        </w:numPr>
        <w:spacing w:after="80"/>
      </w:pPr>
      <w:r>
        <w:t>Campaign Templates: save reusable Title/Subject/Message/Images/CTA/Variables by category (Welcome, Donation, Volunteer, Festival, Awareness, NGO Promotion, App Update, Emergency, Custom)</w:t>
      </w:r>
    </w:p>
    <w:p w14:paraId="58163983" w14:textId="77777777" w:rsidR="00A60F60" w:rsidRDefault="00000000">
      <w:pPr>
        <w:pStyle w:val="ListParagraph"/>
        <w:numPr>
          <w:ilvl w:val="0"/>
          <w:numId w:val="2"/>
        </w:numPr>
        <w:spacing w:after="80"/>
      </w:pPr>
      <w:r>
        <w:t xml:space="preserve">Recurring schedules (Daily/Weekly/Monthly/Yearly/Custom Cron) via Phase 0's </w:t>
      </w:r>
      <w:proofErr w:type="spellStart"/>
      <w:r>
        <w:t>Hangfire</w:t>
      </w:r>
      <w:proofErr w:type="spellEnd"/>
      <w:r>
        <w:t xml:space="preserve"> recurring jobs</w:t>
      </w:r>
    </w:p>
    <w:p w14:paraId="67A94961" w14:textId="77777777" w:rsidR="00A60F60" w:rsidRDefault="00000000">
      <w:pPr>
        <w:pStyle w:val="ListParagraph"/>
        <w:numPr>
          <w:ilvl w:val="0"/>
          <w:numId w:val="2"/>
        </w:numPr>
        <w:spacing w:after="80"/>
      </w:pPr>
      <w:r>
        <w:t>Reusable Audience Segment Builder — save a filter combination once (e.g. “Donors from Bangalore”, “Animal Welfare Volunteers”), reuse across future campaigns without rebuilding it</w:t>
      </w:r>
    </w:p>
    <w:p w14:paraId="6470F291" w14:textId="77777777" w:rsidR="00A60F60" w:rsidRDefault="00000000">
      <w:pPr>
        <w:pStyle w:val="ListParagraph"/>
        <w:numPr>
          <w:ilvl w:val="0"/>
          <w:numId w:val="2"/>
        </w:numPr>
        <w:spacing w:after="80"/>
      </w:pPr>
      <w:r>
        <w:t>Richer analytics: delivery timeline, open timeline, click charts per campaign</w:t>
      </w:r>
    </w:p>
    <w:p w14:paraId="5C1686D5" w14:textId="77777777" w:rsidR="00A60F60" w:rsidRDefault="00000000">
      <w:pPr>
        <w:pStyle w:val="Heading1"/>
      </w:pPr>
      <w:r>
        <w:t>9. Phase 3 — Operational Maturity</w:t>
      </w:r>
    </w:p>
    <w:p w14:paraId="673F7145" w14:textId="77777777" w:rsidR="00A60F60" w:rsidRDefault="00000000">
      <w:pPr>
        <w:pStyle w:val="ListParagraph"/>
        <w:numPr>
          <w:ilvl w:val="0"/>
          <w:numId w:val="2"/>
        </w:numPr>
        <w:spacing w:after="80"/>
      </w:pPr>
      <w:r>
        <w:t xml:space="preserve">Message Queue console: queued / processing / sent / failed counts, retry, priority, worker/queue-size visibility, processing time — built on top of the </w:t>
      </w:r>
      <w:proofErr w:type="spellStart"/>
      <w:r>
        <w:t>Hangfire</w:t>
      </w:r>
      <w:proofErr w:type="spellEnd"/>
      <w:r>
        <w:t xml:space="preserve"> dashboard from Phase 0</w:t>
      </w:r>
    </w:p>
    <w:p w14:paraId="07E94062" w14:textId="77777777" w:rsidR="00A60F60" w:rsidRDefault="00000000">
      <w:pPr>
        <w:pStyle w:val="ListParagraph"/>
        <w:numPr>
          <w:ilvl w:val="0"/>
          <w:numId w:val="2"/>
        </w:numPr>
        <w:spacing w:after="80"/>
      </w:pPr>
      <w:r>
        <w:t>Queue controls: Retry Failed, Pause Queue, Resume Queue, Cancel Queue</w:t>
      </w:r>
    </w:p>
    <w:p w14:paraId="1A579AB0" w14:textId="77777777" w:rsidR="00A60F60" w:rsidRDefault="00000000">
      <w:pPr>
        <w:pStyle w:val="ListParagraph"/>
        <w:numPr>
          <w:ilvl w:val="0"/>
          <w:numId w:val="2"/>
        </w:numPr>
        <w:spacing w:after="80"/>
      </w:pPr>
      <w:r>
        <w:t>A/B Testing: two message versions, compare open/click/conversion, auto-promote the winner</w:t>
      </w:r>
    </w:p>
    <w:p w14:paraId="2DD6166C" w14:textId="77777777" w:rsidR="00A60F60" w:rsidRDefault="00000000">
      <w:pPr>
        <w:pStyle w:val="ListParagraph"/>
        <w:numPr>
          <w:ilvl w:val="0"/>
          <w:numId w:val="2"/>
        </w:numPr>
        <w:spacing w:after="80"/>
      </w:pPr>
      <w:r>
        <w:t>Duplicate-send protection: warn admin before accidentally re-sending an identical campaign</w:t>
      </w:r>
    </w:p>
    <w:p w14:paraId="092707D4" w14:textId="77777777" w:rsidR="00A60F60" w:rsidRDefault="00000000">
      <w:pPr>
        <w:pStyle w:val="ListParagraph"/>
        <w:numPr>
          <w:ilvl w:val="0"/>
          <w:numId w:val="2"/>
        </w:numPr>
        <w:spacing w:after="80"/>
      </w:pPr>
      <w:r>
        <w:t>Draft auto-save (every few seconds while composing)</w:t>
      </w:r>
    </w:p>
    <w:p w14:paraId="3963F448" w14:textId="77777777" w:rsidR="00A60F60" w:rsidRDefault="00000000">
      <w:pPr>
        <w:pStyle w:val="ListParagraph"/>
        <w:numPr>
          <w:ilvl w:val="0"/>
          <w:numId w:val="2"/>
        </w:numPr>
        <w:spacing w:after="80"/>
      </w:pPr>
      <w:r>
        <w:t>Campaign clone (duplicate a previous campaign as a starting point)</w:t>
      </w:r>
    </w:p>
    <w:p w14:paraId="4A9F44B3" w14:textId="77777777" w:rsidR="00A60F60" w:rsidRDefault="00000000">
      <w:pPr>
        <w:pStyle w:val="ListParagraph"/>
        <w:numPr>
          <w:ilvl w:val="0"/>
          <w:numId w:val="2"/>
        </w:numPr>
        <w:spacing w:after="80"/>
      </w:pPr>
      <w:r>
        <w:t>Maker-Checker approval workflow (optional, configurable): a campaign creator drafts, a separate Super Admin approves before send</w:t>
      </w:r>
    </w:p>
    <w:p w14:paraId="5B1B58FF" w14:textId="77777777" w:rsidR="00A60F60" w:rsidRDefault="00000000">
      <w:pPr>
        <w:pStyle w:val="ListParagraph"/>
        <w:numPr>
          <w:ilvl w:val="0"/>
          <w:numId w:val="2"/>
        </w:numPr>
        <w:spacing w:after="80"/>
      </w:pPr>
      <w:r>
        <w:t xml:space="preserve">Full audit log UI surfacing: created by, updated by, sent by, approval history, IP address, timestamp, before/after values — the data itself is captured from Phase 1 onward via the platform's existing </w:t>
      </w:r>
      <w:proofErr w:type="spellStart"/>
      <w:r>
        <w:t>AuditLogs</w:t>
      </w:r>
      <w:proofErr w:type="spellEnd"/>
      <w:r>
        <w:t xml:space="preserve"> table; Phase 3 adds the review screen</w:t>
      </w:r>
    </w:p>
    <w:p w14:paraId="433223E6" w14:textId="77777777" w:rsidR="00A60F60" w:rsidRDefault="00000000">
      <w:pPr>
        <w:pStyle w:val="Heading1"/>
      </w:pPr>
      <w:r>
        <w:t>10. Phase 4 — Confirmed Future Scope</w:t>
      </w:r>
    </w:p>
    <w:p w14:paraId="759812A8" w14:textId="77777777" w:rsidR="00A60F60" w:rsidRDefault="00000000">
      <w:pPr>
        <w:spacing w:after="160" w:line="300" w:lineRule="auto"/>
      </w:pPr>
      <w:r>
        <w:t>These are not built now, but Phase 1–3's architecture is deliberately shaped so none of them require a schema rewrite:</w:t>
      </w:r>
    </w:p>
    <w:p w14:paraId="6610AAA5" w14:textId="77777777" w:rsidR="00A60F60" w:rsidRDefault="00000000">
      <w:pPr>
        <w:pStyle w:val="ListParagraph"/>
        <w:numPr>
          <w:ilvl w:val="0"/>
          <w:numId w:val="2"/>
        </w:numPr>
        <w:spacing w:after="80"/>
      </w:pPr>
      <w:r>
        <w:t>WhatsApp campaigns — confirmed for a later stage. Adds cleanly as a new CAMPAIGN_CHANNEL lookup value plus one new provider integration (e.g. WhatsApp Business API) behind the same channel-compose pattern used for Push/Email/SMS.</w:t>
      </w:r>
    </w:p>
    <w:p w14:paraId="286F6046" w14:textId="77777777" w:rsidR="00A60F60" w:rsidRDefault="00000000">
      <w:pPr>
        <w:pStyle w:val="ListParagraph"/>
        <w:numPr>
          <w:ilvl w:val="0"/>
          <w:numId w:val="2"/>
        </w:numPr>
        <w:spacing w:after="80"/>
      </w:pPr>
      <w:r>
        <w:t xml:space="preserve">In-app message </w:t>
      </w:r>
      <w:proofErr w:type="spellStart"/>
      <w:r>
        <w:t>center</w:t>
      </w:r>
      <w:proofErr w:type="spellEnd"/>
    </w:p>
    <w:p w14:paraId="53CD1939" w14:textId="77777777" w:rsidR="00A60F60" w:rsidRDefault="00000000">
      <w:pPr>
        <w:pStyle w:val="ListParagraph"/>
        <w:numPr>
          <w:ilvl w:val="0"/>
          <w:numId w:val="2"/>
        </w:numPr>
        <w:spacing w:after="80"/>
      </w:pPr>
      <w:r>
        <w:t>Browser/web push notifications</w:t>
      </w:r>
    </w:p>
    <w:p w14:paraId="7E4D7798" w14:textId="77777777" w:rsidR="00A60F60" w:rsidRDefault="00000000">
      <w:pPr>
        <w:pStyle w:val="ListParagraph"/>
        <w:numPr>
          <w:ilvl w:val="0"/>
          <w:numId w:val="2"/>
        </w:numPr>
        <w:spacing w:after="80"/>
      </w:pPr>
      <w:r>
        <w:t>Automated drip campaigns and event-triggered notifications (registration, donation, volunteer application)</w:t>
      </w:r>
    </w:p>
    <w:p w14:paraId="7CF204E4" w14:textId="77777777" w:rsidR="00A60F60" w:rsidRDefault="00000000">
      <w:pPr>
        <w:pStyle w:val="ListParagraph"/>
        <w:numPr>
          <w:ilvl w:val="0"/>
          <w:numId w:val="2"/>
        </w:numPr>
        <w:spacing w:after="80"/>
      </w:pPr>
      <w:r>
        <w:t>AI-assisted message generation and subject-line optimization</w:t>
      </w:r>
    </w:p>
    <w:p w14:paraId="6BB296A3" w14:textId="77777777" w:rsidR="00A60F60" w:rsidRDefault="00000000">
      <w:pPr>
        <w:pStyle w:val="ListParagraph"/>
        <w:numPr>
          <w:ilvl w:val="0"/>
          <w:numId w:val="2"/>
        </w:numPr>
        <w:spacing w:after="80"/>
      </w:pPr>
      <w:r>
        <w:t>Send-time optimization based on user activity patterns</w:t>
      </w:r>
    </w:p>
    <w:p w14:paraId="3D49D623" w14:textId="77777777" w:rsidR="00A60F60" w:rsidRDefault="00000000">
      <w:pPr>
        <w:pStyle w:val="ListParagraph"/>
        <w:numPr>
          <w:ilvl w:val="0"/>
          <w:numId w:val="2"/>
        </w:numPr>
        <w:spacing w:after="80"/>
      </w:pPr>
      <w:r>
        <w:t>Multi-language campaigns with automatic language selection</w:t>
      </w:r>
    </w:p>
    <w:p w14:paraId="54A8DE58" w14:textId="77777777" w:rsidR="00A60F60" w:rsidRDefault="00000000">
      <w:pPr>
        <w:pStyle w:val="ListParagraph"/>
        <w:numPr>
          <w:ilvl w:val="0"/>
          <w:numId w:val="2"/>
        </w:numPr>
        <w:spacing w:after="80"/>
      </w:pPr>
      <w:r>
        <w:t>Geo-fenced campaigns</w:t>
      </w:r>
    </w:p>
    <w:p w14:paraId="6D66C9CE" w14:textId="77777777" w:rsidR="00A60F60" w:rsidRDefault="00000000">
      <w:pPr>
        <w:pStyle w:val="ListParagraph"/>
        <w:numPr>
          <w:ilvl w:val="0"/>
          <w:numId w:val="2"/>
        </w:numPr>
        <w:spacing w:after="80"/>
      </w:pPr>
      <w:r>
        <w:t>Campaign budgeting and cost tracking</w:t>
      </w:r>
    </w:p>
    <w:p w14:paraId="1B58DCFF" w14:textId="77777777" w:rsidR="00A60F60" w:rsidRDefault="00000000">
      <w:pPr>
        <w:pStyle w:val="ListParagraph"/>
        <w:numPr>
          <w:ilvl w:val="0"/>
          <w:numId w:val="2"/>
        </w:numPr>
        <w:spacing w:after="80"/>
      </w:pPr>
      <w:r>
        <w:t>Integration with CRM / marketing automation platforms</w:t>
      </w:r>
    </w:p>
    <w:p w14:paraId="3B22F189" w14:textId="77777777" w:rsidR="00A60F60" w:rsidRDefault="00000000">
      <w:r>
        <w:lastRenderedPageBreak/>
        <w:br w:type="page"/>
      </w:r>
    </w:p>
    <w:p w14:paraId="4698F8E0" w14:textId="77777777" w:rsidR="00A60F60" w:rsidRDefault="00000000">
      <w:pPr>
        <w:pStyle w:val="Heading1"/>
      </w:pPr>
      <w:r>
        <w:lastRenderedPageBreak/>
        <w:t>11. Database Design (Phase 0 + Phase 1)</w:t>
      </w:r>
    </w:p>
    <w:p w14:paraId="759076A0" w14:textId="77777777" w:rsidR="00A60F60" w:rsidRDefault="00000000">
      <w:pPr>
        <w:spacing w:after="160" w:line="300" w:lineRule="auto"/>
      </w:pPr>
      <w:r>
        <w:t>Follows existing NGO Connect conventions throughout: soft delete (</w:t>
      </w:r>
      <w:proofErr w:type="spellStart"/>
      <w:r>
        <w:t>IsDeleted</w:t>
      </w:r>
      <w:proofErr w:type="spellEnd"/>
      <w:r>
        <w:t>/</w:t>
      </w:r>
      <w:proofErr w:type="spellStart"/>
      <w:r>
        <w:t>DeletedAt</w:t>
      </w:r>
      <w:proofErr w:type="spellEnd"/>
      <w:r>
        <w:t>/</w:t>
      </w:r>
      <w:proofErr w:type="spellStart"/>
      <w:r>
        <w:t>DeletedBy</w:t>
      </w:r>
      <w:proofErr w:type="spellEnd"/>
      <w:r>
        <w:t>) on every master table, standard audit columns (</w:t>
      </w:r>
      <w:proofErr w:type="spellStart"/>
      <w:r>
        <w:t>CreatedAt</w:t>
      </w:r>
      <w:proofErr w:type="spellEnd"/>
      <w:r>
        <w:t>/</w:t>
      </w:r>
      <w:proofErr w:type="spellStart"/>
      <w:r>
        <w:t>CreatedBy</w:t>
      </w:r>
      <w:proofErr w:type="spellEnd"/>
      <w:r>
        <w:t>/</w:t>
      </w:r>
      <w:proofErr w:type="spellStart"/>
      <w:r>
        <w:t>UpdatedAt</w:t>
      </w:r>
      <w:proofErr w:type="spellEnd"/>
      <w:r>
        <w:t xml:space="preserve">), category columns via </w:t>
      </w:r>
      <w:proofErr w:type="spellStart"/>
      <w:r>
        <w:t>LookupTypes</w:t>
      </w:r>
      <w:proofErr w:type="spellEnd"/>
      <w:r>
        <w:t>/</w:t>
      </w:r>
      <w:proofErr w:type="spellStart"/>
      <w:r>
        <w:t>LookupValues</w:t>
      </w:r>
      <w:proofErr w:type="spellEnd"/>
      <w:r>
        <w:t xml:space="preserve"> rather than hardcoded values, and BIGINT UNSIGNED primary keys on the one high-volume append table (</w:t>
      </w:r>
      <w:proofErr w:type="spellStart"/>
      <w:r>
        <w:t>CampaignRecipients</w:t>
      </w:r>
      <w:proofErr w:type="spellEnd"/>
      <w:r>
        <w:t>) per the platform's existing rule for tables expected to reach billions of rows.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2657"/>
        <w:gridCol w:w="4005"/>
      </w:tblGrid>
      <w:tr w:rsidR="00A60F60" w14:paraId="6D7A0D8A" w14:textId="77777777">
        <w:tblPrEx>
          <w:tblCellMar>
            <w:top w:w="0" w:type="dxa"/>
            <w:bottom w:w="0" w:type="dxa"/>
          </w:tblCellMar>
        </w:tblPrEx>
        <w:trPr>
          <w:tblHeader/>
        </w:trPr>
        <w:tc>
          <w:tcPr>
            <w:tcW w:w="2200" w:type="dxa"/>
            <w:shd w:val="clear" w:color="auto" w:fill="1F2937"/>
            <w:tcMar>
              <w:top w:w="80" w:type="dxa"/>
              <w:left w:w="100" w:type="dxa"/>
              <w:bottom w:w="80" w:type="dxa"/>
              <w:right w:w="100" w:type="dxa"/>
            </w:tcMar>
            <w:vAlign w:val="center"/>
          </w:tcPr>
          <w:p w14:paraId="4223BC61" w14:textId="77777777" w:rsidR="00A60F60" w:rsidRDefault="00000000">
            <w:r>
              <w:rPr>
                <w:b/>
                <w:bCs/>
                <w:color w:val="FFFFFF"/>
                <w:sz w:val="20"/>
                <w:szCs w:val="20"/>
              </w:rPr>
              <w:t>Table</w:t>
            </w:r>
          </w:p>
        </w:tc>
        <w:tc>
          <w:tcPr>
            <w:tcW w:w="3000" w:type="dxa"/>
            <w:shd w:val="clear" w:color="auto" w:fill="1F2937"/>
            <w:tcMar>
              <w:top w:w="80" w:type="dxa"/>
              <w:left w:w="100" w:type="dxa"/>
              <w:bottom w:w="80" w:type="dxa"/>
              <w:right w:w="100" w:type="dxa"/>
            </w:tcMar>
            <w:vAlign w:val="center"/>
          </w:tcPr>
          <w:p w14:paraId="6FFEB093" w14:textId="77777777" w:rsidR="00A60F60" w:rsidRDefault="00000000">
            <w:r>
              <w:rPr>
                <w:b/>
                <w:bCs/>
                <w:color w:val="FFFFFF"/>
                <w:sz w:val="20"/>
                <w:szCs w:val="20"/>
              </w:rPr>
              <w:t>Purpose</w:t>
            </w:r>
          </w:p>
        </w:tc>
        <w:tc>
          <w:tcPr>
            <w:tcW w:w="4300" w:type="dxa"/>
            <w:shd w:val="clear" w:color="auto" w:fill="1F2937"/>
            <w:tcMar>
              <w:top w:w="80" w:type="dxa"/>
              <w:left w:w="100" w:type="dxa"/>
              <w:bottom w:w="80" w:type="dxa"/>
              <w:right w:w="100" w:type="dxa"/>
            </w:tcMar>
            <w:vAlign w:val="center"/>
          </w:tcPr>
          <w:p w14:paraId="18C8E15B" w14:textId="77777777" w:rsidR="00A60F60" w:rsidRDefault="00000000">
            <w:r>
              <w:rPr>
                <w:b/>
                <w:bCs/>
                <w:color w:val="FFFFFF"/>
                <w:sz w:val="20"/>
                <w:szCs w:val="20"/>
              </w:rPr>
              <w:t>Key Columns</w:t>
            </w:r>
          </w:p>
        </w:tc>
      </w:tr>
      <w:tr w:rsidR="00A60F60" w14:paraId="76C6C6AD" w14:textId="77777777">
        <w:tblPrEx>
          <w:tblCellMar>
            <w:top w:w="0" w:type="dxa"/>
            <w:bottom w:w="0" w:type="dxa"/>
          </w:tblCellMar>
        </w:tblPrEx>
        <w:tc>
          <w:tcPr>
            <w:tcW w:w="2200" w:type="dxa"/>
            <w:tcMar>
              <w:top w:w="80" w:type="dxa"/>
              <w:left w:w="100" w:type="dxa"/>
              <w:bottom w:w="80" w:type="dxa"/>
              <w:right w:w="100" w:type="dxa"/>
            </w:tcMar>
            <w:vAlign w:val="center"/>
          </w:tcPr>
          <w:p w14:paraId="7E664AC9" w14:textId="77777777" w:rsidR="00A60F60" w:rsidRDefault="00000000">
            <w:r>
              <w:rPr>
                <w:color w:val="000000"/>
                <w:sz w:val="20"/>
                <w:szCs w:val="20"/>
              </w:rPr>
              <w:t>Campaigns</w:t>
            </w:r>
          </w:p>
        </w:tc>
        <w:tc>
          <w:tcPr>
            <w:tcW w:w="3000" w:type="dxa"/>
            <w:tcMar>
              <w:top w:w="80" w:type="dxa"/>
              <w:left w:w="100" w:type="dxa"/>
              <w:bottom w:w="80" w:type="dxa"/>
              <w:right w:w="100" w:type="dxa"/>
            </w:tcMar>
            <w:vAlign w:val="center"/>
          </w:tcPr>
          <w:p w14:paraId="354FF157" w14:textId="77777777" w:rsidR="00A60F60" w:rsidRDefault="00000000">
            <w:r>
              <w:rPr>
                <w:color w:val="000000"/>
                <w:sz w:val="20"/>
                <w:szCs w:val="20"/>
              </w:rPr>
              <w:t>One row per campaign</w:t>
            </w:r>
          </w:p>
        </w:tc>
        <w:tc>
          <w:tcPr>
            <w:tcW w:w="4300" w:type="dxa"/>
            <w:tcMar>
              <w:top w:w="80" w:type="dxa"/>
              <w:left w:w="100" w:type="dxa"/>
              <w:bottom w:w="80" w:type="dxa"/>
              <w:right w:w="100" w:type="dxa"/>
            </w:tcMar>
            <w:vAlign w:val="center"/>
          </w:tcPr>
          <w:p w14:paraId="56EA54DF" w14:textId="77777777" w:rsidR="00A60F60" w:rsidRDefault="00000000">
            <w:proofErr w:type="spellStart"/>
            <w:r>
              <w:rPr>
                <w:color w:val="000000"/>
                <w:sz w:val="20"/>
                <w:szCs w:val="20"/>
              </w:rPr>
              <w:t>CampaignId</w:t>
            </w:r>
            <w:proofErr w:type="spellEnd"/>
            <w:r>
              <w:rPr>
                <w:color w:val="000000"/>
                <w:sz w:val="20"/>
                <w:szCs w:val="20"/>
              </w:rPr>
              <w:t xml:space="preserve"> (PK), </w:t>
            </w:r>
            <w:proofErr w:type="spellStart"/>
            <w:r>
              <w:rPr>
                <w:color w:val="000000"/>
                <w:sz w:val="20"/>
                <w:szCs w:val="20"/>
              </w:rPr>
              <w:t>CampaignName</w:t>
            </w:r>
            <w:proofErr w:type="spellEnd"/>
            <w:r>
              <w:rPr>
                <w:color w:val="000000"/>
                <w:sz w:val="20"/>
                <w:szCs w:val="20"/>
              </w:rPr>
              <w:t xml:space="preserve">, </w:t>
            </w:r>
            <w:proofErr w:type="spellStart"/>
            <w:r>
              <w:rPr>
                <w:color w:val="000000"/>
                <w:sz w:val="20"/>
                <w:szCs w:val="20"/>
              </w:rPr>
              <w:t>InternalNotes</w:t>
            </w:r>
            <w:proofErr w:type="spellEnd"/>
            <w:r>
              <w:rPr>
                <w:color w:val="000000"/>
                <w:sz w:val="20"/>
                <w:szCs w:val="20"/>
              </w:rPr>
              <w:t xml:space="preserve">, </w:t>
            </w:r>
            <w:proofErr w:type="spellStart"/>
            <w:r>
              <w:rPr>
                <w:color w:val="000000"/>
                <w:sz w:val="20"/>
                <w:szCs w:val="20"/>
              </w:rPr>
              <w:t>CampaignTypeLkpId</w:t>
            </w:r>
            <w:proofErr w:type="spellEnd"/>
            <w:r>
              <w:rPr>
                <w:color w:val="000000"/>
                <w:sz w:val="20"/>
                <w:szCs w:val="20"/>
              </w:rPr>
              <w:t xml:space="preserve">, </w:t>
            </w:r>
            <w:proofErr w:type="spellStart"/>
            <w:r>
              <w:rPr>
                <w:color w:val="000000"/>
                <w:sz w:val="20"/>
                <w:szCs w:val="20"/>
              </w:rPr>
              <w:t>PriorityLkpId</w:t>
            </w:r>
            <w:proofErr w:type="spellEnd"/>
            <w:r>
              <w:rPr>
                <w:color w:val="000000"/>
                <w:sz w:val="20"/>
                <w:szCs w:val="20"/>
              </w:rPr>
              <w:t xml:space="preserve">, </w:t>
            </w:r>
            <w:proofErr w:type="spellStart"/>
            <w:r>
              <w:rPr>
                <w:color w:val="000000"/>
                <w:sz w:val="20"/>
                <w:szCs w:val="20"/>
              </w:rPr>
              <w:t>StatusLkpId</w:t>
            </w:r>
            <w:proofErr w:type="spellEnd"/>
            <w:r>
              <w:rPr>
                <w:color w:val="000000"/>
                <w:sz w:val="20"/>
                <w:szCs w:val="20"/>
              </w:rPr>
              <w:t xml:space="preserve">, </w:t>
            </w:r>
            <w:proofErr w:type="spellStart"/>
            <w:r>
              <w:rPr>
                <w:color w:val="000000"/>
                <w:sz w:val="20"/>
                <w:szCs w:val="20"/>
              </w:rPr>
              <w:t>ScheduleType</w:t>
            </w:r>
            <w:proofErr w:type="spellEnd"/>
            <w:r>
              <w:rPr>
                <w:color w:val="000000"/>
                <w:sz w:val="20"/>
                <w:szCs w:val="20"/>
              </w:rPr>
              <w:t xml:space="preserve">, </w:t>
            </w:r>
            <w:proofErr w:type="spellStart"/>
            <w:r>
              <w:rPr>
                <w:color w:val="000000"/>
                <w:sz w:val="20"/>
                <w:szCs w:val="20"/>
              </w:rPr>
              <w:t>ScheduledAt</w:t>
            </w:r>
            <w:proofErr w:type="spellEnd"/>
            <w:r>
              <w:rPr>
                <w:color w:val="000000"/>
                <w:sz w:val="20"/>
                <w:szCs w:val="20"/>
              </w:rPr>
              <w:t xml:space="preserve">, </w:t>
            </w:r>
            <w:proofErr w:type="spellStart"/>
            <w:r>
              <w:rPr>
                <w:color w:val="000000"/>
                <w:sz w:val="20"/>
                <w:szCs w:val="20"/>
              </w:rPr>
              <w:t>TimezoneId</w:t>
            </w:r>
            <w:proofErr w:type="spellEnd"/>
            <w:r>
              <w:rPr>
                <w:color w:val="000000"/>
                <w:sz w:val="20"/>
                <w:szCs w:val="20"/>
              </w:rPr>
              <w:t xml:space="preserve">, </w:t>
            </w:r>
            <w:proofErr w:type="spellStart"/>
            <w:r>
              <w:rPr>
                <w:color w:val="000000"/>
                <w:sz w:val="20"/>
                <w:szCs w:val="20"/>
              </w:rPr>
              <w:t>CreatedBy</w:t>
            </w:r>
            <w:proofErr w:type="spellEnd"/>
          </w:p>
        </w:tc>
      </w:tr>
      <w:tr w:rsidR="00A60F60" w14:paraId="39BC02DD" w14:textId="77777777">
        <w:tblPrEx>
          <w:tblCellMar>
            <w:top w:w="0" w:type="dxa"/>
            <w:bottom w:w="0" w:type="dxa"/>
          </w:tblCellMar>
        </w:tblPrEx>
        <w:tc>
          <w:tcPr>
            <w:tcW w:w="2200" w:type="dxa"/>
            <w:shd w:val="clear" w:color="auto" w:fill="EEF2FF"/>
            <w:tcMar>
              <w:top w:w="80" w:type="dxa"/>
              <w:left w:w="100" w:type="dxa"/>
              <w:bottom w:w="80" w:type="dxa"/>
              <w:right w:w="100" w:type="dxa"/>
            </w:tcMar>
            <w:vAlign w:val="center"/>
          </w:tcPr>
          <w:p w14:paraId="42C0C89E" w14:textId="77777777" w:rsidR="00A60F60" w:rsidRDefault="00000000">
            <w:proofErr w:type="spellStart"/>
            <w:r>
              <w:rPr>
                <w:color w:val="000000"/>
                <w:sz w:val="20"/>
                <w:szCs w:val="20"/>
              </w:rPr>
              <w:t>CampaignChannels</w:t>
            </w:r>
            <w:proofErr w:type="spellEnd"/>
          </w:p>
        </w:tc>
        <w:tc>
          <w:tcPr>
            <w:tcW w:w="3000" w:type="dxa"/>
            <w:shd w:val="clear" w:color="auto" w:fill="EEF2FF"/>
            <w:tcMar>
              <w:top w:w="80" w:type="dxa"/>
              <w:left w:w="100" w:type="dxa"/>
              <w:bottom w:w="80" w:type="dxa"/>
              <w:right w:w="100" w:type="dxa"/>
            </w:tcMar>
            <w:vAlign w:val="center"/>
          </w:tcPr>
          <w:p w14:paraId="78DD3348" w14:textId="77777777" w:rsidR="00A60F60" w:rsidRDefault="00000000">
            <w:r>
              <w:rPr>
                <w:color w:val="000000"/>
                <w:sz w:val="20"/>
                <w:szCs w:val="20"/>
              </w:rPr>
              <w:t>One row per channel selected for a campaign</w:t>
            </w:r>
          </w:p>
        </w:tc>
        <w:tc>
          <w:tcPr>
            <w:tcW w:w="4300" w:type="dxa"/>
            <w:shd w:val="clear" w:color="auto" w:fill="EEF2FF"/>
            <w:tcMar>
              <w:top w:w="80" w:type="dxa"/>
              <w:left w:w="100" w:type="dxa"/>
              <w:bottom w:w="80" w:type="dxa"/>
              <w:right w:w="100" w:type="dxa"/>
            </w:tcMar>
            <w:vAlign w:val="center"/>
          </w:tcPr>
          <w:p w14:paraId="590541D9" w14:textId="77777777" w:rsidR="00A60F60" w:rsidRDefault="00000000">
            <w:proofErr w:type="spellStart"/>
            <w:r>
              <w:rPr>
                <w:color w:val="000000"/>
                <w:sz w:val="20"/>
                <w:szCs w:val="20"/>
              </w:rPr>
              <w:t>CampaignId</w:t>
            </w:r>
            <w:proofErr w:type="spellEnd"/>
            <w:r>
              <w:rPr>
                <w:color w:val="000000"/>
                <w:sz w:val="20"/>
                <w:szCs w:val="20"/>
              </w:rPr>
              <w:t xml:space="preserve"> (FK), </w:t>
            </w:r>
            <w:proofErr w:type="spellStart"/>
            <w:r>
              <w:rPr>
                <w:color w:val="000000"/>
                <w:sz w:val="20"/>
                <w:szCs w:val="20"/>
              </w:rPr>
              <w:t>ChannelLkpId</w:t>
            </w:r>
            <w:proofErr w:type="spellEnd"/>
            <w:r>
              <w:rPr>
                <w:color w:val="000000"/>
                <w:sz w:val="20"/>
                <w:szCs w:val="20"/>
              </w:rPr>
              <w:t>, Title/Body/</w:t>
            </w:r>
            <w:proofErr w:type="spellStart"/>
            <w:r>
              <w:rPr>
                <w:color w:val="000000"/>
                <w:sz w:val="20"/>
                <w:szCs w:val="20"/>
              </w:rPr>
              <w:t>ImageUrl</w:t>
            </w:r>
            <w:proofErr w:type="spellEnd"/>
            <w:r>
              <w:rPr>
                <w:color w:val="000000"/>
                <w:sz w:val="20"/>
                <w:szCs w:val="20"/>
              </w:rPr>
              <w:t>/</w:t>
            </w:r>
            <w:proofErr w:type="spellStart"/>
            <w:r>
              <w:rPr>
                <w:color w:val="000000"/>
                <w:sz w:val="20"/>
                <w:szCs w:val="20"/>
              </w:rPr>
              <w:t>DeepLink</w:t>
            </w:r>
            <w:proofErr w:type="spellEnd"/>
            <w:r>
              <w:rPr>
                <w:color w:val="000000"/>
                <w:sz w:val="20"/>
                <w:szCs w:val="20"/>
              </w:rPr>
              <w:t xml:space="preserve"> (Push) or Subject/</w:t>
            </w:r>
            <w:proofErr w:type="spellStart"/>
            <w:r>
              <w:rPr>
                <w:color w:val="000000"/>
                <w:sz w:val="20"/>
                <w:szCs w:val="20"/>
              </w:rPr>
              <w:t>HtmlBody</w:t>
            </w:r>
            <w:proofErr w:type="spellEnd"/>
            <w:r>
              <w:rPr>
                <w:color w:val="000000"/>
                <w:sz w:val="20"/>
                <w:szCs w:val="20"/>
              </w:rPr>
              <w:t xml:space="preserve"> (Email) — nullable per-channel fields, extensible for SMS/WhatsApp later</w:t>
            </w:r>
          </w:p>
        </w:tc>
      </w:tr>
      <w:tr w:rsidR="00A60F60" w14:paraId="4CE29D7D" w14:textId="77777777">
        <w:tblPrEx>
          <w:tblCellMar>
            <w:top w:w="0" w:type="dxa"/>
            <w:bottom w:w="0" w:type="dxa"/>
          </w:tblCellMar>
        </w:tblPrEx>
        <w:tc>
          <w:tcPr>
            <w:tcW w:w="2200" w:type="dxa"/>
            <w:tcMar>
              <w:top w:w="80" w:type="dxa"/>
              <w:left w:w="100" w:type="dxa"/>
              <w:bottom w:w="80" w:type="dxa"/>
              <w:right w:w="100" w:type="dxa"/>
            </w:tcMar>
            <w:vAlign w:val="center"/>
          </w:tcPr>
          <w:p w14:paraId="7CC6BABD" w14:textId="77777777" w:rsidR="00A60F60" w:rsidRDefault="00000000">
            <w:proofErr w:type="spellStart"/>
            <w:r>
              <w:rPr>
                <w:color w:val="000000"/>
                <w:sz w:val="20"/>
                <w:szCs w:val="20"/>
              </w:rPr>
              <w:t>CampaignAudienceRules</w:t>
            </w:r>
            <w:proofErr w:type="spellEnd"/>
          </w:p>
        </w:tc>
        <w:tc>
          <w:tcPr>
            <w:tcW w:w="3000" w:type="dxa"/>
            <w:tcMar>
              <w:top w:w="80" w:type="dxa"/>
              <w:left w:w="100" w:type="dxa"/>
              <w:bottom w:w="80" w:type="dxa"/>
              <w:right w:w="100" w:type="dxa"/>
            </w:tcMar>
            <w:vAlign w:val="center"/>
          </w:tcPr>
          <w:p w14:paraId="6EF6D86C" w14:textId="77777777" w:rsidR="00A60F60" w:rsidRDefault="00000000">
            <w:r>
              <w:rPr>
                <w:color w:val="000000"/>
                <w:sz w:val="20"/>
                <w:szCs w:val="20"/>
              </w:rPr>
              <w:t>The audience filter combination for a campaign</w:t>
            </w:r>
          </w:p>
        </w:tc>
        <w:tc>
          <w:tcPr>
            <w:tcW w:w="4300" w:type="dxa"/>
            <w:tcMar>
              <w:top w:w="80" w:type="dxa"/>
              <w:left w:w="100" w:type="dxa"/>
              <w:bottom w:w="80" w:type="dxa"/>
              <w:right w:w="100" w:type="dxa"/>
            </w:tcMar>
            <w:vAlign w:val="center"/>
          </w:tcPr>
          <w:p w14:paraId="0ED99981" w14:textId="77777777" w:rsidR="00A60F60" w:rsidRDefault="00000000">
            <w:proofErr w:type="spellStart"/>
            <w:r>
              <w:rPr>
                <w:color w:val="000000"/>
                <w:sz w:val="20"/>
                <w:szCs w:val="20"/>
              </w:rPr>
              <w:t>CampaignId</w:t>
            </w:r>
            <w:proofErr w:type="spellEnd"/>
            <w:r>
              <w:rPr>
                <w:color w:val="000000"/>
                <w:sz w:val="20"/>
                <w:szCs w:val="20"/>
              </w:rPr>
              <w:t xml:space="preserve"> (FK), </w:t>
            </w:r>
            <w:proofErr w:type="spellStart"/>
            <w:r>
              <w:rPr>
                <w:color w:val="000000"/>
                <w:sz w:val="20"/>
                <w:szCs w:val="20"/>
              </w:rPr>
              <w:t>RuleType</w:t>
            </w:r>
            <w:proofErr w:type="spellEnd"/>
            <w:r>
              <w:rPr>
                <w:color w:val="000000"/>
                <w:sz w:val="20"/>
                <w:szCs w:val="20"/>
              </w:rPr>
              <w:t xml:space="preserve">, </w:t>
            </w:r>
            <w:proofErr w:type="spellStart"/>
            <w:r>
              <w:rPr>
                <w:color w:val="000000"/>
                <w:sz w:val="20"/>
                <w:szCs w:val="20"/>
              </w:rPr>
              <w:t>RuleValueJson</w:t>
            </w:r>
            <w:proofErr w:type="spellEnd"/>
            <w:r>
              <w:rPr>
                <w:color w:val="000000"/>
                <w:sz w:val="20"/>
                <w:szCs w:val="20"/>
              </w:rPr>
              <w:t xml:space="preserve"> — JSON storage means new filter types (Phase 2) never require a schema change</w:t>
            </w:r>
          </w:p>
        </w:tc>
      </w:tr>
      <w:tr w:rsidR="00A60F60" w14:paraId="1E46729E" w14:textId="77777777">
        <w:tblPrEx>
          <w:tblCellMar>
            <w:top w:w="0" w:type="dxa"/>
            <w:bottom w:w="0" w:type="dxa"/>
          </w:tblCellMar>
        </w:tblPrEx>
        <w:tc>
          <w:tcPr>
            <w:tcW w:w="2200" w:type="dxa"/>
            <w:shd w:val="clear" w:color="auto" w:fill="EEF2FF"/>
            <w:tcMar>
              <w:top w:w="80" w:type="dxa"/>
              <w:left w:w="100" w:type="dxa"/>
              <w:bottom w:w="80" w:type="dxa"/>
              <w:right w:w="100" w:type="dxa"/>
            </w:tcMar>
            <w:vAlign w:val="center"/>
          </w:tcPr>
          <w:p w14:paraId="2CC0A405" w14:textId="77777777" w:rsidR="00A60F60" w:rsidRDefault="00000000">
            <w:proofErr w:type="spellStart"/>
            <w:r>
              <w:rPr>
                <w:color w:val="000000"/>
                <w:sz w:val="20"/>
                <w:szCs w:val="20"/>
              </w:rPr>
              <w:t>CampaignRecipients</w:t>
            </w:r>
            <w:proofErr w:type="spellEnd"/>
          </w:p>
        </w:tc>
        <w:tc>
          <w:tcPr>
            <w:tcW w:w="3000" w:type="dxa"/>
            <w:shd w:val="clear" w:color="auto" w:fill="EEF2FF"/>
            <w:tcMar>
              <w:top w:w="80" w:type="dxa"/>
              <w:left w:w="100" w:type="dxa"/>
              <w:bottom w:w="80" w:type="dxa"/>
              <w:right w:w="100" w:type="dxa"/>
            </w:tcMar>
            <w:vAlign w:val="center"/>
          </w:tcPr>
          <w:p w14:paraId="756124F6" w14:textId="77777777" w:rsidR="00A60F60" w:rsidRDefault="00000000">
            <w:r>
              <w:rPr>
                <w:color w:val="000000"/>
                <w:sz w:val="20"/>
                <w:szCs w:val="20"/>
              </w:rPr>
              <w:t>One row per user per campaign — the largest table</w:t>
            </w:r>
          </w:p>
        </w:tc>
        <w:tc>
          <w:tcPr>
            <w:tcW w:w="4300" w:type="dxa"/>
            <w:shd w:val="clear" w:color="auto" w:fill="EEF2FF"/>
            <w:tcMar>
              <w:top w:w="80" w:type="dxa"/>
              <w:left w:w="100" w:type="dxa"/>
              <w:bottom w:w="80" w:type="dxa"/>
              <w:right w:w="100" w:type="dxa"/>
            </w:tcMar>
            <w:vAlign w:val="center"/>
          </w:tcPr>
          <w:p w14:paraId="2AD3E6B5" w14:textId="77777777" w:rsidR="00A60F60" w:rsidRDefault="00000000">
            <w:proofErr w:type="spellStart"/>
            <w:r>
              <w:rPr>
                <w:color w:val="000000"/>
                <w:sz w:val="20"/>
                <w:szCs w:val="20"/>
              </w:rPr>
              <w:t>CampaignRecipientId</w:t>
            </w:r>
            <w:proofErr w:type="spellEnd"/>
            <w:r>
              <w:rPr>
                <w:color w:val="000000"/>
                <w:sz w:val="20"/>
                <w:szCs w:val="20"/>
              </w:rPr>
              <w:t xml:space="preserve"> (BIGINT PK), </w:t>
            </w:r>
            <w:proofErr w:type="spellStart"/>
            <w:r>
              <w:rPr>
                <w:color w:val="000000"/>
                <w:sz w:val="20"/>
                <w:szCs w:val="20"/>
              </w:rPr>
              <w:t>CampaignId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ChannelLkpId</w:t>
            </w:r>
            <w:proofErr w:type="spellEnd"/>
            <w:r>
              <w:rPr>
                <w:color w:val="000000"/>
                <w:sz w:val="20"/>
                <w:szCs w:val="20"/>
              </w:rPr>
              <w:t xml:space="preserve">, </w:t>
            </w:r>
            <w:proofErr w:type="spellStart"/>
            <w:r>
              <w:rPr>
                <w:color w:val="000000"/>
                <w:sz w:val="20"/>
                <w:szCs w:val="20"/>
              </w:rPr>
              <w:t>QueueStatus</w:t>
            </w:r>
            <w:proofErr w:type="spellEnd"/>
            <w:r>
              <w:rPr>
                <w:color w:val="000000"/>
                <w:sz w:val="20"/>
                <w:szCs w:val="20"/>
              </w:rPr>
              <w:t xml:space="preserve">, </w:t>
            </w:r>
            <w:proofErr w:type="spellStart"/>
            <w:r>
              <w:rPr>
                <w:color w:val="000000"/>
                <w:sz w:val="20"/>
                <w:szCs w:val="20"/>
              </w:rPr>
              <w:t>ProviderMessageId</w:t>
            </w:r>
            <w:proofErr w:type="spellEnd"/>
            <w:r>
              <w:rPr>
                <w:color w:val="000000"/>
                <w:sz w:val="20"/>
                <w:szCs w:val="20"/>
              </w:rPr>
              <w:t xml:space="preserve">, </w:t>
            </w:r>
            <w:proofErr w:type="spellStart"/>
            <w:r>
              <w:rPr>
                <w:color w:val="000000"/>
                <w:sz w:val="20"/>
                <w:szCs w:val="20"/>
              </w:rPr>
              <w:t>SentAt</w:t>
            </w:r>
            <w:proofErr w:type="spellEnd"/>
            <w:r>
              <w:rPr>
                <w:color w:val="000000"/>
                <w:sz w:val="20"/>
                <w:szCs w:val="20"/>
              </w:rPr>
              <w:t xml:space="preserve">, </w:t>
            </w:r>
            <w:proofErr w:type="spellStart"/>
            <w:r>
              <w:rPr>
                <w:color w:val="000000"/>
                <w:sz w:val="20"/>
                <w:szCs w:val="20"/>
              </w:rPr>
              <w:t>DeliveredAt</w:t>
            </w:r>
            <w:proofErr w:type="spellEnd"/>
            <w:r>
              <w:rPr>
                <w:color w:val="000000"/>
                <w:sz w:val="20"/>
                <w:szCs w:val="20"/>
              </w:rPr>
              <w:t xml:space="preserve">, </w:t>
            </w:r>
            <w:proofErr w:type="spellStart"/>
            <w:r>
              <w:rPr>
                <w:color w:val="000000"/>
                <w:sz w:val="20"/>
                <w:szCs w:val="20"/>
              </w:rPr>
              <w:t>OpenedAt</w:t>
            </w:r>
            <w:proofErr w:type="spellEnd"/>
            <w:r>
              <w:rPr>
                <w:color w:val="000000"/>
                <w:sz w:val="20"/>
                <w:szCs w:val="20"/>
              </w:rPr>
              <w:t xml:space="preserve">, </w:t>
            </w:r>
            <w:proofErr w:type="spellStart"/>
            <w:r>
              <w:rPr>
                <w:color w:val="000000"/>
                <w:sz w:val="20"/>
                <w:szCs w:val="20"/>
              </w:rPr>
              <w:t>ClickedAt</w:t>
            </w:r>
            <w:proofErr w:type="spellEnd"/>
            <w:r>
              <w:rPr>
                <w:color w:val="000000"/>
                <w:sz w:val="20"/>
                <w:szCs w:val="20"/>
              </w:rPr>
              <w:t xml:space="preserve">, </w:t>
            </w:r>
            <w:proofErr w:type="spellStart"/>
            <w:r>
              <w:rPr>
                <w:color w:val="000000"/>
                <w:sz w:val="20"/>
                <w:szCs w:val="20"/>
              </w:rPr>
              <w:t>FailReason</w:t>
            </w:r>
            <w:proofErr w:type="spellEnd"/>
          </w:p>
        </w:tc>
      </w:tr>
      <w:tr w:rsidR="00A60F60" w14:paraId="778B9A78" w14:textId="77777777">
        <w:tblPrEx>
          <w:tblCellMar>
            <w:top w:w="0" w:type="dxa"/>
            <w:bottom w:w="0" w:type="dxa"/>
          </w:tblCellMar>
        </w:tblPrEx>
        <w:tc>
          <w:tcPr>
            <w:tcW w:w="2200" w:type="dxa"/>
            <w:tcMar>
              <w:top w:w="80" w:type="dxa"/>
              <w:left w:w="100" w:type="dxa"/>
              <w:bottom w:w="80" w:type="dxa"/>
              <w:right w:w="100" w:type="dxa"/>
            </w:tcMar>
            <w:vAlign w:val="center"/>
          </w:tcPr>
          <w:p w14:paraId="0FA7C81B" w14:textId="77777777" w:rsidR="00A60F60" w:rsidRDefault="00000000">
            <w:proofErr w:type="spellStart"/>
            <w:r>
              <w:rPr>
                <w:color w:val="000000"/>
                <w:sz w:val="20"/>
                <w:szCs w:val="20"/>
              </w:rPr>
              <w:t>CampaignQueueJobs</w:t>
            </w:r>
            <w:proofErr w:type="spellEnd"/>
          </w:p>
        </w:tc>
        <w:tc>
          <w:tcPr>
            <w:tcW w:w="3000" w:type="dxa"/>
            <w:tcMar>
              <w:top w:w="80" w:type="dxa"/>
              <w:left w:w="100" w:type="dxa"/>
              <w:bottom w:w="80" w:type="dxa"/>
              <w:right w:w="100" w:type="dxa"/>
            </w:tcMar>
            <w:vAlign w:val="center"/>
          </w:tcPr>
          <w:p w14:paraId="32B469D5" w14:textId="77777777" w:rsidR="00A60F60" w:rsidRDefault="00000000">
            <w:r>
              <w:rPr>
                <w:color w:val="000000"/>
                <w:sz w:val="20"/>
                <w:szCs w:val="20"/>
              </w:rPr>
              <w:t xml:space="preserve">Batch/retry tracking for the </w:t>
            </w:r>
            <w:proofErr w:type="spellStart"/>
            <w:r>
              <w:rPr>
                <w:color w:val="000000"/>
                <w:sz w:val="20"/>
                <w:szCs w:val="20"/>
              </w:rPr>
              <w:t>Hangfire</w:t>
            </w:r>
            <w:proofErr w:type="spellEnd"/>
            <w:r>
              <w:rPr>
                <w:color w:val="000000"/>
                <w:sz w:val="20"/>
                <w:szCs w:val="20"/>
              </w:rPr>
              <w:t>-driven send process</w:t>
            </w:r>
          </w:p>
        </w:tc>
        <w:tc>
          <w:tcPr>
            <w:tcW w:w="4300" w:type="dxa"/>
            <w:tcMar>
              <w:top w:w="80" w:type="dxa"/>
              <w:left w:w="100" w:type="dxa"/>
              <w:bottom w:w="80" w:type="dxa"/>
              <w:right w:w="100" w:type="dxa"/>
            </w:tcMar>
            <w:vAlign w:val="center"/>
          </w:tcPr>
          <w:p w14:paraId="4E4CE8CB" w14:textId="77777777" w:rsidR="00A60F60" w:rsidRDefault="00000000">
            <w:proofErr w:type="spellStart"/>
            <w:r>
              <w:rPr>
                <w:color w:val="000000"/>
                <w:sz w:val="20"/>
                <w:szCs w:val="20"/>
              </w:rPr>
              <w:t>CampaignQueueJobId</w:t>
            </w:r>
            <w:proofErr w:type="spellEnd"/>
            <w:r>
              <w:rPr>
                <w:color w:val="000000"/>
                <w:sz w:val="20"/>
                <w:szCs w:val="20"/>
              </w:rPr>
              <w:t xml:space="preserve"> (BIGINT PK), </w:t>
            </w:r>
            <w:proofErr w:type="spellStart"/>
            <w:r>
              <w:rPr>
                <w:color w:val="000000"/>
                <w:sz w:val="20"/>
                <w:szCs w:val="20"/>
              </w:rPr>
              <w:t>CampaignId</w:t>
            </w:r>
            <w:proofErr w:type="spellEnd"/>
            <w:r>
              <w:rPr>
                <w:color w:val="000000"/>
                <w:sz w:val="20"/>
                <w:szCs w:val="20"/>
              </w:rPr>
              <w:t xml:space="preserve">, </w:t>
            </w:r>
            <w:proofErr w:type="spellStart"/>
            <w:r>
              <w:rPr>
                <w:color w:val="000000"/>
                <w:sz w:val="20"/>
                <w:szCs w:val="20"/>
              </w:rPr>
              <w:t>BatchNumber</w:t>
            </w:r>
            <w:proofErr w:type="spellEnd"/>
            <w:r>
              <w:rPr>
                <w:color w:val="000000"/>
                <w:sz w:val="20"/>
                <w:szCs w:val="20"/>
              </w:rPr>
              <w:t xml:space="preserve">, Status, </w:t>
            </w:r>
            <w:proofErr w:type="spellStart"/>
            <w:r>
              <w:rPr>
                <w:color w:val="000000"/>
                <w:sz w:val="20"/>
                <w:szCs w:val="20"/>
              </w:rPr>
              <w:t>RetryCount</w:t>
            </w:r>
            <w:proofErr w:type="spellEnd"/>
            <w:r>
              <w:rPr>
                <w:color w:val="000000"/>
                <w:sz w:val="20"/>
                <w:szCs w:val="20"/>
              </w:rPr>
              <w:t xml:space="preserve">, </w:t>
            </w:r>
            <w:proofErr w:type="spellStart"/>
            <w:r>
              <w:rPr>
                <w:color w:val="000000"/>
                <w:sz w:val="20"/>
                <w:szCs w:val="20"/>
              </w:rPr>
              <w:t>NextRetryAt</w:t>
            </w:r>
            <w:proofErr w:type="spellEnd"/>
          </w:p>
        </w:tc>
      </w:tr>
      <w:tr w:rsidR="00A60F60" w14:paraId="3D97C768" w14:textId="77777777">
        <w:tblPrEx>
          <w:tblCellMar>
            <w:top w:w="0" w:type="dxa"/>
            <w:bottom w:w="0" w:type="dxa"/>
          </w:tblCellMar>
        </w:tblPrEx>
        <w:tc>
          <w:tcPr>
            <w:tcW w:w="2200" w:type="dxa"/>
            <w:shd w:val="clear" w:color="auto" w:fill="EEF2FF"/>
            <w:tcMar>
              <w:top w:w="80" w:type="dxa"/>
              <w:left w:w="100" w:type="dxa"/>
              <w:bottom w:w="80" w:type="dxa"/>
              <w:right w:w="100" w:type="dxa"/>
            </w:tcMar>
            <w:vAlign w:val="center"/>
          </w:tcPr>
          <w:p w14:paraId="41B1EEEC" w14:textId="77777777" w:rsidR="00A60F60" w:rsidRDefault="00000000">
            <w:proofErr w:type="spellStart"/>
            <w:r>
              <w:rPr>
                <w:color w:val="000000"/>
                <w:sz w:val="20"/>
                <w:szCs w:val="20"/>
              </w:rPr>
              <w:t>UserCommunicationPreferences</w:t>
            </w:r>
            <w:proofErr w:type="spellEnd"/>
          </w:p>
        </w:tc>
        <w:tc>
          <w:tcPr>
            <w:tcW w:w="3000" w:type="dxa"/>
            <w:shd w:val="clear" w:color="auto" w:fill="EEF2FF"/>
            <w:tcMar>
              <w:top w:w="80" w:type="dxa"/>
              <w:left w:w="100" w:type="dxa"/>
              <w:bottom w:w="80" w:type="dxa"/>
              <w:right w:w="100" w:type="dxa"/>
            </w:tcMar>
            <w:vAlign w:val="center"/>
          </w:tcPr>
          <w:p w14:paraId="62279AFD" w14:textId="77777777" w:rsidR="00A60F60" w:rsidRDefault="00000000">
            <w:r>
              <w:rPr>
                <w:color w:val="000000"/>
                <w:sz w:val="20"/>
                <w:szCs w:val="20"/>
              </w:rPr>
              <w:t>One row per user, opt-in/opt-out flags</w:t>
            </w:r>
          </w:p>
        </w:tc>
        <w:tc>
          <w:tcPr>
            <w:tcW w:w="4300" w:type="dxa"/>
            <w:shd w:val="clear" w:color="auto" w:fill="EEF2FF"/>
            <w:tcMar>
              <w:top w:w="80" w:type="dxa"/>
              <w:left w:w="100" w:type="dxa"/>
              <w:bottom w:w="80" w:type="dxa"/>
              <w:right w:w="100" w:type="dxa"/>
            </w:tcMar>
            <w:vAlign w:val="center"/>
          </w:tcPr>
          <w:p w14:paraId="2471D226" w14:textId="77777777" w:rsidR="00A60F60" w:rsidRDefault="00000000">
            <w:proofErr w:type="spellStart"/>
            <w:r>
              <w:rPr>
                <w:color w:val="000000"/>
                <w:sz w:val="20"/>
                <w:szCs w:val="20"/>
              </w:rPr>
              <w:t>UserId</w:t>
            </w:r>
            <w:proofErr w:type="spellEnd"/>
            <w:r>
              <w:rPr>
                <w:color w:val="000000"/>
                <w:sz w:val="20"/>
                <w:szCs w:val="20"/>
              </w:rPr>
              <w:t xml:space="preserve"> (FK), </w:t>
            </w:r>
            <w:proofErr w:type="spellStart"/>
            <w:r>
              <w:rPr>
                <w:color w:val="000000"/>
                <w:sz w:val="20"/>
                <w:szCs w:val="20"/>
              </w:rPr>
              <w:t>ReceivePushNotifications</w:t>
            </w:r>
            <w:proofErr w:type="spellEnd"/>
            <w:r>
              <w:rPr>
                <w:color w:val="000000"/>
                <w:sz w:val="20"/>
                <w:szCs w:val="20"/>
              </w:rPr>
              <w:t xml:space="preserve">, </w:t>
            </w:r>
            <w:proofErr w:type="spellStart"/>
            <w:r>
              <w:rPr>
                <w:color w:val="000000"/>
                <w:sz w:val="20"/>
                <w:szCs w:val="20"/>
              </w:rPr>
              <w:t>ReceivePromotionalEmails</w:t>
            </w:r>
            <w:proofErr w:type="spellEnd"/>
            <w:r>
              <w:rPr>
                <w:color w:val="000000"/>
                <w:sz w:val="20"/>
                <w:szCs w:val="20"/>
              </w:rPr>
              <w:t xml:space="preserve">, </w:t>
            </w:r>
            <w:proofErr w:type="spellStart"/>
            <w:r>
              <w:rPr>
                <w:color w:val="000000"/>
                <w:sz w:val="20"/>
                <w:szCs w:val="20"/>
              </w:rPr>
              <w:t>ReceivePromotionalSms</w:t>
            </w:r>
            <w:proofErr w:type="spellEnd"/>
            <w:r>
              <w:rPr>
                <w:color w:val="000000"/>
                <w:sz w:val="20"/>
                <w:szCs w:val="20"/>
              </w:rPr>
              <w:t xml:space="preserve">, </w:t>
            </w:r>
            <w:proofErr w:type="spellStart"/>
            <w:r>
              <w:rPr>
                <w:color w:val="000000"/>
                <w:sz w:val="20"/>
                <w:szCs w:val="20"/>
              </w:rPr>
              <w:t>ReceiveNgoUpdates</w:t>
            </w:r>
            <w:proofErr w:type="spellEnd"/>
            <w:r>
              <w:rPr>
                <w:color w:val="000000"/>
                <w:sz w:val="20"/>
                <w:szCs w:val="20"/>
              </w:rPr>
              <w:t xml:space="preserve">, </w:t>
            </w:r>
            <w:proofErr w:type="spellStart"/>
            <w:r>
              <w:rPr>
                <w:color w:val="000000"/>
                <w:sz w:val="20"/>
                <w:szCs w:val="20"/>
              </w:rPr>
              <w:t>ReceiveDonationAlerts</w:t>
            </w:r>
            <w:proofErr w:type="spellEnd"/>
            <w:r>
              <w:rPr>
                <w:color w:val="000000"/>
                <w:sz w:val="20"/>
                <w:szCs w:val="20"/>
              </w:rPr>
              <w:t xml:space="preserve">, </w:t>
            </w:r>
            <w:proofErr w:type="spellStart"/>
            <w:r>
              <w:rPr>
                <w:color w:val="000000"/>
                <w:sz w:val="20"/>
                <w:szCs w:val="20"/>
              </w:rPr>
              <w:t>ReceiveVolunteerOpportunities</w:t>
            </w:r>
            <w:proofErr w:type="spellEnd"/>
          </w:p>
        </w:tc>
      </w:tr>
    </w:tbl>
    <w:p w14:paraId="02C9C530" w14:textId="77777777" w:rsidR="00A60F60" w:rsidRDefault="00000000">
      <w:pPr>
        <w:spacing w:after="160" w:line="300" w:lineRule="auto"/>
      </w:pPr>
      <w:r>
        <w:t xml:space="preserve">Phase 2 adds </w:t>
      </w:r>
      <w:proofErr w:type="spellStart"/>
      <w:r>
        <w:t>CampaignTemplates</w:t>
      </w:r>
      <w:proofErr w:type="spellEnd"/>
      <w:r>
        <w:t xml:space="preserve"> and </w:t>
      </w:r>
      <w:proofErr w:type="spellStart"/>
      <w:r>
        <w:t>AudienceSegments</w:t>
      </w:r>
      <w:proofErr w:type="spellEnd"/>
      <w:r>
        <w:t xml:space="preserve"> (saved, reusable filter sets) as siblings to the tables above — no changes to the Phase 1 tables are anticipated.</w:t>
      </w:r>
    </w:p>
    <w:p w14:paraId="119E8534" w14:textId="77777777" w:rsidR="00A60F60" w:rsidRDefault="00000000">
      <w:pPr>
        <w:pStyle w:val="Heading1"/>
      </w:pPr>
      <w:r>
        <w:t>12. Stored Procedure, DAL &amp; API Design</w:t>
      </w:r>
    </w:p>
    <w:p w14:paraId="0968C94E" w14:textId="77777777" w:rsidR="00A60F60" w:rsidRDefault="00000000">
      <w:pPr>
        <w:pStyle w:val="Heading2"/>
      </w:pPr>
      <w:r>
        <w:t>12.1 Stored Procedure Pattern</w:t>
      </w:r>
    </w:p>
    <w:p w14:paraId="13FF5C4D" w14:textId="77777777" w:rsidR="00A60F60" w:rsidRDefault="00000000">
      <w:pPr>
        <w:spacing w:after="160" w:line="300" w:lineRule="auto"/>
      </w:pPr>
      <w:r>
        <w:t>Follows the platform's existing WRITE / LIST / GET / DYNAMIC conventions exactly — no new SP pattern is introduced:</w:t>
      </w:r>
    </w:p>
    <w:p w14:paraId="4684BAD5" w14:textId="77777777" w:rsidR="00A60F60" w:rsidRDefault="00000000">
      <w:pPr>
        <w:pStyle w:val="ListParagraph"/>
        <w:numPr>
          <w:ilvl w:val="0"/>
          <w:numId w:val="2"/>
        </w:numPr>
        <w:spacing w:after="80"/>
      </w:pPr>
      <w:proofErr w:type="spellStart"/>
      <w:r>
        <w:t>Campaign_Create</w:t>
      </w:r>
      <w:proofErr w:type="spellEnd"/>
      <w:r>
        <w:t xml:space="preserve">, </w:t>
      </w:r>
      <w:proofErr w:type="spellStart"/>
      <w:r>
        <w:t>Campaign_Update</w:t>
      </w:r>
      <w:proofErr w:type="spellEnd"/>
      <w:r>
        <w:t xml:space="preserve">, </w:t>
      </w:r>
      <w:proofErr w:type="spellStart"/>
      <w:r>
        <w:t>Campaign_Cancel</w:t>
      </w:r>
      <w:proofErr w:type="spellEnd"/>
      <w:r>
        <w:t xml:space="preserve"> — WRITE pattern (returns </w:t>
      </w:r>
      <w:proofErr w:type="spellStart"/>
      <w:r>
        <w:t>IsSuccess</w:t>
      </w:r>
      <w:proofErr w:type="spellEnd"/>
      <w:r>
        <w:t>/Message/</w:t>
      </w:r>
      <w:proofErr w:type="spellStart"/>
      <w:r>
        <w:t>CampaignId</w:t>
      </w:r>
      <w:proofErr w:type="spellEnd"/>
      <w:r>
        <w:t>)</w:t>
      </w:r>
    </w:p>
    <w:p w14:paraId="6D005471" w14:textId="77777777" w:rsidR="00A60F60" w:rsidRDefault="00000000">
      <w:pPr>
        <w:pStyle w:val="ListParagraph"/>
        <w:numPr>
          <w:ilvl w:val="0"/>
          <w:numId w:val="2"/>
        </w:numPr>
        <w:spacing w:after="80"/>
      </w:pPr>
      <w:proofErr w:type="spellStart"/>
      <w:r>
        <w:t>Campaign_GetList</w:t>
      </w:r>
      <w:proofErr w:type="spellEnd"/>
      <w:r>
        <w:t xml:space="preserve">, </w:t>
      </w:r>
      <w:proofErr w:type="spellStart"/>
      <w:r>
        <w:t>Campaign_GetById</w:t>
      </w:r>
      <w:proofErr w:type="spellEnd"/>
      <w:r>
        <w:t xml:space="preserve"> — Dynamic pattern (dashboard/history columns will change every sprint, exactly the scenario the platform's own Typed-vs-Dynamic decision table calls for </w:t>
      </w:r>
      <w:proofErr w:type="spellStart"/>
      <w:r>
        <w:t>DynamicRow</w:t>
      </w:r>
      <w:proofErr w:type="spellEnd"/>
      <w:r>
        <w:t>)</w:t>
      </w:r>
    </w:p>
    <w:p w14:paraId="40B475CD" w14:textId="77777777" w:rsidR="00A60F60" w:rsidRDefault="00000000">
      <w:pPr>
        <w:pStyle w:val="ListParagraph"/>
        <w:numPr>
          <w:ilvl w:val="0"/>
          <w:numId w:val="2"/>
        </w:numPr>
        <w:spacing w:after="80"/>
      </w:pPr>
      <w:proofErr w:type="spellStart"/>
      <w:r>
        <w:lastRenderedPageBreak/>
        <w:t>Campaign_EstimateAudience</w:t>
      </w:r>
      <w:proofErr w:type="spellEnd"/>
      <w:r>
        <w:t xml:space="preserve"> — its own Dynamic SP, backed by a cached/pre-aggregated count rather than a live join, to protect the Core Mandate's “no COUNT() on hot paths” rule at scale</w:t>
      </w:r>
    </w:p>
    <w:p w14:paraId="661811F6" w14:textId="77777777" w:rsidR="00A60F60" w:rsidRDefault="00000000">
      <w:pPr>
        <w:pStyle w:val="ListParagraph"/>
        <w:numPr>
          <w:ilvl w:val="0"/>
          <w:numId w:val="2"/>
        </w:numPr>
        <w:spacing w:after="80"/>
      </w:pPr>
      <w:proofErr w:type="spellStart"/>
      <w:r>
        <w:t>CampaignRecipient_MarkDelivered</w:t>
      </w:r>
      <w:proofErr w:type="spellEnd"/>
      <w:r>
        <w:t xml:space="preserve"> / </w:t>
      </w:r>
      <w:proofErr w:type="spellStart"/>
      <w:r>
        <w:t>MarkOpened</w:t>
      </w:r>
      <w:proofErr w:type="spellEnd"/>
      <w:r>
        <w:t xml:space="preserve"> / </w:t>
      </w:r>
      <w:proofErr w:type="spellStart"/>
      <w:r>
        <w:t>MarkClicked</w:t>
      </w:r>
      <w:proofErr w:type="spellEnd"/>
      <w:r>
        <w:t xml:space="preserve"> / </w:t>
      </w:r>
      <w:proofErr w:type="spellStart"/>
      <w:r>
        <w:t>MarkFailed</w:t>
      </w:r>
      <w:proofErr w:type="spellEnd"/>
      <w:r>
        <w:t xml:space="preserve"> — WRITE pattern, invoked by provider webhooks (SES event notifications, FCM delivery receipts)</w:t>
      </w:r>
    </w:p>
    <w:p w14:paraId="4475F810" w14:textId="77777777" w:rsidR="00A60F60" w:rsidRDefault="00000000">
      <w:pPr>
        <w:pStyle w:val="Heading2"/>
      </w:pPr>
      <w:r>
        <w:t>12.2 DAL Pattern</w:t>
      </w:r>
    </w:p>
    <w:p w14:paraId="7CBA54A7" w14:textId="77777777" w:rsidR="00A60F60" w:rsidRDefault="00000000">
      <w:pPr>
        <w:spacing w:after="160" w:line="300" w:lineRule="auto"/>
      </w:pPr>
      <w:r>
        <w:t xml:space="preserve">Campaigns, </w:t>
      </w:r>
      <w:proofErr w:type="spellStart"/>
      <w:r>
        <w:t>CampaignChannels</w:t>
      </w:r>
      <w:proofErr w:type="spellEnd"/>
      <w:r>
        <w:t xml:space="preserve">, and </w:t>
      </w:r>
      <w:proofErr w:type="spellStart"/>
      <w:r>
        <w:t>UserCommunicationPreferences</w:t>
      </w:r>
      <w:proofErr w:type="spellEnd"/>
      <w:r>
        <w:t xml:space="preserve"> are Typed models (core entities, referenced directly in C#). </w:t>
      </w:r>
      <w:proofErr w:type="spellStart"/>
      <w:r>
        <w:t>CampaignRecipients</w:t>
      </w:r>
      <w:proofErr w:type="spellEnd"/>
      <w:r>
        <w:t xml:space="preserve"> lists, dashboard cards, and analytics all use </w:t>
      </w:r>
      <w:proofErr w:type="spellStart"/>
      <w:r>
        <w:t>DynamicRow</w:t>
      </w:r>
      <w:proofErr w:type="spellEnd"/>
      <w:r>
        <w:t xml:space="preserve"> via </w:t>
      </w:r>
      <w:proofErr w:type="spellStart"/>
      <w:r>
        <w:t>ExecuteDynamicListAsync</w:t>
      </w:r>
      <w:proofErr w:type="spellEnd"/>
      <w:r>
        <w:t xml:space="preserve"> / </w:t>
      </w:r>
      <w:proofErr w:type="spellStart"/>
      <w:r>
        <w:t>ExecuteDynamicPagedListAsync</w:t>
      </w:r>
      <w:proofErr w:type="spellEnd"/>
      <w:r>
        <w:t xml:space="preserve"> — a direct application of the platform's existing 30% Typed / 70% Dynamic rule, not a new decision.</w:t>
      </w:r>
    </w:p>
    <w:p w14:paraId="134E7884" w14:textId="77777777" w:rsidR="00A60F60" w:rsidRDefault="00000000">
      <w:pPr>
        <w:pStyle w:val="Heading2"/>
      </w:pPr>
      <w:r>
        <w:t>12.3 API Endpoints (Phase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900"/>
      </w:tblGrid>
      <w:tr w:rsidR="00A60F60" w14:paraId="31853C0F" w14:textId="77777777">
        <w:tblPrEx>
          <w:tblCellMar>
            <w:top w:w="0" w:type="dxa"/>
            <w:bottom w:w="0" w:type="dxa"/>
          </w:tblCellMar>
        </w:tblPrEx>
        <w:trPr>
          <w:tblHeader/>
        </w:trPr>
        <w:tc>
          <w:tcPr>
            <w:tcW w:w="4600" w:type="dxa"/>
            <w:shd w:val="clear" w:color="auto" w:fill="1F2937"/>
            <w:tcMar>
              <w:top w:w="80" w:type="dxa"/>
              <w:left w:w="100" w:type="dxa"/>
              <w:bottom w:w="80" w:type="dxa"/>
              <w:right w:w="100" w:type="dxa"/>
            </w:tcMar>
            <w:vAlign w:val="center"/>
          </w:tcPr>
          <w:p w14:paraId="44721E85" w14:textId="77777777" w:rsidR="00A60F60" w:rsidRDefault="00000000">
            <w:r>
              <w:rPr>
                <w:b/>
                <w:bCs/>
                <w:color w:val="FFFFFF"/>
                <w:sz w:val="20"/>
                <w:szCs w:val="20"/>
              </w:rPr>
              <w:t>Method &amp; Path</w:t>
            </w:r>
          </w:p>
        </w:tc>
        <w:tc>
          <w:tcPr>
            <w:tcW w:w="4900" w:type="dxa"/>
            <w:shd w:val="clear" w:color="auto" w:fill="1F2937"/>
            <w:tcMar>
              <w:top w:w="80" w:type="dxa"/>
              <w:left w:w="100" w:type="dxa"/>
              <w:bottom w:w="80" w:type="dxa"/>
              <w:right w:w="100" w:type="dxa"/>
            </w:tcMar>
            <w:vAlign w:val="center"/>
          </w:tcPr>
          <w:p w14:paraId="6909A17E" w14:textId="77777777" w:rsidR="00A60F60" w:rsidRDefault="00000000">
            <w:r>
              <w:rPr>
                <w:b/>
                <w:bCs/>
                <w:color w:val="FFFFFF"/>
                <w:sz w:val="20"/>
                <w:szCs w:val="20"/>
              </w:rPr>
              <w:t>Purpose</w:t>
            </w:r>
          </w:p>
        </w:tc>
      </w:tr>
      <w:tr w:rsidR="00A60F60" w14:paraId="7F1F67FE" w14:textId="77777777">
        <w:tblPrEx>
          <w:tblCellMar>
            <w:top w:w="0" w:type="dxa"/>
            <w:bottom w:w="0" w:type="dxa"/>
          </w:tblCellMar>
        </w:tblPrEx>
        <w:tc>
          <w:tcPr>
            <w:tcW w:w="4600" w:type="dxa"/>
            <w:tcMar>
              <w:top w:w="80" w:type="dxa"/>
              <w:left w:w="100" w:type="dxa"/>
              <w:bottom w:w="80" w:type="dxa"/>
              <w:right w:w="100" w:type="dxa"/>
            </w:tcMar>
            <w:vAlign w:val="center"/>
          </w:tcPr>
          <w:p w14:paraId="5F5DEAC2" w14:textId="77777777" w:rsidR="00A60F60" w:rsidRDefault="00000000">
            <w:r>
              <w:rPr>
                <w:color w:val="000000"/>
                <w:sz w:val="20"/>
                <w:szCs w:val="20"/>
              </w:rPr>
              <w:t>GET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/communication/dashboard</w:t>
            </w:r>
          </w:p>
        </w:tc>
        <w:tc>
          <w:tcPr>
            <w:tcW w:w="4900" w:type="dxa"/>
            <w:tcMar>
              <w:top w:w="80" w:type="dxa"/>
              <w:left w:w="100" w:type="dxa"/>
              <w:bottom w:w="80" w:type="dxa"/>
              <w:right w:w="100" w:type="dxa"/>
            </w:tcMar>
            <w:vAlign w:val="center"/>
          </w:tcPr>
          <w:p w14:paraId="3103F01D" w14:textId="77777777" w:rsidR="00A60F60" w:rsidRDefault="00000000">
            <w:r>
              <w:rPr>
                <w:color w:val="000000"/>
                <w:sz w:val="20"/>
                <w:szCs w:val="20"/>
              </w:rPr>
              <w:t>KPI cards + chart data</w:t>
            </w:r>
          </w:p>
        </w:tc>
      </w:tr>
      <w:tr w:rsidR="00A60F60" w14:paraId="632386A0"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72E564D8" w14:textId="77777777" w:rsidR="00A60F60" w:rsidRDefault="00000000">
            <w:r>
              <w:rPr>
                <w:color w:val="000000"/>
                <w:sz w:val="20"/>
                <w:szCs w:val="20"/>
              </w:rPr>
              <w:t>GET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w:t>
            </w:r>
          </w:p>
        </w:tc>
        <w:tc>
          <w:tcPr>
            <w:tcW w:w="4900" w:type="dxa"/>
            <w:shd w:val="clear" w:color="auto" w:fill="EEF2FF"/>
            <w:tcMar>
              <w:top w:w="80" w:type="dxa"/>
              <w:left w:w="100" w:type="dxa"/>
              <w:bottom w:w="80" w:type="dxa"/>
              <w:right w:w="100" w:type="dxa"/>
            </w:tcMar>
            <w:vAlign w:val="center"/>
          </w:tcPr>
          <w:p w14:paraId="655AB01F" w14:textId="77777777" w:rsidR="00A60F60" w:rsidRDefault="00000000">
            <w:r>
              <w:rPr>
                <w:color w:val="000000"/>
                <w:sz w:val="20"/>
                <w:szCs w:val="20"/>
              </w:rPr>
              <w:t>Paged campaign list (Dynamic, filterable/sortable)</w:t>
            </w:r>
          </w:p>
        </w:tc>
      </w:tr>
      <w:tr w:rsidR="00A60F60" w14:paraId="4AB316C7" w14:textId="77777777">
        <w:tblPrEx>
          <w:tblCellMar>
            <w:top w:w="0" w:type="dxa"/>
            <w:bottom w:w="0" w:type="dxa"/>
          </w:tblCellMar>
        </w:tblPrEx>
        <w:tc>
          <w:tcPr>
            <w:tcW w:w="4600" w:type="dxa"/>
            <w:tcMar>
              <w:top w:w="80" w:type="dxa"/>
              <w:left w:w="100" w:type="dxa"/>
              <w:bottom w:w="80" w:type="dxa"/>
              <w:right w:w="100" w:type="dxa"/>
            </w:tcMar>
            <w:vAlign w:val="center"/>
          </w:tcPr>
          <w:p w14:paraId="64F0A182"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w:t>
            </w:r>
          </w:p>
        </w:tc>
        <w:tc>
          <w:tcPr>
            <w:tcW w:w="4900" w:type="dxa"/>
            <w:tcMar>
              <w:top w:w="80" w:type="dxa"/>
              <w:left w:w="100" w:type="dxa"/>
              <w:bottom w:w="80" w:type="dxa"/>
              <w:right w:w="100" w:type="dxa"/>
            </w:tcMar>
            <w:vAlign w:val="center"/>
          </w:tcPr>
          <w:p w14:paraId="7E70DBF4" w14:textId="77777777" w:rsidR="00A60F60" w:rsidRDefault="00000000">
            <w:r>
              <w:rPr>
                <w:color w:val="000000"/>
                <w:sz w:val="20"/>
                <w:szCs w:val="20"/>
              </w:rPr>
              <w:t>Create draft campaign</w:t>
            </w:r>
          </w:p>
        </w:tc>
      </w:tr>
      <w:tr w:rsidR="00A60F60" w14:paraId="69108610"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537DA2F0" w14:textId="77777777" w:rsidR="00A60F60" w:rsidRDefault="00000000">
            <w:r>
              <w:rPr>
                <w:color w:val="000000"/>
                <w:sz w:val="20"/>
                <w:szCs w:val="20"/>
              </w:rPr>
              <w:t>PUT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w:t>
            </w:r>
          </w:p>
        </w:tc>
        <w:tc>
          <w:tcPr>
            <w:tcW w:w="4900" w:type="dxa"/>
            <w:shd w:val="clear" w:color="auto" w:fill="EEF2FF"/>
            <w:tcMar>
              <w:top w:w="80" w:type="dxa"/>
              <w:left w:w="100" w:type="dxa"/>
              <w:bottom w:w="80" w:type="dxa"/>
              <w:right w:w="100" w:type="dxa"/>
            </w:tcMar>
            <w:vAlign w:val="center"/>
          </w:tcPr>
          <w:p w14:paraId="15E0B871" w14:textId="77777777" w:rsidR="00A60F60" w:rsidRDefault="00000000">
            <w:r>
              <w:rPr>
                <w:color w:val="000000"/>
                <w:sz w:val="20"/>
                <w:szCs w:val="20"/>
              </w:rPr>
              <w:t>Update draft campaign</w:t>
            </w:r>
          </w:p>
        </w:tc>
      </w:tr>
      <w:tr w:rsidR="00A60F60" w14:paraId="10665777" w14:textId="77777777">
        <w:tblPrEx>
          <w:tblCellMar>
            <w:top w:w="0" w:type="dxa"/>
            <w:bottom w:w="0" w:type="dxa"/>
          </w:tblCellMar>
        </w:tblPrEx>
        <w:tc>
          <w:tcPr>
            <w:tcW w:w="4600" w:type="dxa"/>
            <w:tcMar>
              <w:top w:w="80" w:type="dxa"/>
              <w:left w:w="100" w:type="dxa"/>
              <w:bottom w:w="80" w:type="dxa"/>
              <w:right w:w="100" w:type="dxa"/>
            </w:tcMar>
            <w:vAlign w:val="center"/>
          </w:tcPr>
          <w:p w14:paraId="39F40ACD" w14:textId="77777777" w:rsidR="00A60F60" w:rsidRDefault="00000000">
            <w:r>
              <w:rPr>
                <w:color w:val="000000"/>
                <w:sz w:val="20"/>
                <w:szCs w:val="20"/>
              </w:rPr>
              <w:t>GET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w:t>
            </w:r>
          </w:p>
        </w:tc>
        <w:tc>
          <w:tcPr>
            <w:tcW w:w="4900" w:type="dxa"/>
            <w:tcMar>
              <w:top w:w="80" w:type="dxa"/>
              <w:left w:w="100" w:type="dxa"/>
              <w:bottom w:w="80" w:type="dxa"/>
              <w:right w:w="100" w:type="dxa"/>
            </w:tcMar>
            <w:vAlign w:val="center"/>
          </w:tcPr>
          <w:p w14:paraId="624F1F08" w14:textId="77777777" w:rsidR="00A60F60" w:rsidRDefault="00000000">
            <w:r>
              <w:rPr>
                <w:color w:val="000000"/>
                <w:sz w:val="20"/>
                <w:szCs w:val="20"/>
              </w:rPr>
              <w:t>Full campaign detail (wizard reload / view)</w:t>
            </w:r>
          </w:p>
        </w:tc>
      </w:tr>
      <w:tr w:rsidR="00A60F60" w14:paraId="189B4738"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413636BD"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/campaigns/{id}/estimate-audience</w:t>
            </w:r>
          </w:p>
        </w:tc>
        <w:tc>
          <w:tcPr>
            <w:tcW w:w="4900" w:type="dxa"/>
            <w:shd w:val="clear" w:color="auto" w:fill="EEF2FF"/>
            <w:tcMar>
              <w:top w:w="80" w:type="dxa"/>
              <w:left w:w="100" w:type="dxa"/>
              <w:bottom w:w="80" w:type="dxa"/>
              <w:right w:w="100" w:type="dxa"/>
            </w:tcMar>
            <w:vAlign w:val="center"/>
          </w:tcPr>
          <w:p w14:paraId="57DEC793" w14:textId="77777777" w:rsidR="00A60F60" w:rsidRDefault="00000000">
            <w:r>
              <w:rPr>
                <w:color w:val="000000"/>
                <w:sz w:val="20"/>
                <w:szCs w:val="20"/>
              </w:rPr>
              <w:t>Cached recipient count for current audience rules</w:t>
            </w:r>
          </w:p>
        </w:tc>
      </w:tr>
      <w:tr w:rsidR="00A60F60" w14:paraId="0E3051CF" w14:textId="77777777">
        <w:tblPrEx>
          <w:tblCellMar>
            <w:top w:w="0" w:type="dxa"/>
            <w:bottom w:w="0" w:type="dxa"/>
          </w:tblCellMar>
        </w:tblPrEx>
        <w:tc>
          <w:tcPr>
            <w:tcW w:w="4600" w:type="dxa"/>
            <w:tcMar>
              <w:top w:w="80" w:type="dxa"/>
              <w:left w:w="100" w:type="dxa"/>
              <w:bottom w:w="80" w:type="dxa"/>
              <w:right w:w="100" w:type="dxa"/>
            </w:tcMar>
            <w:vAlign w:val="center"/>
          </w:tcPr>
          <w:p w14:paraId="1807E9A4"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/campaigns/{id}/test-send</w:t>
            </w:r>
          </w:p>
        </w:tc>
        <w:tc>
          <w:tcPr>
            <w:tcW w:w="4900" w:type="dxa"/>
            <w:tcMar>
              <w:top w:w="80" w:type="dxa"/>
              <w:left w:w="100" w:type="dxa"/>
              <w:bottom w:w="80" w:type="dxa"/>
              <w:right w:w="100" w:type="dxa"/>
            </w:tcMar>
            <w:vAlign w:val="center"/>
          </w:tcPr>
          <w:p w14:paraId="029AF832" w14:textId="77777777" w:rsidR="00A60F60" w:rsidRDefault="00000000">
            <w:r>
              <w:rPr>
                <w:color w:val="000000"/>
                <w:sz w:val="20"/>
                <w:szCs w:val="20"/>
              </w:rPr>
              <w:t>Send Push/Email to admin or internal testers only</w:t>
            </w:r>
          </w:p>
        </w:tc>
      </w:tr>
      <w:tr w:rsidR="00A60F60" w14:paraId="23C36A47"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6EBF3C27"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/campaigns/{id}/send</w:t>
            </w:r>
          </w:p>
        </w:tc>
        <w:tc>
          <w:tcPr>
            <w:tcW w:w="4900" w:type="dxa"/>
            <w:shd w:val="clear" w:color="auto" w:fill="EEF2FF"/>
            <w:tcMar>
              <w:top w:w="80" w:type="dxa"/>
              <w:left w:w="100" w:type="dxa"/>
              <w:bottom w:w="80" w:type="dxa"/>
              <w:right w:w="100" w:type="dxa"/>
            </w:tcMar>
            <w:vAlign w:val="center"/>
          </w:tcPr>
          <w:p w14:paraId="39739FBA" w14:textId="77777777" w:rsidR="00A60F60" w:rsidRDefault="00000000">
            <w:r>
              <w:rPr>
                <w:color w:val="000000"/>
                <w:sz w:val="20"/>
                <w:szCs w:val="20"/>
              </w:rPr>
              <w:t xml:space="preserve">Send now (enqueues via </w:t>
            </w:r>
            <w:proofErr w:type="spellStart"/>
            <w:r>
              <w:rPr>
                <w:color w:val="000000"/>
                <w:sz w:val="20"/>
                <w:szCs w:val="20"/>
              </w:rPr>
              <w:t>Hangfire</w:t>
            </w:r>
            <w:proofErr w:type="spellEnd"/>
            <w:r>
              <w:rPr>
                <w:color w:val="000000"/>
                <w:sz w:val="20"/>
                <w:szCs w:val="20"/>
              </w:rPr>
              <w:t>)</w:t>
            </w:r>
          </w:p>
        </w:tc>
      </w:tr>
      <w:tr w:rsidR="00A60F60" w14:paraId="1A97E096" w14:textId="77777777">
        <w:tblPrEx>
          <w:tblCellMar>
            <w:top w:w="0" w:type="dxa"/>
            <w:bottom w:w="0" w:type="dxa"/>
          </w:tblCellMar>
        </w:tblPrEx>
        <w:tc>
          <w:tcPr>
            <w:tcW w:w="4600" w:type="dxa"/>
            <w:tcMar>
              <w:top w:w="80" w:type="dxa"/>
              <w:left w:w="100" w:type="dxa"/>
              <w:bottom w:w="80" w:type="dxa"/>
              <w:right w:w="100" w:type="dxa"/>
            </w:tcMar>
            <w:vAlign w:val="center"/>
          </w:tcPr>
          <w:p w14:paraId="1AD0F91E"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/campaigns/{id}/schedule</w:t>
            </w:r>
          </w:p>
        </w:tc>
        <w:tc>
          <w:tcPr>
            <w:tcW w:w="4900" w:type="dxa"/>
            <w:tcMar>
              <w:top w:w="80" w:type="dxa"/>
              <w:left w:w="100" w:type="dxa"/>
              <w:bottom w:w="80" w:type="dxa"/>
              <w:right w:w="100" w:type="dxa"/>
            </w:tcMar>
            <w:vAlign w:val="center"/>
          </w:tcPr>
          <w:p w14:paraId="5DF1A6C6" w14:textId="77777777" w:rsidR="00A60F60" w:rsidRDefault="00000000">
            <w:r>
              <w:rPr>
                <w:color w:val="000000"/>
                <w:sz w:val="20"/>
                <w:szCs w:val="20"/>
              </w:rPr>
              <w:t>One-time scheduled send</w:t>
            </w:r>
          </w:p>
        </w:tc>
      </w:tr>
      <w:tr w:rsidR="00A60F60" w14:paraId="73EED91E"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4F8F881F"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/campaigns/{id}/cancel</w:t>
            </w:r>
          </w:p>
        </w:tc>
        <w:tc>
          <w:tcPr>
            <w:tcW w:w="4900" w:type="dxa"/>
            <w:shd w:val="clear" w:color="auto" w:fill="EEF2FF"/>
            <w:tcMar>
              <w:top w:w="80" w:type="dxa"/>
              <w:left w:w="100" w:type="dxa"/>
              <w:bottom w:w="80" w:type="dxa"/>
              <w:right w:w="100" w:type="dxa"/>
            </w:tcMar>
            <w:vAlign w:val="center"/>
          </w:tcPr>
          <w:p w14:paraId="5065FEDA" w14:textId="77777777" w:rsidR="00A60F60" w:rsidRDefault="00000000">
            <w:r>
              <w:rPr>
                <w:color w:val="000000"/>
                <w:sz w:val="20"/>
                <w:szCs w:val="20"/>
              </w:rPr>
              <w:t>Cancel a scheduled/running campaign</w:t>
            </w:r>
          </w:p>
        </w:tc>
      </w:tr>
      <w:tr w:rsidR="00A60F60" w14:paraId="58F1E0A3" w14:textId="77777777">
        <w:tblPrEx>
          <w:tblCellMar>
            <w:top w:w="0" w:type="dxa"/>
            <w:bottom w:w="0" w:type="dxa"/>
          </w:tblCellMar>
        </w:tblPrEx>
        <w:tc>
          <w:tcPr>
            <w:tcW w:w="4600" w:type="dxa"/>
            <w:tcMar>
              <w:top w:w="80" w:type="dxa"/>
              <w:left w:w="100" w:type="dxa"/>
              <w:bottom w:w="80" w:type="dxa"/>
              <w:right w:w="100" w:type="dxa"/>
            </w:tcMar>
            <w:vAlign w:val="center"/>
          </w:tcPr>
          <w:p w14:paraId="2D0C51A1" w14:textId="77777777" w:rsidR="00A60F60" w:rsidRDefault="00000000">
            <w:r>
              <w:rPr>
                <w:color w:val="000000"/>
                <w:sz w:val="20"/>
                <w:szCs w:val="20"/>
              </w:rPr>
              <w:t>GET /</w:t>
            </w:r>
            <w:proofErr w:type="spellStart"/>
            <w:r>
              <w:rPr>
                <w:color w:val="000000"/>
                <w:sz w:val="20"/>
                <w:szCs w:val="20"/>
              </w:rPr>
              <w:t>api</w:t>
            </w:r>
            <w:proofErr w:type="spellEnd"/>
            <w:r>
              <w:rPr>
                <w:color w:val="000000"/>
                <w:sz w:val="20"/>
                <w:szCs w:val="20"/>
              </w:rPr>
              <w:t>/v1/</w:t>
            </w:r>
            <w:proofErr w:type="spellStart"/>
            <w:r>
              <w:rPr>
                <w:color w:val="000000"/>
                <w:sz w:val="20"/>
                <w:szCs w:val="20"/>
              </w:rPr>
              <w:t>superadmin</w:t>
            </w:r>
            <w:proofErr w:type="spellEnd"/>
            <w:r>
              <w:rPr>
                <w:color w:val="000000"/>
                <w:sz w:val="20"/>
                <w:szCs w:val="20"/>
              </w:rPr>
              <w:t>/campaigns/{id}/history</w:t>
            </w:r>
          </w:p>
        </w:tc>
        <w:tc>
          <w:tcPr>
            <w:tcW w:w="4900" w:type="dxa"/>
            <w:tcMar>
              <w:top w:w="80" w:type="dxa"/>
              <w:left w:w="100" w:type="dxa"/>
              <w:bottom w:w="80" w:type="dxa"/>
              <w:right w:w="100" w:type="dxa"/>
            </w:tcMar>
            <w:vAlign w:val="center"/>
          </w:tcPr>
          <w:p w14:paraId="4CA45F89" w14:textId="77777777" w:rsidR="00A60F60" w:rsidRDefault="00000000">
            <w:r>
              <w:rPr>
                <w:color w:val="000000"/>
                <w:sz w:val="20"/>
                <w:szCs w:val="20"/>
              </w:rPr>
              <w:t>Delivery/open/click detail for one campaign</w:t>
            </w:r>
          </w:p>
        </w:tc>
      </w:tr>
      <w:tr w:rsidR="00A60F60" w14:paraId="1B47F7E7" w14:textId="77777777">
        <w:tblPrEx>
          <w:tblCellMar>
            <w:top w:w="0" w:type="dxa"/>
            <w:bottom w:w="0" w:type="dxa"/>
          </w:tblCellMar>
        </w:tblPrEx>
        <w:tc>
          <w:tcPr>
            <w:tcW w:w="4600" w:type="dxa"/>
            <w:shd w:val="clear" w:color="auto" w:fill="EEF2FF"/>
            <w:tcMar>
              <w:top w:w="80" w:type="dxa"/>
              <w:left w:w="100" w:type="dxa"/>
              <w:bottom w:w="80" w:type="dxa"/>
              <w:right w:w="100" w:type="dxa"/>
            </w:tcMar>
            <w:vAlign w:val="center"/>
          </w:tcPr>
          <w:p w14:paraId="5243AD32" w14:textId="77777777" w:rsidR="00A60F60" w:rsidRDefault="00000000">
            <w:r>
              <w:rPr>
                <w:color w:val="000000"/>
                <w:sz w:val="20"/>
                <w:szCs w:val="20"/>
              </w:rPr>
              <w:t>GET/PUT /</w:t>
            </w:r>
            <w:proofErr w:type="spellStart"/>
            <w:r>
              <w:rPr>
                <w:color w:val="000000"/>
                <w:sz w:val="20"/>
                <w:szCs w:val="20"/>
              </w:rPr>
              <w:t>api</w:t>
            </w:r>
            <w:proofErr w:type="spellEnd"/>
            <w:r>
              <w:rPr>
                <w:color w:val="000000"/>
                <w:sz w:val="20"/>
                <w:szCs w:val="20"/>
              </w:rPr>
              <w:t>/v1/communication-preferences</w:t>
            </w:r>
          </w:p>
        </w:tc>
        <w:tc>
          <w:tcPr>
            <w:tcW w:w="4900" w:type="dxa"/>
            <w:shd w:val="clear" w:color="auto" w:fill="EEF2FF"/>
            <w:tcMar>
              <w:top w:w="80" w:type="dxa"/>
              <w:left w:w="100" w:type="dxa"/>
              <w:bottom w:w="80" w:type="dxa"/>
              <w:right w:w="100" w:type="dxa"/>
            </w:tcMar>
            <w:vAlign w:val="center"/>
          </w:tcPr>
          <w:p w14:paraId="09584B28" w14:textId="77777777" w:rsidR="00A60F60" w:rsidRDefault="00000000">
            <w:r>
              <w:rPr>
                <w:color w:val="000000"/>
                <w:sz w:val="20"/>
                <w:szCs w:val="20"/>
              </w:rPr>
              <w:t>Self-service preferences (any authenticated user, not Super Admin only)</w:t>
            </w:r>
          </w:p>
        </w:tc>
      </w:tr>
      <w:tr w:rsidR="00A60F60" w14:paraId="7EF1534A" w14:textId="77777777">
        <w:tblPrEx>
          <w:tblCellMar>
            <w:top w:w="0" w:type="dxa"/>
            <w:bottom w:w="0" w:type="dxa"/>
          </w:tblCellMar>
        </w:tblPrEx>
        <w:tc>
          <w:tcPr>
            <w:tcW w:w="4600" w:type="dxa"/>
            <w:tcMar>
              <w:top w:w="80" w:type="dxa"/>
              <w:left w:w="100" w:type="dxa"/>
              <w:bottom w:w="80" w:type="dxa"/>
              <w:right w:w="100" w:type="dxa"/>
            </w:tcMar>
            <w:vAlign w:val="center"/>
          </w:tcPr>
          <w:p w14:paraId="32FE1F80" w14:textId="77777777" w:rsidR="00A60F60" w:rsidRDefault="00000000">
            <w:r>
              <w:rPr>
                <w:color w:val="000000"/>
                <w:sz w:val="20"/>
                <w:szCs w:val="20"/>
              </w:rPr>
              <w:t>POST /</w:t>
            </w:r>
            <w:proofErr w:type="spellStart"/>
            <w:r>
              <w:rPr>
                <w:color w:val="000000"/>
                <w:sz w:val="20"/>
                <w:szCs w:val="20"/>
              </w:rPr>
              <w:t>api</w:t>
            </w:r>
            <w:proofErr w:type="spellEnd"/>
            <w:r>
              <w:rPr>
                <w:color w:val="000000"/>
                <w:sz w:val="20"/>
                <w:szCs w:val="20"/>
              </w:rPr>
              <w:t>/v1/webhooks/</w:t>
            </w:r>
            <w:proofErr w:type="spellStart"/>
            <w:r>
              <w:rPr>
                <w:color w:val="000000"/>
                <w:sz w:val="20"/>
                <w:szCs w:val="20"/>
              </w:rPr>
              <w:t>ses</w:t>
            </w:r>
            <w:proofErr w:type="spellEnd"/>
            <w:r>
              <w:rPr>
                <w:color w:val="000000"/>
                <w:sz w:val="20"/>
                <w:szCs w:val="20"/>
              </w:rPr>
              <w:t>-events</w:t>
            </w:r>
          </w:p>
        </w:tc>
        <w:tc>
          <w:tcPr>
            <w:tcW w:w="4900" w:type="dxa"/>
            <w:tcMar>
              <w:top w:w="80" w:type="dxa"/>
              <w:left w:w="100" w:type="dxa"/>
              <w:bottom w:w="80" w:type="dxa"/>
              <w:right w:w="100" w:type="dxa"/>
            </w:tcMar>
            <w:vAlign w:val="center"/>
          </w:tcPr>
          <w:p w14:paraId="5A0B4F62" w14:textId="77777777" w:rsidR="00A60F60" w:rsidRDefault="00000000">
            <w:r>
              <w:rPr>
                <w:color w:val="000000"/>
                <w:sz w:val="20"/>
                <w:szCs w:val="20"/>
              </w:rPr>
              <w:t>AWS SES/SNS delivery, bounce, open, click notifications</w:t>
            </w:r>
          </w:p>
        </w:tc>
      </w:tr>
    </w:tbl>
    <w:p w14:paraId="0B154548" w14:textId="77777777" w:rsidR="00A60F60" w:rsidRDefault="00000000">
      <w:r>
        <w:br w:type="page"/>
      </w:r>
    </w:p>
    <w:p w14:paraId="4A0F9753" w14:textId="77777777" w:rsidR="00A60F60" w:rsidRDefault="00000000">
      <w:pPr>
        <w:pStyle w:val="Heading1"/>
      </w:pPr>
      <w:r>
        <w:lastRenderedPageBreak/>
        <w:t>13. Security &amp; Compliance</w:t>
      </w:r>
    </w:p>
    <w:p w14:paraId="532D1F85" w14:textId="77777777" w:rsidR="00A60F60" w:rsidRDefault="00000000">
      <w:pPr>
        <w:pStyle w:val="ListParagraph"/>
        <w:numPr>
          <w:ilvl w:val="0"/>
          <w:numId w:val="2"/>
        </w:numPr>
        <w:spacing w:after="80"/>
      </w:pPr>
      <w:r>
        <w:t>RBAC: Create, Edit, Approve, Send, and Cancel are restricted to the Super Admin role only, per the original spec — enforced via the existing JWT role claim, no new auth mechanism required.</w:t>
      </w:r>
    </w:p>
    <w:p w14:paraId="051F1F64" w14:textId="77777777" w:rsidR="00A60F60" w:rsidRDefault="00000000">
      <w:pPr>
        <w:pStyle w:val="ListParagraph"/>
        <w:numPr>
          <w:ilvl w:val="0"/>
          <w:numId w:val="2"/>
        </w:numPr>
        <w:spacing w:after="80"/>
      </w:pPr>
      <w:r>
        <w:t xml:space="preserve">Full audit trail: every campaign write flows through the platform's existing </w:t>
      </w:r>
      <w:proofErr w:type="spellStart"/>
      <w:r>
        <w:t>AuditLogs</w:t>
      </w:r>
      <w:proofErr w:type="spellEnd"/>
      <w:r>
        <w:t xml:space="preserve"> table (extend </w:t>
      </w:r>
      <w:proofErr w:type="spellStart"/>
      <w:r>
        <w:t>EntityName</w:t>
      </w:r>
      <w:proofErr w:type="spellEnd"/>
      <w:r>
        <w:t xml:space="preserve"> values to include “Campaign”) — captures who, when, IP address, and before/after values automatically.</w:t>
      </w:r>
    </w:p>
    <w:p w14:paraId="1603EC4A" w14:textId="77777777" w:rsidR="00A60F60" w:rsidRDefault="00000000">
      <w:pPr>
        <w:pStyle w:val="ListParagraph"/>
        <w:numPr>
          <w:ilvl w:val="0"/>
          <w:numId w:val="2"/>
        </w:numPr>
        <w:spacing w:after="80"/>
      </w:pPr>
      <w:r>
        <w:t xml:space="preserve">Provider API keys (SES, FCM, Fast2SMS) live in the Settings table with </w:t>
      </w:r>
      <w:proofErr w:type="spellStart"/>
      <w:r>
        <w:t>IsPublic</w:t>
      </w:r>
      <w:proofErr w:type="spellEnd"/>
      <w:r>
        <w:t>=0, consistent with existing platform convention — never exposed to any frontend.</w:t>
      </w:r>
    </w:p>
    <w:p w14:paraId="2F8C85C3" w14:textId="77777777" w:rsidR="00A60F60" w:rsidRDefault="00000000">
      <w:pPr>
        <w:pStyle w:val="ListParagraph"/>
        <w:numPr>
          <w:ilvl w:val="0"/>
          <w:numId w:val="2"/>
        </w:numPr>
        <w:spacing w:after="80"/>
      </w:pPr>
      <w:r>
        <w:t xml:space="preserve">Opt-out enforcement: </w:t>
      </w:r>
      <w:proofErr w:type="spellStart"/>
      <w:r>
        <w:t>UserCommunicationPreferences</w:t>
      </w:r>
      <w:proofErr w:type="spellEnd"/>
      <w:r>
        <w:t xml:space="preserve"> is checked before any promotional send; transactional messages (OTP, password reset, critical account alerts) explicitly bypass these preferences, matching the spec's own stated rule and standard legal practice.</w:t>
      </w:r>
    </w:p>
    <w:p w14:paraId="3CF44A21" w14:textId="77777777" w:rsidR="00A60F60" w:rsidRDefault="00000000">
      <w:pPr>
        <w:pStyle w:val="ListParagraph"/>
        <w:numPr>
          <w:ilvl w:val="0"/>
          <w:numId w:val="2"/>
        </w:numPr>
        <w:spacing w:after="80"/>
      </w:pPr>
      <w:r>
        <w:t>SMS compliance: no promotional SMS is sent until Fast2SMS DLT registration (TRAI mandate) is complete — enforced by simply not enabling the SMS channel in Phase 1, rather than a runtime check that could be missed.</w:t>
      </w:r>
    </w:p>
    <w:p w14:paraId="02CCA7FD" w14:textId="77777777" w:rsidR="00A60F60" w:rsidRDefault="00000000">
      <w:pPr>
        <w:pStyle w:val="ListParagraph"/>
        <w:numPr>
          <w:ilvl w:val="0"/>
          <w:numId w:val="2"/>
        </w:numPr>
        <w:spacing w:after="80"/>
      </w:pPr>
      <w:r>
        <w:t>Duplicate-send protection and required confirmation-before-send (Phase 1 Step 6) reduce the risk of accidental mass-sends to the full user base.</w:t>
      </w:r>
    </w:p>
    <w:p w14:paraId="005539C7" w14:textId="77777777" w:rsidR="00A60F60" w:rsidRDefault="00000000">
      <w:pPr>
        <w:pStyle w:val="Heading1"/>
      </w:pPr>
      <w:r>
        <w:t>14. Performance &amp; Scalability Architecture</w:t>
      </w:r>
    </w:p>
    <w:p w14:paraId="609648DB" w14:textId="77777777" w:rsidR="00A60F60" w:rsidRDefault="00000000">
      <w:pPr>
        <w:pStyle w:val="ListParagraph"/>
        <w:numPr>
          <w:ilvl w:val="0"/>
          <w:numId w:val="2"/>
        </w:numPr>
        <w:spacing w:after="80"/>
      </w:pPr>
      <w:r>
        <w:t xml:space="preserve">Queue-based asynchronous processing via </w:t>
      </w:r>
      <w:proofErr w:type="spellStart"/>
      <w:r>
        <w:t>Hangfire</w:t>
      </w:r>
      <w:proofErr w:type="spellEnd"/>
      <w:r>
        <w:t xml:space="preserve"> (Phase 0) — API requests enqueue work and return immediately; sending happens in background workers.</w:t>
      </w:r>
    </w:p>
    <w:p w14:paraId="0075E7ED" w14:textId="77777777" w:rsidR="00A60F60" w:rsidRDefault="00000000">
      <w:pPr>
        <w:pStyle w:val="ListParagraph"/>
        <w:numPr>
          <w:ilvl w:val="0"/>
          <w:numId w:val="2"/>
        </w:numPr>
        <w:spacing w:after="80"/>
      </w:pPr>
      <w:r>
        <w:t>Batch sending (500–1,000 recipients per batch) to avoid provider rate-limit throttling on SES/FCM/SMS gateways.</w:t>
      </w:r>
    </w:p>
    <w:p w14:paraId="464F27AB" w14:textId="77777777" w:rsidR="00A60F60" w:rsidRDefault="00000000">
      <w:pPr>
        <w:pStyle w:val="ListParagraph"/>
        <w:numPr>
          <w:ilvl w:val="0"/>
          <w:numId w:val="2"/>
        </w:numPr>
        <w:spacing w:after="80"/>
      </w:pPr>
      <w:r>
        <w:t xml:space="preserve">Configurable exponential backoff retry for failed sends, tracked per-batch in </w:t>
      </w:r>
      <w:proofErr w:type="spellStart"/>
      <w:r>
        <w:t>CampaignQueueJobs</w:t>
      </w:r>
      <w:proofErr w:type="spellEnd"/>
      <w:r>
        <w:t>.</w:t>
      </w:r>
    </w:p>
    <w:p w14:paraId="65B1AA47" w14:textId="77777777" w:rsidR="00A60F60" w:rsidRDefault="00000000">
      <w:pPr>
        <w:pStyle w:val="ListParagraph"/>
        <w:numPr>
          <w:ilvl w:val="0"/>
          <w:numId w:val="2"/>
        </w:numPr>
        <w:spacing w:after="80"/>
      </w:pPr>
      <w:r>
        <w:t>Provider response/message IDs (</w:t>
      </w:r>
      <w:proofErr w:type="spellStart"/>
      <w:r>
        <w:t>ProviderMessageId</w:t>
      </w:r>
      <w:proofErr w:type="spellEnd"/>
      <w:r>
        <w:t>) stored per recipient for delivery reconciliation and support troubleshooting.</w:t>
      </w:r>
    </w:p>
    <w:p w14:paraId="6BDE6552" w14:textId="77777777" w:rsidR="00A60F60" w:rsidRDefault="00000000">
      <w:pPr>
        <w:pStyle w:val="ListParagraph"/>
        <w:numPr>
          <w:ilvl w:val="0"/>
          <w:numId w:val="2"/>
        </w:numPr>
        <w:spacing w:after="80"/>
      </w:pPr>
      <w:r>
        <w:t>Cached audience-count estimation (Section 11/12.1) avoids expensive live joins at millions-of-users scale.</w:t>
      </w:r>
    </w:p>
    <w:p w14:paraId="4DE1DA79" w14:textId="77777777" w:rsidR="00A60F60" w:rsidRDefault="00000000">
      <w:pPr>
        <w:pStyle w:val="ListParagraph"/>
        <w:numPr>
          <w:ilvl w:val="0"/>
          <w:numId w:val="2"/>
        </w:numPr>
        <w:spacing w:after="80"/>
      </w:pPr>
      <w:r>
        <w:t>This aligns directly with the platform's existing Scale Roadmap: current single-instance MySQL setup is adequate through Phase 3; extracting to Azure Service Bus / dedicated workers is already the documented plan at the 200k–1M user tier, not a new decision introduced by this module.</w:t>
      </w:r>
    </w:p>
    <w:p w14:paraId="6C872C25" w14:textId="77777777" w:rsidR="00A60F60" w:rsidRDefault="00000000">
      <w:pPr>
        <w:pStyle w:val="Heading1"/>
      </w:pPr>
      <w:r>
        <w:t>15. Risks &amp; Blind Spots</w:t>
      </w:r>
    </w:p>
    <w:p w14:paraId="18B57FA1" w14:textId="77777777" w:rsidR="00A60F60" w:rsidRDefault="00000000">
      <w:pPr>
        <w:pStyle w:val="ListParagraph"/>
        <w:numPr>
          <w:ilvl w:val="0"/>
          <w:numId w:val="3"/>
        </w:numPr>
        <w:spacing w:after="80"/>
      </w:pPr>
      <w:proofErr w:type="spellStart"/>
      <w:r>
        <w:t>Hangfire</w:t>
      </w:r>
      <w:proofErr w:type="spellEnd"/>
      <w:r>
        <w:t xml:space="preserve"> is new to this codebase — budget time for it in Phase 0 even though it's “just” infrastructure; a shaky job engine undermines every phase built on top of it.</w:t>
      </w:r>
    </w:p>
    <w:p w14:paraId="05EE0474" w14:textId="77777777" w:rsidR="00A60F60" w:rsidRDefault="00000000">
      <w:pPr>
        <w:pStyle w:val="ListParagraph"/>
        <w:numPr>
          <w:ilvl w:val="0"/>
          <w:numId w:val="3"/>
        </w:numPr>
        <w:spacing w:after="80"/>
      </w:pPr>
      <w:r>
        <w:t>SMS re-enablement depends entirely on an external party (the DLT/telecom registration process) — track its lead time separately from the dev schedule so it doesn't silently become the critical path.</w:t>
      </w:r>
    </w:p>
    <w:p w14:paraId="172D9C20" w14:textId="77777777" w:rsidR="00A60F60" w:rsidRDefault="00000000">
      <w:pPr>
        <w:pStyle w:val="ListParagraph"/>
        <w:numPr>
          <w:ilvl w:val="0"/>
          <w:numId w:val="3"/>
        </w:numPr>
        <w:spacing w:after="80"/>
      </w:pPr>
      <w:r>
        <w:t>Sending to “millions” of real users is a reputational risk as much as a technical one — SES and FCM both penalize senders with high bounce/complaint rates. Recommend Phase 1 goes live to a capped, monitored audience size first, then ramps up once delivery/complaint metrics are proven healthy.</w:t>
      </w:r>
    </w:p>
    <w:p w14:paraId="4BCB4420" w14:textId="77777777" w:rsidR="00A60F60" w:rsidRDefault="00000000">
      <w:pPr>
        <w:pStyle w:val="ListParagraph"/>
        <w:numPr>
          <w:ilvl w:val="0"/>
          <w:numId w:val="3"/>
        </w:numPr>
        <w:spacing w:after="80"/>
      </w:pPr>
      <w:r>
        <w:t xml:space="preserve">The Notifications table (existing, per-user transactional notices) and the new </w:t>
      </w:r>
      <w:proofErr w:type="spellStart"/>
      <w:r>
        <w:t>CampaignRecipients</w:t>
      </w:r>
      <w:proofErr w:type="spellEnd"/>
      <w:r>
        <w:t xml:space="preserve"> table (bulk campaign tracking) will look similar but serve different purposes — worth a short naming/documentation pass so future developers don't conflate or merge them incorrectly.</w:t>
      </w:r>
    </w:p>
    <w:p w14:paraId="50016AEC" w14:textId="77777777" w:rsidR="00A60F60" w:rsidRDefault="00000000">
      <w:pPr>
        <w:pStyle w:val="ListParagraph"/>
        <w:numPr>
          <w:ilvl w:val="0"/>
          <w:numId w:val="3"/>
        </w:numPr>
        <w:spacing w:after="80"/>
      </w:pPr>
      <w:r>
        <w:t>A/B testing, approval workflows, and the Message Queue console (Phase 3) are genuinely complex even at large companies — treat the Phase 3 estimate as a floor, not a ceiling, until Phase 1 delivery experience informs it better.</w:t>
      </w:r>
    </w:p>
    <w:p w14:paraId="616FBDC5" w14:textId="77777777" w:rsidR="00A60F60" w:rsidRDefault="00000000">
      <w:pPr>
        <w:pStyle w:val="Heading1"/>
      </w:pPr>
      <w:r>
        <w:lastRenderedPageBreak/>
        <w:t>16. Effort Estimate &amp; Resourcing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300"/>
      </w:tblGrid>
      <w:tr w:rsidR="00A60F60" w14:paraId="5744115F" w14:textId="77777777">
        <w:tblPrEx>
          <w:tblCellMar>
            <w:top w:w="0" w:type="dxa"/>
            <w:bottom w:w="0" w:type="dxa"/>
          </w:tblCellMar>
        </w:tblPrEx>
        <w:trPr>
          <w:tblHeader/>
        </w:trPr>
        <w:tc>
          <w:tcPr>
            <w:tcW w:w="3600" w:type="dxa"/>
            <w:shd w:val="clear" w:color="auto" w:fill="1F2937"/>
            <w:tcMar>
              <w:top w:w="80" w:type="dxa"/>
              <w:left w:w="100" w:type="dxa"/>
              <w:bottom w:w="80" w:type="dxa"/>
              <w:right w:w="100" w:type="dxa"/>
            </w:tcMar>
            <w:vAlign w:val="center"/>
          </w:tcPr>
          <w:p w14:paraId="16D006D6" w14:textId="77777777" w:rsidR="00A60F60" w:rsidRDefault="00000000">
            <w:r>
              <w:rPr>
                <w:b/>
                <w:bCs/>
                <w:color w:val="FFFFFF"/>
                <w:sz w:val="20"/>
                <w:szCs w:val="20"/>
              </w:rPr>
              <w:t>Phase</w:t>
            </w:r>
          </w:p>
        </w:tc>
        <w:tc>
          <w:tcPr>
            <w:tcW w:w="2600" w:type="dxa"/>
            <w:shd w:val="clear" w:color="auto" w:fill="1F2937"/>
            <w:tcMar>
              <w:top w:w="80" w:type="dxa"/>
              <w:left w:w="100" w:type="dxa"/>
              <w:bottom w:w="80" w:type="dxa"/>
              <w:right w:w="100" w:type="dxa"/>
            </w:tcMar>
            <w:vAlign w:val="center"/>
          </w:tcPr>
          <w:p w14:paraId="45A2F22B" w14:textId="77777777" w:rsidR="00A60F60" w:rsidRDefault="00000000">
            <w:r>
              <w:rPr>
                <w:b/>
                <w:bCs/>
                <w:color w:val="FFFFFF"/>
                <w:sz w:val="20"/>
                <w:szCs w:val="20"/>
              </w:rPr>
              <w:t>Developer-Weeks</w:t>
            </w:r>
          </w:p>
        </w:tc>
        <w:tc>
          <w:tcPr>
            <w:tcW w:w="3300" w:type="dxa"/>
            <w:shd w:val="clear" w:color="auto" w:fill="1F2937"/>
            <w:tcMar>
              <w:top w:w="80" w:type="dxa"/>
              <w:left w:w="100" w:type="dxa"/>
              <w:bottom w:w="80" w:type="dxa"/>
              <w:right w:w="100" w:type="dxa"/>
            </w:tcMar>
            <w:vAlign w:val="center"/>
          </w:tcPr>
          <w:p w14:paraId="17313ED4" w14:textId="77777777" w:rsidR="00A60F60" w:rsidRDefault="00000000">
            <w:r>
              <w:rPr>
                <w:b/>
                <w:bCs/>
                <w:color w:val="FFFFFF"/>
                <w:sz w:val="20"/>
                <w:szCs w:val="20"/>
              </w:rPr>
              <w:t>Parallel/External Dependencies</w:t>
            </w:r>
          </w:p>
        </w:tc>
      </w:tr>
      <w:tr w:rsidR="00A60F60" w14:paraId="1F4FC68E" w14:textId="77777777">
        <w:tblPrEx>
          <w:tblCellMar>
            <w:top w:w="0" w:type="dxa"/>
            <w:bottom w:w="0" w:type="dxa"/>
          </w:tblCellMar>
        </w:tblPrEx>
        <w:tc>
          <w:tcPr>
            <w:tcW w:w="3600" w:type="dxa"/>
            <w:tcMar>
              <w:top w:w="80" w:type="dxa"/>
              <w:left w:w="100" w:type="dxa"/>
              <w:bottom w:w="80" w:type="dxa"/>
              <w:right w:w="100" w:type="dxa"/>
            </w:tcMar>
            <w:vAlign w:val="center"/>
          </w:tcPr>
          <w:p w14:paraId="695B58DA" w14:textId="77777777" w:rsidR="00A60F60" w:rsidRDefault="00000000">
            <w:r>
              <w:rPr>
                <w:color w:val="000000"/>
                <w:sz w:val="20"/>
                <w:szCs w:val="20"/>
              </w:rPr>
              <w:t>Phase 0 — Foundation</w:t>
            </w:r>
          </w:p>
        </w:tc>
        <w:tc>
          <w:tcPr>
            <w:tcW w:w="2600" w:type="dxa"/>
            <w:tcMar>
              <w:top w:w="80" w:type="dxa"/>
              <w:left w:w="100" w:type="dxa"/>
              <w:bottom w:w="80" w:type="dxa"/>
              <w:right w:w="100" w:type="dxa"/>
            </w:tcMar>
            <w:vAlign w:val="center"/>
          </w:tcPr>
          <w:p w14:paraId="706CA03F" w14:textId="77777777" w:rsidR="00A60F60" w:rsidRDefault="00000000">
            <w:r>
              <w:rPr>
                <w:color w:val="000000"/>
                <w:sz w:val="20"/>
                <w:szCs w:val="20"/>
              </w:rPr>
              <w:t>1.5–2</w:t>
            </w:r>
          </w:p>
        </w:tc>
        <w:tc>
          <w:tcPr>
            <w:tcW w:w="3300" w:type="dxa"/>
            <w:tcMar>
              <w:top w:w="80" w:type="dxa"/>
              <w:left w:w="100" w:type="dxa"/>
              <w:bottom w:w="80" w:type="dxa"/>
              <w:right w:w="100" w:type="dxa"/>
            </w:tcMar>
            <w:vAlign w:val="center"/>
          </w:tcPr>
          <w:p w14:paraId="124C9729" w14:textId="77777777" w:rsidR="00A60F60" w:rsidRDefault="00000000">
            <w:r>
              <w:rPr>
                <w:color w:val="000000"/>
                <w:sz w:val="20"/>
                <w:szCs w:val="20"/>
              </w:rPr>
              <w:t>None — can start immediately</w:t>
            </w:r>
          </w:p>
        </w:tc>
      </w:tr>
      <w:tr w:rsidR="00A60F60" w14:paraId="65C856B8" w14:textId="77777777">
        <w:tblPrEx>
          <w:tblCellMar>
            <w:top w:w="0" w:type="dxa"/>
            <w:bottom w:w="0" w:type="dxa"/>
          </w:tblCellMar>
        </w:tblPrEx>
        <w:tc>
          <w:tcPr>
            <w:tcW w:w="3600" w:type="dxa"/>
            <w:shd w:val="clear" w:color="auto" w:fill="EEF2FF"/>
            <w:tcMar>
              <w:top w:w="80" w:type="dxa"/>
              <w:left w:w="100" w:type="dxa"/>
              <w:bottom w:w="80" w:type="dxa"/>
              <w:right w:w="100" w:type="dxa"/>
            </w:tcMar>
            <w:vAlign w:val="center"/>
          </w:tcPr>
          <w:p w14:paraId="5280F413" w14:textId="77777777" w:rsidR="00A60F60" w:rsidRDefault="00000000">
            <w:r>
              <w:rPr>
                <w:color w:val="000000"/>
                <w:sz w:val="20"/>
                <w:szCs w:val="20"/>
              </w:rPr>
              <w:t>Phase 1 — MVP Campaigns</w:t>
            </w:r>
          </w:p>
        </w:tc>
        <w:tc>
          <w:tcPr>
            <w:tcW w:w="2600" w:type="dxa"/>
            <w:shd w:val="clear" w:color="auto" w:fill="EEF2FF"/>
            <w:tcMar>
              <w:top w:w="80" w:type="dxa"/>
              <w:left w:w="100" w:type="dxa"/>
              <w:bottom w:w="80" w:type="dxa"/>
              <w:right w:w="100" w:type="dxa"/>
            </w:tcMar>
            <w:vAlign w:val="center"/>
          </w:tcPr>
          <w:p w14:paraId="38206979" w14:textId="77777777" w:rsidR="00A60F60" w:rsidRDefault="00000000">
            <w:r>
              <w:rPr>
                <w:color w:val="000000"/>
                <w:sz w:val="20"/>
                <w:szCs w:val="20"/>
              </w:rPr>
              <w:t>3–4</w:t>
            </w:r>
          </w:p>
        </w:tc>
        <w:tc>
          <w:tcPr>
            <w:tcW w:w="3300" w:type="dxa"/>
            <w:shd w:val="clear" w:color="auto" w:fill="EEF2FF"/>
            <w:tcMar>
              <w:top w:w="80" w:type="dxa"/>
              <w:left w:w="100" w:type="dxa"/>
              <w:bottom w:w="80" w:type="dxa"/>
              <w:right w:w="100" w:type="dxa"/>
            </w:tcMar>
            <w:vAlign w:val="center"/>
          </w:tcPr>
          <w:p w14:paraId="4E7B285D" w14:textId="77777777" w:rsidR="00A60F60" w:rsidRDefault="00000000">
            <w:r>
              <w:rPr>
                <w:color w:val="000000"/>
                <w:sz w:val="20"/>
                <w:szCs w:val="20"/>
              </w:rPr>
              <w:t>None — SES already production-ready</w:t>
            </w:r>
          </w:p>
        </w:tc>
      </w:tr>
      <w:tr w:rsidR="00A60F60" w14:paraId="186F876B" w14:textId="77777777">
        <w:tblPrEx>
          <w:tblCellMar>
            <w:top w:w="0" w:type="dxa"/>
            <w:bottom w:w="0" w:type="dxa"/>
          </w:tblCellMar>
        </w:tblPrEx>
        <w:tc>
          <w:tcPr>
            <w:tcW w:w="3600" w:type="dxa"/>
            <w:tcMar>
              <w:top w:w="80" w:type="dxa"/>
              <w:left w:w="100" w:type="dxa"/>
              <w:bottom w:w="80" w:type="dxa"/>
              <w:right w:w="100" w:type="dxa"/>
            </w:tcMar>
            <w:vAlign w:val="center"/>
          </w:tcPr>
          <w:p w14:paraId="51B3B000" w14:textId="77777777" w:rsidR="00A60F60" w:rsidRDefault="00000000">
            <w:r>
              <w:rPr>
                <w:color w:val="000000"/>
                <w:sz w:val="20"/>
                <w:szCs w:val="20"/>
              </w:rPr>
              <w:t>Phase 2 — Targeting/Templates/Recurring</w:t>
            </w:r>
          </w:p>
        </w:tc>
        <w:tc>
          <w:tcPr>
            <w:tcW w:w="2600" w:type="dxa"/>
            <w:tcMar>
              <w:top w:w="80" w:type="dxa"/>
              <w:left w:w="100" w:type="dxa"/>
              <w:bottom w:w="80" w:type="dxa"/>
              <w:right w:w="100" w:type="dxa"/>
            </w:tcMar>
            <w:vAlign w:val="center"/>
          </w:tcPr>
          <w:p w14:paraId="7573E410" w14:textId="77777777" w:rsidR="00A60F60" w:rsidRDefault="00000000">
            <w:r>
              <w:rPr>
                <w:color w:val="000000"/>
                <w:sz w:val="20"/>
                <w:szCs w:val="20"/>
              </w:rPr>
              <w:t>3</w:t>
            </w:r>
          </w:p>
        </w:tc>
        <w:tc>
          <w:tcPr>
            <w:tcW w:w="3300" w:type="dxa"/>
            <w:tcMar>
              <w:top w:w="80" w:type="dxa"/>
              <w:left w:w="100" w:type="dxa"/>
              <w:bottom w:w="80" w:type="dxa"/>
              <w:right w:w="100" w:type="dxa"/>
            </w:tcMar>
            <w:vAlign w:val="center"/>
          </w:tcPr>
          <w:p w14:paraId="7A012183" w14:textId="77777777" w:rsidR="00A60F60" w:rsidRDefault="00000000">
            <w:r>
              <w:rPr>
                <w:color w:val="000000"/>
                <w:sz w:val="20"/>
                <w:szCs w:val="20"/>
              </w:rPr>
              <w:t>None</w:t>
            </w:r>
          </w:p>
        </w:tc>
      </w:tr>
      <w:tr w:rsidR="00A60F60" w14:paraId="327E7495" w14:textId="77777777">
        <w:tblPrEx>
          <w:tblCellMar>
            <w:top w:w="0" w:type="dxa"/>
            <w:bottom w:w="0" w:type="dxa"/>
          </w:tblCellMar>
        </w:tblPrEx>
        <w:tc>
          <w:tcPr>
            <w:tcW w:w="3600" w:type="dxa"/>
            <w:shd w:val="clear" w:color="auto" w:fill="EEF2FF"/>
            <w:tcMar>
              <w:top w:w="80" w:type="dxa"/>
              <w:left w:w="100" w:type="dxa"/>
              <w:bottom w:w="80" w:type="dxa"/>
              <w:right w:w="100" w:type="dxa"/>
            </w:tcMar>
            <w:vAlign w:val="center"/>
          </w:tcPr>
          <w:p w14:paraId="09AACBD9" w14:textId="77777777" w:rsidR="00A60F60" w:rsidRDefault="00000000">
            <w:r>
              <w:rPr>
                <w:color w:val="000000"/>
                <w:sz w:val="20"/>
                <w:szCs w:val="20"/>
              </w:rPr>
              <w:t>Phase 3 — Operational Maturity</w:t>
            </w:r>
          </w:p>
        </w:tc>
        <w:tc>
          <w:tcPr>
            <w:tcW w:w="2600" w:type="dxa"/>
            <w:shd w:val="clear" w:color="auto" w:fill="EEF2FF"/>
            <w:tcMar>
              <w:top w:w="80" w:type="dxa"/>
              <w:left w:w="100" w:type="dxa"/>
              <w:bottom w:w="80" w:type="dxa"/>
              <w:right w:w="100" w:type="dxa"/>
            </w:tcMar>
            <w:vAlign w:val="center"/>
          </w:tcPr>
          <w:p w14:paraId="785AEB3E" w14:textId="77777777" w:rsidR="00A60F60" w:rsidRDefault="00000000">
            <w:r>
              <w:rPr>
                <w:color w:val="000000"/>
                <w:sz w:val="20"/>
                <w:szCs w:val="20"/>
              </w:rPr>
              <w:t>3–4</w:t>
            </w:r>
          </w:p>
        </w:tc>
        <w:tc>
          <w:tcPr>
            <w:tcW w:w="3300" w:type="dxa"/>
            <w:shd w:val="clear" w:color="auto" w:fill="EEF2FF"/>
            <w:tcMar>
              <w:top w:w="80" w:type="dxa"/>
              <w:left w:w="100" w:type="dxa"/>
              <w:bottom w:w="80" w:type="dxa"/>
              <w:right w:w="100" w:type="dxa"/>
            </w:tcMar>
            <w:vAlign w:val="center"/>
          </w:tcPr>
          <w:p w14:paraId="52FF9831" w14:textId="77777777" w:rsidR="00A60F60" w:rsidRDefault="00000000">
            <w:r>
              <w:rPr>
                <w:color w:val="000000"/>
                <w:sz w:val="20"/>
                <w:szCs w:val="20"/>
              </w:rPr>
              <w:t>None</w:t>
            </w:r>
          </w:p>
        </w:tc>
      </w:tr>
      <w:tr w:rsidR="00A60F60" w14:paraId="64445D76" w14:textId="77777777">
        <w:tblPrEx>
          <w:tblCellMar>
            <w:top w:w="0" w:type="dxa"/>
            <w:bottom w:w="0" w:type="dxa"/>
          </w:tblCellMar>
        </w:tblPrEx>
        <w:tc>
          <w:tcPr>
            <w:tcW w:w="3600" w:type="dxa"/>
            <w:tcMar>
              <w:top w:w="80" w:type="dxa"/>
              <w:left w:w="100" w:type="dxa"/>
              <w:bottom w:w="80" w:type="dxa"/>
              <w:right w:w="100" w:type="dxa"/>
            </w:tcMar>
            <w:vAlign w:val="center"/>
          </w:tcPr>
          <w:p w14:paraId="384B375F" w14:textId="77777777" w:rsidR="00A60F60" w:rsidRDefault="00000000">
            <w:r>
              <w:rPr>
                <w:color w:val="000000"/>
                <w:sz w:val="20"/>
                <w:szCs w:val="20"/>
              </w:rPr>
              <w:t>Total (Phase 0–3)</w:t>
            </w:r>
          </w:p>
        </w:tc>
        <w:tc>
          <w:tcPr>
            <w:tcW w:w="2600" w:type="dxa"/>
            <w:tcMar>
              <w:top w:w="80" w:type="dxa"/>
              <w:left w:w="100" w:type="dxa"/>
              <w:bottom w:w="80" w:type="dxa"/>
              <w:right w:w="100" w:type="dxa"/>
            </w:tcMar>
            <w:vAlign w:val="center"/>
          </w:tcPr>
          <w:p w14:paraId="3897F6AD" w14:textId="77777777" w:rsidR="00A60F60" w:rsidRDefault="00000000">
            <w:r>
              <w:rPr>
                <w:color w:val="000000"/>
                <w:sz w:val="20"/>
                <w:szCs w:val="20"/>
              </w:rPr>
              <w:t>10–13</w:t>
            </w:r>
          </w:p>
        </w:tc>
        <w:tc>
          <w:tcPr>
            <w:tcW w:w="3300" w:type="dxa"/>
            <w:tcMar>
              <w:top w:w="80" w:type="dxa"/>
              <w:left w:w="100" w:type="dxa"/>
              <w:bottom w:w="80" w:type="dxa"/>
              <w:right w:w="100" w:type="dxa"/>
            </w:tcMar>
            <w:vAlign w:val="center"/>
          </w:tcPr>
          <w:p w14:paraId="38DF2968" w14:textId="77777777" w:rsidR="00A60F60" w:rsidRDefault="00000000">
            <w:r>
              <w:rPr>
                <w:color w:val="000000"/>
                <w:sz w:val="20"/>
                <w:szCs w:val="20"/>
              </w:rPr>
              <w:t>—</w:t>
            </w:r>
          </w:p>
        </w:tc>
      </w:tr>
      <w:tr w:rsidR="00A60F60" w14:paraId="53ACA30C" w14:textId="77777777">
        <w:tblPrEx>
          <w:tblCellMar>
            <w:top w:w="0" w:type="dxa"/>
            <w:bottom w:w="0" w:type="dxa"/>
          </w:tblCellMar>
        </w:tblPrEx>
        <w:tc>
          <w:tcPr>
            <w:tcW w:w="3600" w:type="dxa"/>
            <w:shd w:val="clear" w:color="auto" w:fill="EEF2FF"/>
            <w:tcMar>
              <w:top w:w="80" w:type="dxa"/>
              <w:left w:w="100" w:type="dxa"/>
              <w:bottom w:w="80" w:type="dxa"/>
              <w:right w:w="100" w:type="dxa"/>
            </w:tcMar>
            <w:vAlign w:val="center"/>
          </w:tcPr>
          <w:p w14:paraId="2DC25A2D" w14:textId="77777777" w:rsidR="00A60F60" w:rsidRDefault="00000000">
            <w:r>
              <w:rPr>
                <w:color w:val="000000"/>
                <w:sz w:val="20"/>
                <w:szCs w:val="20"/>
              </w:rPr>
              <w:t>SMS re-enablement (whenever DLT clears)</w:t>
            </w:r>
          </w:p>
        </w:tc>
        <w:tc>
          <w:tcPr>
            <w:tcW w:w="2600" w:type="dxa"/>
            <w:shd w:val="clear" w:color="auto" w:fill="EEF2FF"/>
            <w:tcMar>
              <w:top w:w="80" w:type="dxa"/>
              <w:left w:w="100" w:type="dxa"/>
              <w:bottom w:w="80" w:type="dxa"/>
              <w:right w:w="100" w:type="dxa"/>
            </w:tcMar>
            <w:vAlign w:val="center"/>
          </w:tcPr>
          <w:p w14:paraId="140A2FD1" w14:textId="77777777" w:rsidR="00A60F60" w:rsidRDefault="00000000">
            <w:r>
              <w:rPr>
                <w:color w:val="000000"/>
                <w:sz w:val="20"/>
                <w:szCs w:val="20"/>
              </w:rPr>
              <w:t>0.5–1 (incremental)</w:t>
            </w:r>
          </w:p>
        </w:tc>
        <w:tc>
          <w:tcPr>
            <w:tcW w:w="3300" w:type="dxa"/>
            <w:shd w:val="clear" w:color="auto" w:fill="EEF2FF"/>
            <w:tcMar>
              <w:top w:w="80" w:type="dxa"/>
              <w:left w:w="100" w:type="dxa"/>
              <w:bottom w:w="80" w:type="dxa"/>
              <w:right w:w="100" w:type="dxa"/>
            </w:tcMar>
            <w:vAlign w:val="center"/>
          </w:tcPr>
          <w:p w14:paraId="65D912A1" w14:textId="77777777" w:rsidR="00A60F60" w:rsidRDefault="00000000">
            <w:r>
              <w:rPr>
                <w:color w:val="000000"/>
                <w:sz w:val="20"/>
                <w:szCs w:val="20"/>
              </w:rPr>
              <w:t>Blocked on external DLT registration — not counted in the total above</w:t>
            </w:r>
          </w:p>
        </w:tc>
      </w:tr>
    </w:tbl>
    <w:p w14:paraId="20F7E72B" w14:textId="77777777" w:rsidR="00A60F60" w:rsidRDefault="00000000">
      <w:pPr>
        <w:spacing w:after="160" w:line="300" w:lineRule="auto"/>
      </w:pPr>
      <w:r>
        <w:t>Estimates assume one to two developers working with the existing Controller → Interface → DAL → Stored Procedure pattern already established across the platform; no new architectural pattern needs to be learned.</w:t>
      </w:r>
    </w:p>
    <w:p w14:paraId="616C0DFF" w14:textId="77777777" w:rsidR="00A60F60" w:rsidRDefault="00000000">
      <w:pPr>
        <w:pStyle w:val="Heading1"/>
      </w:pPr>
      <w:r>
        <w:t>17. Recommended Additions to the Architecture Decisions Log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9"/>
        <w:gridCol w:w="4050"/>
        <w:gridCol w:w="3291"/>
      </w:tblGrid>
      <w:tr w:rsidR="00A60F60" w14:paraId="520FF3C6" w14:textId="77777777">
        <w:tblPrEx>
          <w:tblCellMar>
            <w:top w:w="0" w:type="dxa"/>
            <w:bottom w:w="0" w:type="dxa"/>
          </w:tblCellMar>
        </w:tblPrEx>
        <w:trPr>
          <w:tblHeader/>
        </w:trPr>
        <w:tc>
          <w:tcPr>
            <w:tcW w:w="700" w:type="dxa"/>
            <w:shd w:val="clear" w:color="auto" w:fill="1F2937"/>
            <w:tcMar>
              <w:top w:w="80" w:type="dxa"/>
              <w:left w:w="100" w:type="dxa"/>
              <w:bottom w:w="80" w:type="dxa"/>
              <w:right w:w="100" w:type="dxa"/>
            </w:tcMar>
            <w:vAlign w:val="center"/>
          </w:tcPr>
          <w:p w14:paraId="0961E461" w14:textId="77777777" w:rsidR="00A60F60" w:rsidRDefault="00000000">
            <w:r>
              <w:rPr>
                <w:b/>
                <w:bCs/>
                <w:color w:val="FFFFFF"/>
                <w:sz w:val="20"/>
                <w:szCs w:val="20"/>
              </w:rPr>
              <w:t>#</w:t>
            </w:r>
          </w:p>
        </w:tc>
        <w:tc>
          <w:tcPr>
            <w:tcW w:w="4300" w:type="dxa"/>
            <w:shd w:val="clear" w:color="auto" w:fill="1F2937"/>
            <w:tcMar>
              <w:top w:w="80" w:type="dxa"/>
              <w:left w:w="100" w:type="dxa"/>
              <w:bottom w:w="80" w:type="dxa"/>
              <w:right w:w="100" w:type="dxa"/>
            </w:tcMar>
            <w:vAlign w:val="center"/>
          </w:tcPr>
          <w:p w14:paraId="0B831091" w14:textId="77777777" w:rsidR="00A60F60" w:rsidRDefault="00000000">
            <w:r>
              <w:rPr>
                <w:b/>
                <w:bCs/>
                <w:color w:val="FFFFFF"/>
                <w:sz w:val="20"/>
                <w:szCs w:val="20"/>
              </w:rPr>
              <w:t>Decision</w:t>
            </w:r>
          </w:p>
        </w:tc>
        <w:tc>
          <w:tcPr>
            <w:tcW w:w="3500" w:type="dxa"/>
            <w:shd w:val="clear" w:color="auto" w:fill="1F2937"/>
            <w:tcMar>
              <w:top w:w="80" w:type="dxa"/>
              <w:left w:w="100" w:type="dxa"/>
              <w:bottom w:w="80" w:type="dxa"/>
              <w:right w:w="100" w:type="dxa"/>
            </w:tcMar>
            <w:vAlign w:val="center"/>
          </w:tcPr>
          <w:p w14:paraId="3E1F4E69" w14:textId="77777777" w:rsidR="00A60F60" w:rsidRDefault="00000000">
            <w:r>
              <w:rPr>
                <w:b/>
                <w:bCs/>
                <w:color w:val="FFFFFF"/>
                <w:sz w:val="20"/>
                <w:szCs w:val="20"/>
              </w:rPr>
              <w:t>Rationale</w:t>
            </w:r>
          </w:p>
        </w:tc>
      </w:tr>
      <w:tr w:rsidR="00A60F60" w14:paraId="561DD9CF" w14:textId="77777777">
        <w:tblPrEx>
          <w:tblCellMar>
            <w:top w:w="0" w:type="dxa"/>
            <w:bottom w:w="0" w:type="dxa"/>
          </w:tblCellMar>
        </w:tblPrEx>
        <w:tc>
          <w:tcPr>
            <w:tcW w:w="700" w:type="dxa"/>
            <w:tcMar>
              <w:top w:w="80" w:type="dxa"/>
              <w:left w:w="100" w:type="dxa"/>
              <w:bottom w:w="80" w:type="dxa"/>
              <w:right w:w="100" w:type="dxa"/>
            </w:tcMar>
            <w:vAlign w:val="center"/>
          </w:tcPr>
          <w:p w14:paraId="4907E6C5" w14:textId="77777777" w:rsidR="00A60F60" w:rsidRDefault="00000000">
            <w:r>
              <w:rPr>
                <w:color w:val="000000"/>
                <w:sz w:val="20"/>
                <w:szCs w:val="20"/>
              </w:rPr>
              <w:t>22</w:t>
            </w:r>
          </w:p>
        </w:tc>
        <w:tc>
          <w:tcPr>
            <w:tcW w:w="4300" w:type="dxa"/>
            <w:tcMar>
              <w:top w:w="80" w:type="dxa"/>
              <w:left w:w="100" w:type="dxa"/>
              <w:bottom w:w="80" w:type="dxa"/>
              <w:right w:w="100" w:type="dxa"/>
            </w:tcMar>
            <w:vAlign w:val="center"/>
          </w:tcPr>
          <w:p w14:paraId="4F2CE65D" w14:textId="77777777" w:rsidR="00A60F60" w:rsidRDefault="00000000">
            <w:r>
              <w:rPr>
                <w:color w:val="000000"/>
                <w:sz w:val="20"/>
                <w:szCs w:val="20"/>
              </w:rPr>
              <w:t xml:space="preserve">Communication </w:t>
            </w:r>
            <w:proofErr w:type="spellStart"/>
            <w:r>
              <w:rPr>
                <w:color w:val="000000"/>
                <w:sz w:val="20"/>
                <w:szCs w:val="20"/>
              </w:rPr>
              <w:t>Center</w:t>
            </w:r>
            <w:proofErr w:type="spellEnd"/>
            <w:r>
              <w:rPr>
                <w:color w:val="000000"/>
                <w:sz w:val="20"/>
                <w:szCs w:val="20"/>
              </w:rPr>
              <w:t xml:space="preserve"> delivered in 4 phases (Foundation / MVP / </w:t>
            </w:r>
            <w:proofErr w:type="spellStart"/>
            <w:r>
              <w:rPr>
                <w:color w:val="000000"/>
                <w:sz w:val="20"/>
                <w:szCs w:val="20"/>
              </w:rPr>
              <w:t>Targeting+Templates</w:t>
            </w:r>
            <w:proofErr w:type="spellEnd"/>
            <w:r>
              <w:rPr>
                <w:color w:val="000000"/>
                <w:sz w:val="20"/>
                <w:szCs w:val="20"/>
              </w:rPr>
              <w:t xml:space="preserve"> / Ops Maturity), Phase 4 items tracked as confirmed future scope</w:t>
            </w:r>
          </w:p>
        </w:tc>
        <w:tc>
          <w:tcPr>
            <w:tcW w:w="3500" w:type="dxa"/>
            <w:tcMar>
              <w:top w:w="80" w:type="dxa"/>
              <w:left w:w="100" w:type="dxa"/>
              <w:bottom w:w="80" w:type="dxa"/>
              <w:right w:w="100" w:type="dxa"/>
            </w:tcMar>
            <w:vAlign w:val="center"/>
          </w:tcPr>
          <w:p w14:paraId="088E4C9D" w14:textId="77777777" w:rsidR="00A60F60" w:rsidRDefault="00000000">
            <w:r>
              <w:rPr>
                <w:color w:val="000000"/>
                <w:sz w:val="20"/>
                <w:szCs w:val="20"/>
              </w:rPr>
              <w:t>Full original spec as one release was assessed as too high-risk/onerous for a single delivery</w:t>
            </w:r>
          </w:p>
        </w:tc>
      </w:tr>
      <w:tr w:rsidR="00A60F60" w14:paraId="6D8428E1" w14:textId="77777777">
        <w:tblPrEx>
          <w:tblCellMar>
            <w:top w:w="0" w:type="dxa"/>
            <w:bottom w:w="0" w:type="dxa"/>
          </w:tblCellMar>
        </w:tblPrEx>
        <w:tc>
          <w:tcPr>
            <w:tcW w:w="700" w:type="dxa"/>
            <w:shd w:val="clear" w:color="auto" w:fill="EEF2FF"/>
            <w:tcMar>
              <w:top w:w="80" w:type="dxa"/>
              <w:left w:w="100" w:type="dxa"/>
              <w:bottom w:w="80" w:type="dxa"/>
              <w:right w:w="100" w:type="dxa"/>
            </w:tcMar>
            <w:vAlign w:val="center"/>
          </w:tcPr>
          <w:p w14:paraId="5239AB92" w14:textId="77777777" w:rsidR="00A60F60" w:rsidRDefault="00000000">
            <w:r>
              <w:rPr>
                <w:color w:val="000000"/>
                <w:sz w:val="20"/>
                <w:szCs w:val="20"/>
              </w:rPr>
              <w:t>23</w:t>
            </w:r>
          </w:p>
        </w:tc>
        <w:tc>
          <w:tcPr>
            <w:tcW w:w="4300" w:type="dxa"/>
            <w:shd w:val="clear" w:color="auto" w:fill="EEF2FF"/>
            <w:tcMar>
              <w:top w:w="80" w:type="dxa"/>
              <w:left w:w="100" w:type="dxa"/>
              <w:bottom w:w="80" w:type="dxa"/>
              <w:right w:w="100" w:type="dxa"/>
            </w:tcMar>
            <w:vAlign w:val="center"/>
          </w:tcPr>
          <w:p w14:paraId="0977E3EC" w14:textId="77777777" w:rsidR="00A60F60" w:rsidRDefault="00000000">
            <w:proofErr w:type="spellStart"/>
            <w:r>
              <w:rPr>
                <w:color w:val="000000"/>
                <w:sz w:val="20"/>
                <w:szCs w:val="20"/>
              </w:rPr>
              <w:t>Hangfire</w:t>
            </w:r>
            <w:proofErr w:type="spellEnd"/>
            <w:r>
              <w:rPr>
                <w:color w:val="000000"/>
                <w:sz w:val="20"/>
                <w:szCs w:val="20"/>
              </w:rPr>
              <w:t xml:space="preserve"> adopted for background job processing</w:t>
            </w:r>
          </w:p>
        </w:tc>
        <w:tc>
          <w:tcPr>
            <w:tcW w:w="3500" w:type="dxa"/>
            <w:shd w:val="clear" w:color="auto" w:fill="EEF2FF"/>
            <w:tcMar>
              <w:top w:w="80" w:type="dxa"/>
              <w:left w:w="100" w:type="dxa"/>
              <w:bottom w:w="80" w:type="dxa"/>
              <w:right w:w="100" w:type="dxa"/>
            </w:tcMar>
            <w:vAlign w:val="center"/>
          </w:tcPr>
          <w:p w14:paraId="576F8D14" w14:textId="77777777" w:rsidR="00A60F60" w:rsidRDefault="00000000">
            <w:r>
              <w:rPr>
                <w:color w:val="000000"/>
                <w:sz w:val="20"/>
                <w:szCs w:val="20"/>
              </w:rPr>
              <w:t>No async job engine previously existed; required foundation for scheduling, queueing, retries across the whole module</w:t>
            </w:r>
          </w:p>
        </w:tc>
      </w:tr>
      <w:tr w:rsidR="00A60F60" w14:paraId="40DC9EB3" w14:textId="77777777">
        <w:tblPrEx>
          <w:tblCellMar>
            <w:top w:w="0" w:type="dxa"/>
            <w:bottom w:w="0" w:type="dxa"/>
          </w:tblCellMar>
        </w:tblPrEx>
        <w:tc>
          <w:tcPr>
            <w:tcW w:w="700" w:type="dxa"/>
            <w:tcMar>
              <w:top w:w="80" w:type="dxa"/>
              <w:left w:w="100" w:type="dxa"/>
              <w:bottom w:w="80" w:type="dxa"/>
              <w:right w:w="100" w:type="dxa"/>
            </w:tcMar>
            <w:vAlign w:val="center"/>
          </w:tcPr>
          <w:p w14:paraId="0221402B" w14:textId="77777777" w:rsidR="00A60F60" w:rsidRDefault="00000000">
            <w:r>
              <w:rPr>
                <w:color w:val="000000"/>
                <w:sz w:val="20"/>
                <w:szCs w:val="20"/>
              </w:rPr>
              <w:t>24</w:t>
            </w:r>
          </w:p>
        </w:tc>
        <w:tc>
          <w:tcPr>
            <w:tcW w:w="4300" w:type="dxa"/>
            <w:tcMar>
              <w:top w:w="80" w:type="dxa"/>
              <w:left w:w="100" w:type="dxa"/>
              <w:bottom w:w="80" w:type="dxa"/>
              <w:right w:w="100" w:type="dxa"/>
            </w:tcMar>
            <w:vAlign w:val="center"/>
          </w:tcPr>
          <w:p w14:paraId="50A771FC" w14:textId="77777777" w:rsidR="00A60F60" w:rsidRDefault="00000000">
            <w:r>
              <w:rPr>
                <w:color w:val="000000"/>
                <w:sz w:val="20"/>
                <w:szCs w:val="20"/>
              </w:rPr>
              <w:t>SMS channel excluded from Phase 1; Push + Email only until Fast2SMS DLT registration completes</w:t>
            </w:r>
          </w:p>
        </w:tc>
        <w:tc>
          <w:tcPr>
            <w:tcW w:w="3500" w:type="dxa"/>
            <w:tcMar>
              <w:top w:w="80" w:type="dxa"/>
              <w:left w:w="100" w:type="dxa"/>
              <w:bottom w:w="80" w:type="dxa"/>
              <w:right w:w="100" w:type="dxa"/>
            </w:tcMar>
            <w:vAlign w:val="center"/>
          </w:tcPr>
          <w:p w14:paraId="42CCAB83" w14:textId="77777777" w:rsidR="00A60F60" w:rsidRDefault="00000000">
            <w:r>
              <w:rPr>
                <w:color w:val="000000"/>
                <w:sz w:val="20"/>
                <w:szCs w:val="20"/>
              </w:rPr>
              <w:t>TRAI mandate — Fast2SMS “Quick” route cannot legally carry real promotional SMS</w:t>
            </w:r>
          </w:p>
        </w:tc>
      </w:tr>
      <w:tr w:rsidR="00A60F60" w14:paraId="2520988A" w14:textId="77777777">
        <w:tblPrEx>
          <w:tblCellMar>
            <w:top w:w="0" w:type="dxa"/>
            <w:bottom w:w="0" w:type="dxa"/>
          </w:tblCellMar>
        </w:tblPrEx>
        <w:tc>
          <w:tcPr>
            <w:tcW w:w="700" w:type="dxa"/>
            <w:shd w:val="clear" w:color="auto" w:fill="EEF2FF"/>
            <w:tcMar>
              <w:top w:w="80" w:type="dxa"/>
              <w:left w:w="100" w:type="dxa"/>
              <w:bottom w:w="80" w:type="dxa"/>
              <w:right w:w="100" w:type="dxa"/>
            </w:tcMar>
            <w:vAlign w:val="center"/>
          </w:tcPr>
          <w:p w14:paraId="6AC11842" w14:textId="77777777" w:rsidR="00A60F60" w:rsidRDefault="00000000">
            <w:r>
              <w:rPr>
                <w:color w:val="000000"/>
                <w:sz w:val="20"/>
                <w:szCs w:val="20"/>
              </w:rPr>
              <w:t>25 (correction)</w:t>
            </w:r>
          </w:p>
        </w:tc>
        <w:tc>
          <w:tcPr>
            <w:tcW w:w="4300" w:type="dxa"/>
            <w:shd w:val="clear" w:color="auto" w:fill="EEF2FF"/>
            <w:tcMar>
              <w:top w:w="80" w:type="dxa"/>
              <w:left w:w="100" w:type="dxa"/>
              <w:bottom w:w="80" w:type="dxa"/>
              <w:right w:w="100" w:type="dxa"/>
            </w:tcMar>
            <w:vAlign w:val="center"/>
          </w:tcPr>
          <w:p w14:paraId="0CCC9703" w14:textId="77777777" w:rsidR="00A60F60" w:rsidRDefault="00000000">
            <w:r>
              <w:rPr>
                <w:color w:val="000000"/>
                <w:sz w:val="20"/>
                <w:szCs w:val="20"/>
              </w:rPr>
              <w:t>SMS provider is Fast2SMS, not Twilio/MSG91 as previously documented</w:t>
            </w:r>
          </w:p>
        </w:tc>
        <w:tc>
          <w:tcPr>
            <w:tcW w:w="3500" w:type="dxa"/>
            <w:shd w:val="clear" w:color="auto" w:fill="EEF2FF"/>
            <w:tcMar>
              <w:top w:w="80" w:type="dxa"/>
              <w:left w:w="100" w:type="dxa"/>
              <w:bottom w:w="80" w:type="dxa"/>
              <w:right w:w="100" w:type="dxa"/>
            </w:tcMar>
            <w:vAlign w:val="center"/>
          </w:tcPr>
          <w:p w14:paraId="1FCA0B4F" w14:textId="77777777" w:rsidR="00A60F60" w:rsidRDefault="00000000">
            <w:r>
              <w:rPr>
                <w:color w:val="000000"/>
                <w:sz w:val="20"/>
                <w:szCs w:val="20"/>
              </w:rPr>
              <w:t>Codebase inspection found the real implementation differs from the earlier stack decision</w:t>
            </w:r>
          </w:p>
        </w:tc>
      </w:tr>
      <w:tr w:rsidR="00A60F60" w14:paraId="4A079DD2" w14:textId="77777777">
        <w:tblPrEx>
          <w:tblCellMar>
            <w:top w:w="0" w:type="dxa"/>
            <w:bottom w:w="0" w:type="dxa"/>
          </w:tblCellMar>
        </w:tblPrEx>
        <w:tc>
          <w:tcPr>
            <w:tcW w:w="700" w:type="dxa"/>
            <w:tcMar>
              <w:top w:w="80" w:type="dxa"/>
              <w:left w:w="100" w:type="dxa"/>
              <w:bottom w:w="80" w:type="dxa"/>
              <w:right w:w="100" w:type="dxa"/>
            </w:tcMar>
            <w:vAlign w:val="center"/>
          </w:tcPr>
          <w:p w14:paraId="6E889A81" w14:textId="77777777" w:rsidR="00A60F60" w:rsidRDefault="00000000">
            <w:r>
              <w:rPr>
                <w:color w:val="000000"/>
                <w:sz w:val="20"/>
                <w:szCs w:val="20"/>
              </w:rPr>
              <w:t>26 (correction)</w:t>
            </w:r>
          </w:p>
        </w:tc>
        <w:tc>
          <w:tcPr>
            <w:tcW w:w="4300" w:type="dxa"/>
            <w:tcMar>
              <w:top w:w="80" w:type="dxa"/>
              <w:left w:w="100" w:type="dxa"/>
              <w:bottom w:w="80" w:type="dxa"/>
              <w:right w:w="100" w:type="dxa"/>
            </w:tcMar>
            <w:vAlign w:val="center"/>
          </w:tcPr>
          <w:p w14:paraId="099C45CC" w14:textId="77777777" w:rsidR="00A60F60" w:rsidRDefault="00000000">
            <w:r>
              <w:rPr>
                <w:color w:val="000000"/>
                <w:sz w:val="20"/>
                <w:szCs w:val="20"/>
              </w:rPr>
              <w:t>Cloud is AWS-only in practice (S3 + SES), not “Azure primary” as previously documented</w:t>
            </w:r>
          </w:p>
        </w:tc>
        <w:tc>
          <w:tcPr>
            <w:tcW w:w="3500" w:type="dxa"/>
            <w:tcMar>
              <w:top w:w="80" w:type="dxa"/>
              <w:left w:w="100" w:type="dxa"/>
              <w:bottom w:w="80" w:type="dxa"/>
              <w:right w:w="100" w:type="dxa"/>
            </w:tcMar>
            <w:vAlign w:val="center"/>
          </w:tcPr>
          <w:p w14:paraId="4B2E4B32" w14:textId="77777777" w:rsidR="00A60F60" w:rsidRDefault="00000000">
            <w:r>
              <w:rPr>
                <w:color w:val="000000"/>
                <w:sz w:val="20"/>
                <w:szCs w:val="20"/>
              </w:rPr>
              <w:t>Codebase inspection found no Azure services in current use</w:t>
            </w:r>
          </w:p>
        </w:tc>
      </w:tr>
    </w:tbl>
    <w:p w14:paraId="213E6745" w14:textId="77777777" w:rsidR="00A60F60" w:rsidRDefault="00000000">
      <w:pPr>
        <w:spacing w:after="160" w:line="300" w:lineRule="auto"/>
      </w:pPr>
      <w:r>
        <w:t>These will be written into the software-architect-skill's Decisions Log once this plan is approved, per the skill's own Self-Update Protocol.</w:t>
      </w:r>
    </w:p>
    <w:p w14:paraId="720C7DB5" w14:textId="77777777" w:rsidR="00A60F60" w:rsidRDefault="00000000">
      <w:r>
        <w:br w:type="page"/>
      </w:r>
    </w:p>
    <w:p w14:paraId="643F7912" w14:textId="77777777" w:rsidR="00A60F60" w:rsidRDefault="00000000">
      <w:pPr>
        <w:pStyle w:val="Heading1"/>
      </w:pPr>
      <w:r>
        <w:lastRenderedPageBreak/>
        <w:t>18. Appendix — Full Feature Traceability</w:t>
      </w:r>
    </w:p>
    <w:p w14:paraId="72148C2A" w14:textId="77777777" w:rsidR="00A60F60" w:rsidRDefault="00000000">
      <w:pPr>
        <w:spacing w:after="160" w:line="300" w:lineRule="auto"/>
      </w:pPr>
      <w:r>
        <w:t>Every item from the original feature request, mapped to the phase that delivers it, so nothing from the original ask is silently dropped.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4000"/>
      </w:tblGrid>
      <w:tr w:rsidR="00A60F60" w14:paraId="1F8D6770" w14:textId="77777777">
        <w:tblPrEx>
          <w:tblCellMar>
            <w:top w:w="0" w:type="dxa"/>
            <w:bottom w:w="0" w:type="dxa"/>
          </w:tblCellMar>
        </w:tblPrEx>
        <w:trPr>
          <w:tblHeader/>
        </w:trPr>
        <w:tc>
          <w:tcPr>
            <w:tcW w:w="5100" w:type="dxa"/>
            <w:shd w:val="clear" w:color="auto" w:fill="1F2937"/>
            <w:tcMar>
              <w:top w:w="80" w:type="dxa"/>
              <w:left w:w="100" w:type="dxa"/>
              <w:bottom w:w="80" w:type="dxa"/>
              <w:right w:w="100" w:type="dxa"/>
            </w:tcMar>
            <w:vAlign w:val="center"/>
          </w:tcPr>
          <w:p w14:paraId="1952254A" w14:textId="77777777" w:rsidR="00A60F60" w:rsidRDefault="00000000">
            <w:r>
              <w:rPr>
                <w:b/>
                <w:bCs/>
                <w:color w:val="FFFFFF"/>
                <w:sz w:val="20"/>
                <w:szCs w:val="20"/>
              </w:rPr>
              <w:t>Original Request Item</w:t>
            </w:r>
          </w:p>
        </w:tc>
        <w:tc>
          <w:tcPr>
            <w:tcW w:w="4000" w:type="dxa"/>
            <w:shd w:val="clear" w:color="auto" w:fill="1F2937"/>
            <w:tcMar>
              <w:top w:w="80" w:type="dxa"/>
              <w:left w:w="100" w:type="dxa"/>
              <w:bottom w:w="80" w:type="dxa"/>
              <w:right w:w="100" w:type="dxa"/>
            </w:tcMar>
            <w:vAlign w:val="center"/>
          </w:tcPr>
          <w:p w14:paraId="7F6D4F70" w14:textId="77777777" w:rsidR="00A60F60" w:rsidRDefault="00000000">
            <w:r>
              <w:rPr>
                <w:b/>
                <w:bCs/>
                <w:color w:val="FFFFFF"/>
                <w:sz w:val="20"/>
                <w:szCs w:val="20"/>
              </w:rPr>
              <w:t>Delivered In</w:t>
            </w:r>
          </w:p>
        </w:tc>
      </w:tr>
      <w:tr w:rsidR="00A60F60" w14:paraId="21D2137B" w14:textId="77777777">
        <w:tblPrEx>
          <w:tblCellMar>
            <w:top w:w="0" w:type="dxa"/>
            <w:bottom w:w="0" w:type="dxa"/>
          </w:tblCellMar>
        </w:tblPrEx>
        <w:tc>
          <w:tcPr>
            <w:tcW w:w="5100" w:type="dxa"/>
            <w:tcMar>
              <w:top w:w="80" w:type="dxa"/>
              <w:left w:w="100" w:type="dxa"/>
              <w:bottom w:w="80" w:type="dxa"/>
              <w:right w:w="100" w:type="dxa"/>
            </w:tcMar>
            <w:vAlign w:val="center"/>
          </w:tcPr>
          <w:p w14:paraId="0EC5EEF6" w14:textId="77777777" w:rsidR="00A60F60" w:rsidRDefault="00000000">
            <w:r>
              <w:rPr>
                <w:color w:val="000000"/>
                <w:sz w:val="20"/>
                <w:szCs w:val="20"/>
              </w:rPr>
              <w:t>Push / Email / SMS sending</w:t>
            </w:r>
          </w:p>
        </w:tc>
        <w:tc>
          <w:tcPr>
            <w:tcW w:w="4000" w:type="dxa"/>
            <w:tcMar>
              <w:top w:w="80" w:type="dxa"/>
              <w:left w:w="100" w:type="dxa"/>
              <w:bottom w:w="80" w:type="dxa"/>
              <w:right w:w="100" w:type="dxa"/>
            </w:tcMar>
            <w:vAlign w:val="center"/>
          </w:tcPr>
          <w:p w14:paraId="5A6CFA7A" w14:textId="77777777" w:rsidR="00A60F60" w:rsidRDefault="00000000">
            <w:r>
              <w:rPr>
                <w:color w:val="000000"/>
                <w:sz w:val="20"/>
                <w:szCs w:val="20"/>
              </w:rPr>
              <w:t>Phase 1 (</w:t>
            </w:r>
            <w:proofErr w:type="spellStart"/>
            <w:r>
              <w:rPr>
                <w:color w:val="000000"/>
                <w:sz w:val="20"/>
                <w:szCs w:val="20"/>
              </w:rPr>
              <w:t>Push+Email</w:t>
            </w:r>
            <w:proofErr w:type="spellEnd"/>
            <w:r>
              <w:rPr>
                <w:color w:val="000000"/>
                <w:sz w:val="20"/>
                <w:szCs w:val="20"/>
              </w:rPr>
              <w:t>); SMS on DLT clearance</w:t>
            </w:r>
          </w:p>
        </w:tc>
      </w:tr>
      <w:tr w:rsidR="00A60F60" w14:paraId="126CFD29"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13422483" w14:textId="77777777" w:rsidR="00A60F60" w:rsidRDefault="00000000">
            <w:r>
              <w:rPr>
                <w:color w:val="000000"/>
                <w:sz w:val="20"/>
                <w:szCs w:val="20"/>
              </w:rPr>
              <w:t>Dashboard KPI cards &amp; charts</w:t>
            </w:r>
          </w:p>
        </w:tc>
        <w:tc>
          <w:tcPr>
            <w:tcW w:w="4000" w:type="dxa"/>
            <w:shd w:val="clear" w:color="auto" w:fill="EEF2FF"/>
            <w:tcMar>
              <w:top w:w="80" w:type="dxa"/>
              <w:left w:w="100" w:type="dxa"/>
              <w:bottom w:w="80" w:type="dxa"/>
              <w:right w:w="100" w:type="dxa"/>
            </w:tcMar>
            <w:vAlign w:val="center"/>
          </w:tcPr>
          <w:p w14:paraId="6B7F6C5C" w14:textId="77777777" w:rsidR="00A60F60" w:rsidRDefault="00000000">
            <w:r>
              <w:rPr>
                <w:color w:val="000000"/>
                <w:sz w:val="20"/>
                <w:szCs w:val="20"/>
              </w:rPr>
              <w:t>Phase 1 (core cards), Phase 2 (full chart set)</w:t>
            </w:r>
          </w:p>
        </w:tc>
      </w:tr>
      <w:tr w:rsidR="00A60F60" w14:paraId="6970C4BE" w14:textId="77777777">
        <w:tblPrEx>
          <w:tblCellMar>
            <w:top w:w="0" w:type="dxa"/>
            <w:bottom w:w="0" w:type="dxa"/>
          </w:tblCellMar>
        </w:tblPrEx>
        <w:tc>
          <w:tcPr>
            <w:tcW w:w="5100" w:type="dxa"/>
            <w:tcMar>
              <w:top w:w="80" w:type="dxa"/>
              <w:left w:w="100" w:type="dxa"/>
              <w:bottom w:w="80" w:type="dxa"/>
              <w:right w:w="100" w:type="dxa"/>
            </w:tcMar>
            <w:vAlign w:val="center"/>
          </w:tcPr>
          <w:p w14:paraId="7A38CB8F" w14:textId="77777777" w:rsidR="00A60F60" w:rsidRDefault="00000000">
            <w:r>
              <w:rPr>
                <w:color w:val="000000"/>
                <w:sz w:val="20"/>
                <w:szCs w:val="20"/>
              </w:rPr>
              <w:t>Create Campaign wizard (Steps 1,2,4,6)</w:t>
            </w:r>
          </w:p>
        </w:tc>
        <w:tc>
          <w:tcPr>
            <w:tcW w:w="4000" w:type="dxa"/>
            <w:tcMar>
              <w:top w:w="80" w:type="dxa"/>
              <w:left w:w="100" w:type="dxa"/>
              <w:bottom w:w="80" w:type="dxa"/>
              <w:right w:w="100" w:type="dxa"/>
            </w:tcMar>
            <w:vAlign w:val="center"/>
          </w:tcPr>
          <w:p w14:paraId="6FE61998" w14:textId="77777777" w:rsidR="00A60F60" w:rsidRDefault="00000000">
            <w:r>
              <w:rPr>
                <w:color w:val="000000"/>
                <w:sz w:val="20"/>
                <w:szCs w:val="20"/>
              </w:rPr>
              <w:t>Phase 1</w:t>
            </w:r>
          </w:p>
        </w:tc>
      </w:tr>
      <w:tr w:rsidR="00A60F60" w14:paraId="2AAD5387"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263895DA" w14:textId="77777777" w:rsidR="00A60F60" w:rsidRDefault="00000000">
            <w:r>
              <w:rPr>
                <w:color w:val="000000"/>
                <w:sz w:val="20"/>
                <w:szCs w:val="20"/>
              </w:rPr>
              <w:t>Audience: All/Active/Inactive/New/By Org/By Role</w:t>
            </w:r>
          </w:p>
        </w:tc>
        <w:tc>
          <w:tcPr>
            <w:tcW w:w="4000" w:type="dxa"/>
            <w:shd w:val="clear" w:color="auto" w:fill="EEF2FF"/>
            <w:tcMar>
              <w:top w:w="80" w:type="dxa"/>
              <w:left w:w="100" w:type="dxa"/>
              <w:bottom w:w="80" w:type="dxa"/>
              <w:right w:w="100" w:type="dxa"/>
            </w:tcMar>
            <w:vAlign w:val="center"/>
          </w:tcPr>
          <w:p w14:paraId="63D98417" w14:textId="77777777" w:rsidR="00A60F60" w:rsidRDefault="00000000">
            <w:r>
              <w:rPr>
                <w:color w:val="000000"/>
                <w:sz w:val="20"/>
                <w:szCs w:val="20"/>
              </w:rPr>
              <w:t>Phase 1</w:t>
            </w:r>
          </w:p>
        </w:tc>
      </w:tr>
      <w:tr w:rsidR="00A60F60" w14:paraId="19D560E5" w14:textId="77777777">
        <w:tblPrEx>
          <w:tblCellMar>
            <w:top w:w="0" w:type="dxa"/>
            <w:bottom w:w="0" w:type="dxa"/>
          </w:tblCellMar>
        </w:tblPrEx>
        <w:tc>
          <w:tcPr>
            <w:tcW w:w="5100" w:type="dxa"/>
            <w:tcMar>
              <w:top w:w="80" w:type="dxa"/>
              <w:left w:w="100" w:type="dxa"/>
              <w:bottom w:w="80" w:type="dxa"/>
              <w:right w:w="100" w:type="dxa"/>
            </w:tcMar>
            <w:vAlign w:val="center"/>
          </w:tcPr>
          <w:p w14:paraId="566A2E78" w14:textId="77777777" w:rsidR="00A60F60" w:rsidRDefault="00000000">
            <w:r>
              <w:rPr>
                <w:color w:val="000000"/>
                <w:sz w:val="20"/>
                <w:szCs w:val="20"/>
              </w:rPr>
              <w:t>Audience: Location/Gender/Age/Language/Interest/CSV/Manual search</w:t>
            </w:r>
          </w:p>
        </w:tc>
        <w:tc>
          <w:tcPr>
            <w:tcW w:w="4000" w:type="dxa"/>
            <w:tcMar>
              <w:top w:w="80" w:type="dxa"/>
              <w:left w:w="100" w:type="dxa"/>
              <w:bottom w:w="80" w:type="dxa"/>
              <w:right w:w="100" w:type="dxa"/>
            </w:tcMar>
            <w:vAlign w:val="center"/>
          </w:tcPr>
          <w:p w14:paraId="428595EC" w14:textId="77777777" w:rsidR="00A60F60" w:rsidRDefault="00000000">
            <w:r>
              <w:rPr>
                <w:color w:val="000000"/>
                <w:sz w:val="20"/>
                <w:szCs w:val="20"/>
              </w:rPr>
              <w:t>Phase 2</w:t>
            </w:r>
          </w:p>
        </w:tc>
      </w:tr>
      <w:tr w:rsidR="00A60F60" w14:paraId="57CA94FA"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29F2E2B8" w14:textId="77777777" w:rsidR="00A60F60" w:rsidRDefault="00000000">
            <w:r>
              <w:rPr>
                <w:color w:val="000000"/>
                <w:sz w:val="20"/>
                <w:szCs w:val="20"/>
              </w:rPr>
              <w:t>Scheduling: Send Now / one-time Schedule</w:t>
            </w:r>
          </w:p>
        </w:tc>
        <w:tc>
          <w:tcPr>
            <w:tcW w:w="4000" w:type="dxa"/>
            <w:shd w:val="clear" w:color="auto" w:fill="EEF2FF"/>
            <w:tcMar>
              <w:top w:w="80" w:type="dxa"/>
              <w:left w:w="100" w:type="dxa"/>
              <w:bottom w:w="80" w:type="dxa"/>
              <w:right w:w="100" w:type="dxa"/>
            </w:tcMar>
            <w:vAlign w:val="center"/>
          </w:tcPr>
          <w:p w14:paraId="65F08927" w14:textId="77777777" w:rsidR="00A60F60" w:rsidRDefault="00000000">
            <w:r>
              <w:rPr>
                <w:color w:val="000000"/>
                <w:sz w:val="20"/>
                <w:szCs w:val="20"/>
              </w:rPr>
              <w:t>Phase 1</w:t>
            </w:r>
          </w:p>
        </w:tc>
      </w:tr>
      <w:tr w:rsidR="00A60F60" w14:paraId="0FFE6FC0" w14:textId="77777777">
        <w:tblPrEx>
          <w:tblCellMar>
            <w:top w:w="0" w:type="dxa"/>
            <w:bottom w:w="0" w:type="dxa"/>
          </w:tblCellMar>
        </w:tblPrEx>
        <w:tc>
          <w:tcPr>
            <w:tcW w:w="5100" w:type="dxa"/>
            <w:tcMar>
              <w:top w:w="80" w:type="dxa"/>
              <w:left w:w="100" w:type="dxa"/>
              <w:bottom w:w="80" w:type="dxa"/>
              <w:right w:w="100" w:type="dxa"/>
            </w:tcMar>
            <w:vAlign w:val="center"/>
          </w:tcPr>
          <w:p w14:paraId="11C225AC" w14:textId="77777777" w:rsidR="00A60F60" w:rsidRDefault="00000000">
            <w:r>
              <w:rPr>
                <w:color w:val="000000"/>
                <w:sz w:val="20"/>
                <w:szCs w:val="20"/>
              </w:rPr>
              <w:t>Scheduling: Recurring / Custom Cron</w:t>
            </w:r>
          </w:p>
        </w:tc>
        <w:tc>
          <w:tcPr>
            <w:tcW w:w="4000" w:type="dxa"/>
            <w:tcMar>
              <w:top w:w="80" w:type="dxa"/>
              <w:left w:w="100" w:type="dxa"/>
              <w:bottom w:w="80" w:type="dxa"/>
              <w:right w:w="100" w:type="dxa"/>
            </w:tcMar>
            <w:vAlign w:val="center"/>
          </w:tcPr>
          <w:p w14:paraId="602BEBB5" w14:textId="77777777" w:rsidR="00A60F60" w:rsidRDefault="00000000">
            <w:r>
              <w:rPr>
                <w:color w:val="000000"/>
                <w:sz w:val="20"/>
                <w:szCs w:val="20"/>
              </w:rPr>
              <w:t>Phase 2</w:t>
            </w:r>
          </w:p>
        </w:tc>
      </w:tr>
      <w:tr w:rsidR="00A60F60" w14:paraId="7BC08538"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2F11C8EE" w14:textId="77777777" w:rsidR="00A60F60" w:rsidRDefault="00000000">
            <w:r>
              <w:rPr>
                <w:color w:val="000000"/>
                <w:sz w:val="20"/>
                <w:szCs w:val="20"/>
              </w:rPr>
              <w:t>Campaign Templates</w:t>
            </w:r>
          </w:p>
        </w:tc>
        <w:tc>
          <w:tcPr>
            <w:tcW w:w="4000" w:type="dxa"/>
            <w:shd w:val="clear" w:color="auto" w:fill="EEF2FF"/>
            <w:tcMar>
              <w:top w:w="80" w:type="dxa"/>
              <w:left w:w="100" w:type="dxa"/>
              <w:bottom w:w="80" w:type="dxa"/>
              <w:right w:w="100" w:type="dxa"/>
            </w:tcMar>
            <w:vAlign w:val="center"/>
          </w:tcPr>
          <w:p w14:paraId="5856246E" w14:textId="77777777" w:rsidR="00A60F60" w:rsidRDefault="00000000">
            <w:r>
              <w:rPr>
                <w:color w:val="000000"/>
                <w:sz w:val="20"/>
                <w:szCs w:val="20"/>
              </w:rPr>
              <w:t>Phase 2</w:t>
            </w:r>
          </w:p>
        </w:tc>
      </w:tr>
      <w:tr w:rsidR="00A60F60" w14:paraId="1AA91ED2" w14:textId="77777777">
        <w:tblPrEx>
          <w:tblCellMar>
            <w:top w:w="0" w:type="dxa"/>
            <w:bottom w:w="0" w:type="dxa"/>
          </w:tblCellMar>
        </w:tblPrEx>
        <w:tc>
          <w:tcPr>
            <w:tcW w:w="5100" w:type="dxa"/>
            <w:tcMar>
              <w:top w:w="80" w:type="dxa"/>
              <w:left w:w="100" w:type="dxa"/>
              <w:bottom w:w="80" w:type="dxa"/>
              <w:right w:w="100" w:type="dxa"/>
            </w:tcMar>
            <w:vAlign w:val="center"/>
          </w:tcPr>
          <w:p w14:paraId="23C3BFD0" w14:textId="77777777" w:rsidR="00A60F60" w:rsidRDefault="00000000">
            <w:r>
              <w:rPr>
                <w:color w:val="000000"/>
                <w:sz w:val="20"/>
                <w:szCs w:val="20"/>
              </w:rPr>
              <w:t>Campaign History table + Actions</w:t>
            </w:r>
          </w:p>
        </w:tc>
        <w:tc>
          <w:tcPr>
            <w:tcW w:w="4000" w:type="dxa"/>
            <w:tcMar>
              <w:top w:w="80" w:type="dxa"/>
              <w:left w:w="100" w:type="dxa"/>
              <w:bottom w:w="80" w:type="dxa"/>
              <w:right w:w="100" w:type="dxa"/>
            </w:tcMar>
            <w:vAlign w:val="center"/>
          </w:tcPr>
          <w:p w14:paraId="27A25BD1" w14:textId="77777777" w:rsidR="00A60F60" w:rsidRDefault="00000000">
            <w:r>
              <w:rPr>
                <w:color w:val="000000"/>
                <w:sz w:val="20"/>
                <w:szCs w:val="20"/>
              </w:rPr>
              <w:t>Phase 1 (core), Phase 2 (Export)</w:t>
            </w:r>
          </w:p>
        </w:tc>
      </w:tr>
      <w:tr w:rsidR="00A60F60" w14:paraId="62BFA5CB"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6510131D" w14:textId="77777777" w:rsidR="00A60F60" w:rsidRDefault="00000000">
            <w:r>
              <w:rPr>
                <w:color w:val="000000"/>
                <w:sz w:val="20"/>
                <w:szCs w:val="20"/>
              </w:rPr>
              <w:t>Per-campaign detailed analytics &amp; charts</w:t>
            </w:r>
          </w:p>
        </w:tc>
        <w:tc>
          <w:tcPr>
            <w:tcW w:w="4000" w:type="dxa"/>
            <w:shd w:val="clear" w:color="auto" w:fill="EEF2FF"/>
            <w:tcMar>
              <w:top w:w="80" w:type="dxa"/>
              <w:left w:w="100" w:type="dxa"/>
              <w:bottom w:w="80" w:type="dxa"/>
              <w:right w:w="100" w:type="dxa"/>
            </w:tcMar>
            <w:vAlign w:val="center"/>
          </w:tcPr>
          <w:p w14:paraId="34BA1B8C" w14:textId="77777777" w:rsidR="00A60F60" w:rsidRDefault="00000000">
            <w:r>
              <w:rPr>
                <w:color w:val="000000"/>
                <w:sz w:val="20"/>
                <w:szCs w:val="20"/>
              </w:rPr>
              <w:t>Phase 1 (core), Phase 2 (timelines/heatmap)</w:t>
            </w:r>
          </w:p>
        </w:tc>
      </w:tr>
      <w:tr w:rsidR="00A60F60" w14:paraId="28B10BDA" w14:textId="77777777">
        <w:tblPrEx>
          <w:tblCellMar>
            <w:top w:w="0" w:type="dxa"/>
            <w:bottom w:w="0" w:type="dxa"/>
          </w:tblCellMar>
        </w:tblPrEx>
        <w:tc>
          <w:tcPr>
            <w:tcW w:w="5100" w:type="dxa"/>
            <w:tcMar>
              <w:top w:w="80" w:type="dxa"/>
              <w:left w:w="100" w:type="dxa"/>
              <w:bottom w:w="80" w:type="dxa"/>
              <w:right w:w="100" w:type="dxa"/>
            </w:tcMar>
            <w:vAlign w:val="center"/>
          </w:tcPr>
          <w:p w14:paraId="6D485813" w14:textId="77777777" w:rsidR="00A60F60" w:rsidRDefault="00000000">
            <w:r>
              <w:rPr>
                <w:color w:val="000000"/>
                <w:sz w:val="20"/>
                <w:szCs w:val="20"/>
              </w:rPr>
              <w:t>Audience Segment Builder (save/reuse)</w:t>
            </w:r>
          </w:p>
        </w:tc>
        <w:tc>
          <w:tcPr>
            <w:tcW w:w="4000" w:type="dxa"/>
            <w:tcMar>
              <w:top w:w="80" w:type="dxa"/>
              <w:left w:w="100" w:type="dxa"/>
              <w:bottom w:w="80" w:type="dxa"/>
              <w:right w:w="100" w:type="dxa"/>
            </w:tcMar>
            <w:vAlign w:val="center"/>
          </w:tcPr>
          <w:p w14:paraId="0B67D05C" w14:textId="77777777" w:rsidR="00A60F60" w:rsidRDefault="00000000">
            <w:r>
              <w:rPr>
                <w:color w:val="000000"/>
                <w:sz w:val="20"/>
                <w:szCs w:val="20"/>
              </w:rPr>
              <w:t>Phase 2</w:t>
            </w:r>
          </w:p>
        </w:tc>
      </w:tr>
      <w:tr w:rsidR="00A60F60" w14:paraId="2F1BC941"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2B20670A" w14:textId="77777777" w:rsidR="00A60F60" w:rsidRDefault="00000000">
            <w:r>
              <w:rPr>
                <w:color w:val="000000"/>
                <w:sz w:val="20"/>
                <w:szCs w:val="20"/>
              </w:rPr>
              <w:t>Message Queue console + controls</w:t>
            </w:r>
          </w:p>
        </w:tc>
        <w:tc>
          <w:tcPr>
            <w:tcW w:w="4000" w:type="dxa"/>
            <w:shd w:val="clear" w:color="auto" w:fill="EEF2FF"/>
            <w:tcMar>
              <w:top w:w="80" w:type="dxa"/>
              <w:left w:w="100" w:type="dxa"/>
              <w:bottom w:w="80" w:type="dxa"/>
              <w:right w:w="100" w:type="dxa"/>
            </w:tcMar>
            <w:vAlign w:val="center"/>
          </w:tcPr>
          <w:p w14:paraId="151DB0FE" w14:textId="77777777" w:rsidR="00A60F60" w:rsidRDefault="00000000">
            <w:r>
              <w:rPr>
                <w:color w:val="000000"/>
                <w:sz w:val="20"/>
                <w:szCs w:val="20"/>
              </w:rPr>
              <w:t>Phase 3</w:t>
            </w:r>
          </w:p>
        </w:tc>
      </w:tr>
      <w:tr w:rsidR="00A60F60" w14:paraId="3FF3A88B" w14:textId="77777777">
        <w:tblPrEx>
          <w:tblCellMar>
            <w:top w:w="0" w:type="dxa"/>
            <w:bottom w:w="0" w:type="dxa"/>
          </w:tblCellMar>
        </w:tblPrEx>
        <w:tc>
          <w:tcPr>
            <w:tcW w:w="5100" w:type="dxa"/>
            <w:tcMar>
              <w:top w:w="80" w:type="dxa"/>
              <w:left w:w="100" w:type="dxa"/>
              <w:bottom w:w="80" w:type="dxa"/>
              <w:right w:w="100" w:type="dxa"/>
            </w:tcMar>
            <w:vAlign w:val="center"/>
          </w:tcPr>
          <w:p w14:paraId="5804994E" w14:textId="77777777" w:rsidR="00A60F60" w:rsidRDefault="00000000">
            <w:r>
              <w:rPr>
                <w:color w:val="000000"/>
                <w:sz w:val="20"/>
                <w:szCs w:val="20"/>
              </w:rPr>
              <w:t>Provider Settings (Firebase/SES/Fast2SMS config)</w:t>
            </w:r>
          </w:p>
        </w:tc>
        <w:tc>
          <w:tcPr>
            <w:tcW w:w="4000" w:type="dxa"/>
            <w:tcMar>
              <w:top w:w="80" w:type="dxa"/>
              <w:left w:w="100" w:type="dxa"/>
              <w:bottom w:w="80" w:type="dxa"/>
              <w:right w:w="100" w:type="dxa"/>
            </w:tcMar>
            <w:vAlign w:val="center"/>
          </w:tcPr>
          <w:p w14:paraId="437A253F" w14:textId="77777777" w:rsidR="00A60F60" w:rsidRDefault="00000000">
            <w:r>
              <w:rPr>
                <w:color w:val="000000"/>
                <w:sz w:val="20"/>
                <w:szCs w:val="20"/>
              </w:rPr>
              <w:t>Phase 0 (Settings entries), UI in Phase 3</w:t>
            </w:r>
          </w:p>
        </w:tc>
      </w:tr>
      <w:tr w:rsidR="00A60F60" w14:paraId="26970254"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0195C15B" w14:textId="77777777" w:rsidR="00A60F60" w:rsidRDefault="00000000">
            <w:r>
              <w:rPr>
                <w:color w:val="000000"/>
                <w:sz w:val="20"/>
                <w:szCs w:val="20"/>
              </w:rPr>
              <w:t>User Communication Preferences</w:t>
            </w:r>
          </w:p>
        </w:tc>
        <w:tc>
          <w:tcPr>
            <w:tcW w:w="4000" w:type="dxa"/>
            <w:shd w:val="clear" w:color="auto" w:fill="EEF2FF"/>
            <w:tcMar>
              <w:top w:w="80" w:type="dxa"/>
              <w:left w:w="100" w:type="dxa"/>
              <w:bottom w:w="80" w:type="dxa"/>
              <w:right w:w="100" w:type="dxa"/>
            </w:tcMar>
            <w:vAlign w:val="center"/>
          </w:tcPr>
          <w:p w14:paraId="69275FE7" w14:textId="77777777" w:rsidR="00A60F60" w:rsidRDefault="00000000">
            <w:r>
              <w:rPr>
                <w:color w:val="000000"/>
                <w:sz w:val="20"/>
                <w:szCs w:val="20"/>
              </w:rPr>
              <w:t>Phase 0 (schema + enforcement), Phase 1 (self-service UI)</w:t>
            </w:r>
          </w:p>
        </w:tc>
      </w:tr>
      <w:tr w:rsidR="00A60F60" w14:paraId="061E9F25" w14:textId="77777777">
        <w:tblPrEx>
          <w:tblCellMar>
            <w:top w:w="0" w:type="dxa"/>
            <w:bottom w:w="0" w:type="dxa"/>
          </w:tblCellMar>
        </w:tblPrEx>
        <w:tc>
          <w:tcPr>
            <w:tcW w:w="5100" w:type="dxa"/>
            <w:tcMar>
              <w:top w:w="80" w:type="dxa"/>
              <w:left w:w="100" w:type="dxa"/>
              <w:bottom w:w="80" w:type="dxa"/>
              <w:right w:w="100" w:type="dxa"/>
            </w:tcMar>
            <w:vAlign w:val="center"/>
          </w:tcPr>
          <w:p w14:paraId="0A41148E" w14:textId="77777777" w:rsidR="00A60F60" w:rsidRDefault="00000000">
            <w:r>
              <w:rPr>
                <w:color w:val="000000"/>
                <w:sz w:val="20"/>
                <w:szCs w:val="20"/>
              </w:rPr>
              <w:t>A/B Testing</w:t>
            </w:r>
          </w:p>
        </w:tc>
        <w:tc>
          <w:tcPr>
            <w:tcW w:w="4000" w:type="dxa"/>
            <w:tcMar>
              <w:top w:w="80" w:type="dxa"/>
              <w:left w:w="100" w:type="dxa"/>
              <w:bottom w:w="80" w:type="dxa"/>
              <w:right w:w="100" w:type="dxa"/>
            </w:tcMar>
            <w:vAlign w:val="center"/>
          </w:tcPr>
          <w:p w14:paraId="7DBE3C5C" w14:textId="77777777" w:rsidR="00A60F60" w:rsidRDefault="00000000">
            <w:r>
              <w:rPr>
                <w:color w:val="000000"/>
                <w:sz w:val="20"/>
                <w:szCs w:val="20"/>
              </w:rPr>
              <w:t>Phase 3</w:t>
            </w:r>
          </w:p>
        </w:tc>
      </w:tr>
      <w:tr w:rsidR="00A60F60" w14:paraId="2BF3C542"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5FCBFC85" w14:textId="77777777" w:rsidR="00A60F60" w:rsidRDefault="00000000">
            <w:r>
              <w:rPr>
                <w:color w:val="000000"/>
                <w:sz w:val="20"/>
                <w:szCs w:val="20"/>
              </w:rPr>
              <w:t>Personalization variables</w:t>
            </w:r>
          </w:p>
        </w:tc>
        <w:tc>
          <w:tcPr>
            <w:tcW w:w="4000" w:type="dxa"/>
            <w:shd w:val="clear" w:color="auto" w:fill="EEF2FF"/>
            <w:tcMar>
              <w:top w:w="80" w:type="dxa"/>
              <w:left w:w="100" w:type="dxa"/>
              <w:bottom w:w="80" w:type="dxa"/>
              <w:right w:w="100" w:type="dxa"/>
            </w:tcMar>
            <w:vAlign w:val="center"/>
          </w:tcPr>
          <w:p w14:paraId="2FA36F5B" w14:textId="77777777" w:rsidR="00A60F60" w:rsidRDefault="00000000">
            <w:r>
              <w:rPr>
                <w:color w:val="000000"/>
                <w:sz w:val="20"/>
                <w:szCs w:val="20"/>
              </w:rPr>
              <w:t>Phase 1</w:t>
            </w:r>
          </w:p>
        </w:tc>
      </w:tr>
      <w:tr w:rsidR="00A60F60" w14:paraId="7A997E4C" w14:textId="77777777">
        <w:tblPrEx>
          <w:tblCellMar>
            <w:top w:w="0" w:type="dxa"/>
            <w:bottom w:w="0" w:type="dxa"/>
          </w:tblCellMar>
        </w:tblPrEx>
        <w:tc>
          <w:tcPr>
            <w:tcW w:w="5100" w:type="dxa"/>
            <w:tcMar>
              <w:top w:w="80" w:type="dxa"/>
              <w:left w:w="100" w:type="dxa"/>
              <w:bottom w:w="80" w:type="dxa"/>
              <w:right w:w="100" w:type="dxa"/>
            </w:tcMar>
            <w:vAlign w:val="center"/>
          </w:tcPr>
          <w:p w14:paraId="41E34E97" w14:textId="77777777" w:rsidR="00A60F60" w:rsidRDefault="00000000">
            <w:r>
              <w:rPr>
                <w:color w:val="000000"/>
                <w:sz w:val="20"/>
                <w:szCs w:val="20"/>
              </w:rPr>
              <w:t>Duplicate Protection</w:t>
            </w:r>
          </w:p>
        </w:tc>
        <w:tc>
          <w:tcPr>
            <w:tcW w:w="4000" w:type="dxa"/>
            <w:tcMar>
              <w:top w:w="80" w:type="dxa"/>
              <w:left w:w="100" w:type="dxa"/>
              <w:bottom w:w="80" w:type="dxa"/>
              <w:right w:w="100" w:type="dxa"/>
            </w:tcMar>
            <w:vAlign w:val="center"/>
          </w:tcPr>
          <w:p w14:paraId="484AD9FC" w14:textId="77777777" w:rsidR="00A60F60" w:rsidRDefault="00000000">
            <w:r>
              <w:rPr>
                <w:color w:val="000000"/>
                <w:sz w:val="20"/>
                <w:szCs w:val="20"/>
              </w:rPr>
              <w:t>Phase 3</w:t>
            </w:r>
          </w:p>
        </w:tc>
      </w:tr>
      <w:tr w:rsidR="00A60F60" w14:paraId="148B7FB9"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6D8F1D12" w14:textId="77777777" w:rsidR="00A60F60" w:rsidRDefault="00000000">
            <w:r>
              <w:rPr>
                <w:color w:val="000000"/>
                <w:sz w:val="20"/>
                <w:szCs w:val="20"/>
              </w:rPr>
              <w:t>Test Send</w:t>
            </w:r>
          </w:p>
        </w:tc>
        <w:tc>
          <w:tcPr>
            <w:tcW w:w="4000" w:type="dxa"/>
            <w:shd w:val="clear" w:color="auto" w:fill="EEF2FF"/>
            <w:tcMar>
              <w:top w:w="80" w:type="dxa"/>
              <w:left w:w="100" w:type="dxa"/>
              <w:bottom w:w="80" w:type="dxa"/>
              <w:right w:w="100" w:type="dxa"/>
            </w:tcMar>
            <w:vAlign w:val="center"/>
          </w:tcPr>
          <w:p w14:paraId="265B384C" w14:textId="77777777" w:rsidR="00A60F60" w:rsidRDefault="00000000">
            <w:r>
              <w:rPr>
                <w:color w:val="000000"/>
                <w:sz w:val="20"/>
                <w:szCs w:val="20"/>
              </w:rPr>
              <w:t>Phase 1</w:t>
            </w:r>
          </w:p>
        </w:tc>
      </w:tr>
      <w:tr w:rsidR="00A60F60" w14:paraId="1EFF240C" w14:textId="77777777">
        <w:tblPrEx>
          <w:tblCellMar>
            <w:top w:w="0" w:type="dxa"/>
            <w:bottom w:w="0" w:type="dxa"/>
          </w:tblCellMar>
        </w:tblPrEx>
        <w:tc>
          <w:tcPr>
            <w:tcW w:w="5100" w:type="dxa"/>
            <w:tcMar>
              <w:top w:w="80" w:type="dxa"/>
              <w:left w:w="100" w:type="dxa"/>
              <w:bottom w:w="80" w:type="dxa"/>
              <w:right w:w="100" w:type="dxa"/>
            </w:tcMar>
            <w:vAlign w:val="center"/>
          </w:tcPr>
          <w:p w14:paraId="46AF93F4" w14:textId="77777777" w:rsidR="00A60F60" w:rsidRDefault="00000000">
            <w:r>
              <w:rPr>
                <w:color w:val="000000"/>
                <w:sz w:val="20"/>
                <w:szCs w:val="20"/>
              </w:rPr>
              <w:t>Draft Auto Save</w:t>
            </w:r>
          </w:p>
        </w:tc>
        <w:tc>
          <w:tcPr>
            <w:tcW w:w="4000" w:type="dxa"/>
            <w:tcMar>
              <w:top w:w="80" w:type="dxa"/>
              <w:left w:w="100" w:type="dxa"/>
              <w:bottom w:w="80" w:type="dxa"/>
              <w:right w:w="100" w:type="dxa"/>
            </w:tcMar>
            <w:vAlign w:val="center"/>
          </w:tcPr>
          <w:p w14:paraId="58CBD6E0" w14:textId="77777777" w:rsidR="00A60F60" w:rsidRDefault="00000000">
            <w:r>
              <w:rPr>
                <w:color w:val="000000"/>
                <w:sz w:val="20"/>
                <w:szCs w:val="20"/>
              </w:rPr>
              <w:t>Phase 3</w:t>
            </w:r>
          </w:p>
        </w:tc>
      </w:tr>
      <w:tr w:rsidR="00A60F60" w14:paraId="721F63AE"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3D169D94" w14:textId="77777777" w:rsidR="00A60F60" w:rsidRDefault="00000000">
            <w:r>
              <w:rPr>
                <w:color w:val="000000"/>
                <w:sz w:val="20"/>
                <w:szCs w:val="20"/>
              </w:rPr>
              <w:t>Campaign Clone</w:t>
            </w:r>
          </w:p>
        </w:tc>
        <w:tc>
          <w:tcPr>
            <w:tcW w:w="4000" w:type="dxa"/>
            <w:shd w:val="clear" w:color="auto" w:fill="EEF2FF"/>
            <w:tcMar>
              <w:top w:w="80" w:type="dxa"/>
              <w:left w:w="100" w:type="dxa"/>
              <w:bottom w:w="80" w:type="dxa"/>
              <w:right w:w="100" w:type="dxa"/>
            </w:tcMar>
            <w:vAlign w:val="center"/>
          </w:tcPr>
          <w:p w14:paraId="27A7F99A" w14:textId="77777777" w:rsidR="00A60F60" w:rsidRDefault="00000000">
            <w:r>
              <w:rPr>
                <w:color w:val="000000"/>
                <w:sz w:val="20"/>
                <w:szCs w:val="20"/>
              </w:rPr>
              <w:t>Phase 3</w:t>
            </w:r>
          </w:p>
        </w:tc>
      </w:tr>
      <w:tr w:rsidR="00A60F60" w14:paraId="153BB3B4" w14:textId="77777777">
        <w:tblPrEx>
          <w:tblCellMar>
            <w:top w:w="0" w:type="dxa"/>
            <w:bottom w:w="0" w:type="dxa"/>
          </w:tblCellMar>
        </w:tblPrEx>
        <w:tc>
          <w:tcPr>
            <w:tcW w:w="5100" w:type="dxa"/>
            <w:tcMar>
              <w:top w:w="80" w:type="dxa"/>
              <w:left w:w="100" w:type="dxa"/>
              <w:bottom w:w="80" w:type="dxa"/>
              <w:right w:w="100" w:type="dxa"/>
            </w:tcMar>
            <w:vAlign w:val="center"/>
          </w:tcPr>
          <w:p w14:paraId="39400924" w14:textId="77777777" w:rsidR="00A60F60" w:rsidRDefault="00000000">
            <w:r>
              <w:rPr>
                <w:color w:val="000000"/>
                <w:sz w:val="20"/>
                <w:szCs w:val="20"/>
              </w:rPr>
              <w:t>Maker-Checker Approval Workflow</w:t>
            </w:r>
          </w:p>
        </w:tc>
        <w:tc>
          <w:tcPr>
            <w:tcW w:w="4000" w:type="dxa"/>
            <w:tcMar>
              <w:top w:w="80" w:type="dxa"/>
              <w:left w:w="100" w:type="dxa"/>
              <w:bottom w:w="80" w:type="dxa"/>
              <w:right w:w="100" w:type="dxa"/>
            </w:tcMar>
            <w:vAlign w:val="center"/>
          </w:tcPr>
          <w:p w14:paraId="68AB7887" w14:textId="77777777" w:rsidR="00A60F60" w:rsidRDefault="00000000">
            <w:r>
              <w:rPr>
                <w:color w:val="000000"/>
                <w:sz w:val="20"/>
                <w:szCs w:val="20"/>
              </w:rPr>
              <w:t>Phase 3</w:t>
            </w:r>
          </w:p>
        </w:tc>
      </w:tr>
      <w:tr w:rsidR="00A60F60" w14:paraId="21CEAE78" w14:textId="77777777">
        <w:tblPrEx>
          <w:tblCellMar>
            <w:top w:w="0" w:type="dxa"/>
            <w:bottom w:w="0" w:type="dxa"/>
          </w:tblCellMar>
        </w:tblPrEx>
        <w:tc>
          <w:tcPr>
            <w:tcW w:w="5100" w:type="dxa"/>
            <w:shd w:val="clear" w:color="auto" w:fill="EEF2FF"/>
            <w:tcMar>
              <w:top w:w="80" w:type="dxa"/>
              <w:left w:w="100" w:type="dxa"/>
              <w:bottom w:w="80" w:type="dxa"/>
              <w:right w:w="100" w:type="dxa"/>
            </w:tcMar>
            <w:vAlign w:val="center"/>
          </w:tcPr>
          <w:p w14:paraId="2E69C002" w14:textId="77777777" w:rsidR="00A60F60" w:rsidRDefault="00000000">
            <w:r>
              <w:rPr>
                <w:color w:val="000000"/>
                <w:sz w:val="20"/>
                <w:szCs w:val="20"/>
              </w:rPr>
              <w:t>Security/Audit Log</w:t>
            </w:r>
          </w:p>
        </w:tc>
        <w:tc>
          <w:tcPr>
            <w:tcW w:w="4000" w:type="dxa"/>
            <w:shd w:val="clear" w:color="auto" w:fill="EEF2FF"/>
            <w:tcMar>
              <w:top w:w="80" w:type="dxa"/>
              <w:left w:w="100" w:type="dxa"/>
              <w:bottom w:w="80" w:type="dxa"/>
              <w:right w:w="100" w:type="dxa"/>
            </w:tcMar>
            <w:vAlign w:val="center"/>
          </w:tcPr>
          <w:p w14:paraId="29F7C85F" w14:textId="77777777" w:rsidR="00A60F60" w:rsidRDefault="00000000">
            <w:r>
              <w:rPr>
                <w:color w:val="000000"/>
                <w:sz w:val="20"/>
                <w:szCs w:val="20"/>
              </w:rPr>
              <w:t>Phase 1 onward (data capture), Phase 3 (review UI)</w:t>
            </w:r>
          </w:p>
        </w:tc>
      </w:tr>
      <w:tr w:rsidR="00A60F60" w14:paraId="64E8D85F" w14:textId="77777777">
        <w:tblPrEx>
          <w:tblCellMar>
            <w:top w:w="0" w:type="dxa"/>
            <w:bottom w:w="0" w:type="dxa"/>
          </w:tblCellMar>
        </w:tblPrEx>
        <w:tc>
          <w:tcPr>
            <w:tcW w:w="5100" w:type="dxa"/>
            <w:tcMar>
              <w:top w:w="80" w:type="dxa"/>
              <w:left w:w="100" w:type="dxa"/>
              <w:bottom w:w="80" w:type="dxa"/>
              <w:right w:w="100" w:type="dxa"/>
            </w:tcMar>
            <w:vAlign w:val="center"/>
          </w:tcPr>
          <w:p w14:paraId="1107EFCA" w14:textId="77777777" w:rsidR="00A60F60" w:rsidRDefault="00000000">
            <w:r>
              <w:rPr>
                <w:color w:val="000000"/>
                <w:sz w:val="20"/>
                <w:szCs w:val="20"/>
              </w:rPr>
              <w:t>WhatsApp, in-app inbox, web push, drip automation, AI copy, geo-fencing, budgeting, CRM integration</w:t>
            </w:r>
          </w:p>
        </w:tc>
        <w:tc>
          <w:tcPr>
            <w:tcW w:w="4000" w:type="dxa"/>
            <w:tcMar>
              <w:top w:w="80" w:type="dxa"/>
              <w:left w:w="100" w:type="dxa"/>
              <w:bottom w:w="80" w:type="dxa"/>
              <w:right w:w="100" w:type="dxa"/>
            </w:tcMar>
            <w:vAlign w:val="center"/>
          </w:tcPr>
          <w:p w14:paraId="7886C2B7" w14:textId="77777777" w:rsidR="00A60F60" w:rsidRDefault="00000000">
            <w:r>
              <w:rPr>
                <w:color w:val="000000"/>
                <w:sz w:val="20"/>
                <w:szCs w:val="20"/>
              </w:rPr>
              <w:t>Phase 4 — confirmed future scope</w:t>
            </w:r>
          </w:p>
        </w:tc>
      </w:tr>
    </w:tbl>
    <w:p w14:paraId="53C191F2" w14:textId="77777777" w:rsidR="00A60F60" w:rsidRDefault="00A60F60">
      <w:pPr>
        <w:pBdr>
          <w:bottom w:val="single" w:sz="6" w:space="1" w:color="CBD5E1"/>
        </w:pBdr>
        <w:spacing w:before="100" w:after="200"/>
      </w:pPr>
    </w:p>
    <w:p w14:paraId="4408DE29" w14:textId="77777777" w:rsidR="00A60F60" w:rsidRDefault="00000000">
      <w:pPr>
        <w:spacing w:after="160" w:line="300" w:lineRule="auto"/>
      </w:pPr>
      <w:r>
        <w:rPr>
          <w:i/>
          <w:iCs/>
          <w:color w:val="6B7280"/>
        </w:rPr>
        <w:t>End of document.</w:t>
      </w:r>
    </w:p>
    <w:sectPr w:rsidR="00A60F6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0024F"/>
    <w:multiLevelType w:val="hybridMultilevel"/>
    <w:tmpl w:val="7E26E3B8"/>
    <w:lvl w:ilvl="0" w:tplc="AB9CEF4E">
      <w:start w:val="1"/>
      <w:numFmt w:val="decimal"/>
      <w:lvlText w:val="%1."/>
      <w:lvlJc w:val="left"/>
      <w:pPr>
        <w:ind w:left="460" w:hanging="260"/>
      </w:pPr>
    </w:lvl>
    <w:lvl w:ilvl="1" w:tplc="19808AA8">
      <w:numFmt w:val="decimal"/>
      <w:lvlText w:val=""/>
      <w:lvlJc w:val="left"/>
    </w:lvl>
    <w:lvl w:ilvl="2" w:tplc="D318E9C0">
      <w:numFmt w:val="decimal"/>
      <w:lvlText w:val=""/>
      <w:lvlJc w:val="left"/>
    </w:lvl>
    <w:lvl w:ilvl="3" w:tplc="0DFE1B3C">
      <w:numFmt w:val="decimal"/>
      <w:lvlText w:val=""/>
      <w:lvlJc w:val="left"/>
    </w:lvl>
    <w:lvl w:ilvl="4" w:tplc="391AF674">
      <w:numFmt w:val="decimal"/>
      <w:lvlText w:val=""/>
      <w:lvlJc w:val="left"/>
    </w:lvl>
    <w:lvl w:ilvl="5" w:tplc="63E85A38">
      <w:numFmt w:val="decimal"/>
      <w:lvlText w:val=""/>
      <w:lvlJc w:val="left"/>
    </w:lvl>
    <w:lvl w:ilvl="6" w:tplc="8C5C51F6">
      <w:numFmt w:val="decimal"/>
      <w:lvlText w:val=""/>
      <w:lvlJc w:val="left"/>
    </w:lvl>
    <w:lvl w:ilvl="7" w:tplc="B69C2C22">
      <w:numFmt w:val="decimal"/>
      <w:lvlText w:val=""/>
      <w:lvlJc w:val="left"/>
    </w:lvl>
    <w:lvl w:ilvl="8" w:tplc="7CB80C9C">
      <w:numFmt w:val="decimal"/>
      <w:lvlText w:val=""/>
      <w:lvlJc w:val="left"/>
    </w:lvl>
  </w:abstractNum>
  <w:abstractNum w:abstractNumId="1" w15:restartNumberingAfterBreak="0">
    <w:nsid w:val="4D14460C"/>
    <w:multiLevelType w:val="hybridMultilevel"/>
    <w:tmpl w:val="0ED0C366"/>
    <w:lvl w:ilvl="0" w:tplc="AE00A2CE">
      <w:start w:val="1"/>
      <w:numFmt w:val="bullet"/>
      <w:lvlText w:val="•"/>
      <w:lvlJc w:val="left"/>
      <w:pPr>
        <w:ind w:left="460" w:hanging="260"/>
      </w:pPr>
    </w:lvl>
    <w:lvl w:ilvl="1" w:tplc="51F8FA84">
      <w:start w:val="1"/>
      <w:numFmt w:val="bullet"/>
      <w:lvlText w:val="◦"/>
      <w:lvlJc w:val="left"/>
      <w:pPr>
        <w:ind w:left="820" w:hanging="260"/>
      </w:pPr>
    </w:lvl>
    <w:lvl w:ilvl="2" w:tplc="4CD864E0">
      <w:numFmt w:val="decimal"/>
      <w:lvlText w:val=""/>
      <w:lvlJc w:val="left"/>
    </w:lvl>
    <w:lvl w:ilvl="3" w:tplc="4A867AB6">
      <w:numFmt w:val="decimal"/>
      <w:lvlText w:val=""/>
      <w:lvlJc w:val="left"/>
    </w:lvl>
    <w:lvl w:ilvl="4" w:tplc="F7B6B3F6">
      <w:numFmt w:val="decimal"/>
      <w:lvlText w:val=""/>
      <w:lvlJc w:val="left"/>
    </w:lvl>
    <w:lvl w:ilvl="5" w:tplc="87728BC8">
      <w:numFmt w:val="decimal"/>
      <w:lvlText w:val=""/>
      <w:lvlJc w:val="left"/>
    </w:lvl>
    <w:lvl w:ilvl="6" w:tplc="21483ADC">
      <w:numFmt w:val="decimal"/>
      <w:lvlText w:val=""/>
      <w:lvlJc w:val="left"/>
    </w:lvl>
    <w:lvl w:ilvl="7" w:tplc="74848862">
      <w:numFmt w:val="decimal"/>
      <w:lvlText w:val=""/>
      <w:lvlJc w:val="left"/>
    </w:lvl>
    <w:lvl w:ilvl="8" w:tplc="8EC81FD6">
      <w:numFmt w:val="decimal"/>
      <w:lvlText w:val=""/>
      <w:lvlJc w:val="left"/>
    </w:lvl>
  </w:abstractNum>
  <w:abstractNum w:abstractNumId="2" w15:restartNumberingAfterBreak="0">
    <w:nsid w:val="5D7404B2"/>
    <w:multiLevelType w:val="hybridMultilevel"/>
    <w:tmpl w:val="7960EFC2"/>
    <w:lvl w:ilvl="0" w:tplc="8190FE94">
      <w:start w:val="1"/>
      <w:numFmt w:val="bullet"/>
      <w:lvlText w:val="●"/>
      <w:lvlJc w:val="left"/>
      <w:pPr>
        <w:ind w:left="720" w:hanging="360"/>
      </w:pPr>
    </w:lvl>
    <w:lvl w:ilvl="1" w:tplc="F74CE9A0">
      <w:start w:val="1"/>
      <w:numFmt w:val="bullet"/>
      <w:lvlText w:val="○"/>
      <w:lvlJc w:val="left"/>
      <w:pPr>
        <w:ind w:left="1440" w:hanging="360"/>
      </w:pPr>
    </w:lvl>
    <w:lvl w:ilvl="2" w:tplc="4C0CFDD8">
      <w:start w:val="1"/>
      <w:numFmt w:val="bullet"/>
      <w:lvlText w:val="■"/>
      <w:lvlJc w:val="left"/>
      <w:pPr>
        <w:ind w:left="2160" w:hanging="360"/>
      </w:pPr>
    </w:lvl>
    <w:lvl w:ilvl="3" w:tplc="0804D03A">
      <w:start w:val="1"/>
      <w:numFmt w:val="bullet"/>
      <w:lvlText w:val="●"/>
      <w:lvlJc w:val="left"/>
      <w:pPr>
        <w:ind w:left="2880" w:hanging="360"/>
      </w:pPr>
    </w:lvl>
    <w:lvl w:ilvl="4" w:tplc="B61AACEC">
      <w:start w:val="1"/>
      <w:numFmt w:val="bullet"/>
      <w:lvlText w:val="○"/>
      <w:lvlJc w:val="left"/>
      <w:pPr>
        <w:ind w:left="3600" w:hanging="360"/>
      </w:pPr>
    </w:lvl>
    <w:lvl w:ilvl="5" w:tplc="49629662">
      <w:start w:val="1"/>
      <w:numFmt w:val="bullet"/>
      <w:lvlText w:val="■"/>
      <w:lvlJc w:val="left"/>
      <w:pPr>
        <w:ind w:left="4320" w:hanging="360"/>
      </w:pPr>
    </w:lvl>
    <w:lvl w:ilvl="6" w:tplc="C9400EDA">
      <w:start w:val="1"/>
      <w:numFmt w:val="bullet"/>
      <w:lvlText w:val="●"/>
      <w:lvlJc w:val="left"/>
      <w:pPr>
        <w:ind w:left="5040" w:hanging="360"/>
      </w:pPr>
    </w:lvl>
    <w:lvl w:ilvl="7" w:tplc="3B8CFD88">
      <w:start w:val="1"/>
      <w:numFmt w:val="bullet"/>
      <w:lvlText w:val="●"/>
      <w:lvlJc w:val="left"/>
      <w:pPr>
        <w:ind w:left="5760" w:hanging="360"/>
      </w:pPr>
    </w:lvl>
    <w:lvl w:ilvl="8" w:tplc="D3F4E006">
      <w:start w:val="1"/>
      <w:numFmt w:val="bullet"/>
      <w:lvlText w:val="●"/>
      <w:lvlJc w:val="left"/>
      <w:pPr>
        <w:ind w:left="6480" w:hanging="360"/>
      </w:pPr>
    </w:lvl>
  </w:abstractNum>
  <w:num w:numId="1" w16cid:durableId="1298561530">
    <w:abstractNumId w:val="2"/>
    <w:lvlOverride w:ilvl="0">
      <w:startOverride w:val="1"/>
    </w:lvlOverride>
  </w:num>
  <w:num w:numId="2" w16cid:durableId="531695627">
    <w:abstractNumId w:val="1"/>
    <w:lvlOverride w:ilvl="0">
      <w:startOverride w:val="1"/>
    </w:lvlOverride>
  </w:num>
  <w:num w:numId="3" w16cid:durableId="1516846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F60"/>
    <w:rsid w:val="001B2067"/>
    <w:rsid w:val="00784256"/>
    <w:rsid w:val="00991BF4"/>
    <w:rsid w:val="00A60F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61D6"/>
  <w15:docId w15:val="{619D8138-9772-4BC5-8A5E-CF411BC3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563EB"/>
      </w:pBdr>
      <w:spacing w:before="360" w:after="160"/>
      <w:outlineLvl w:val="0"/>
    </w:pPr>
    <w:rPr>
      <w:b/>
      <w:bCs/>
      <w:color w:val="1F2937"/>
      <w:sz w:val="32"/>
      <w:szCs w:val="32"/>
    </w:rPr>
  </w:style>
  <w:style w:type="paragraph" w:styleId="Heading2">
    <w:name w:val="heading 2"/>
    <w:uiPriority w:val="9"/>
    <w:unhideWhenUsed/>
    <w:qFormat/>
    <w:pPr>
      <w:spacing w:before="260" w:after="120"/>
      <w:outlineLvl w:val="1"/>
    </w:pPr>
    <w:rPr>
      <w:b/>
      <w:bCs/>
      <w:color w:val="2563EB"/>
      <w:sz w:val="26"/>
      <w:szCs w:val="26"/>
    </w:rPr>
  </w:style>
  <w:style w:type="paragraph" w:styleId="Heading3">
    <w:name w:val="heading 3"/>
    <w:uiPriority w:val="9"/>
    <w:unhideWhenUsed/>
    <w:qFormat/>
    <w:pPr>
      <w:spacing w:before="200" w:after="100"/>
      <w:outlineLvl w:val="2"/>
    </w:pPr>
    <w:rPr>
      <w:b/>
      <w:bCs/>
      <w:color w:val="1F29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3887</Words>
  <Characters>22159</Characters>
  <Application>Microsoft Office Word</Application>
  <DocSecurity>0</DocSecurity>
  <Lines>184</Lines>
  <Paragraphs>51</Paragraphs>
  <ScaleCrop>false</ScaleCrop>
  <Company/>
  <LinksUpToDate>false</LinksUpToDate>
  <CharactersWithSpaces>25995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Shukla</cp:lastModifiedBy>
  <cp:revision>3</cp:revision>
  <dcterms:created xsi:type="dcterms:W3CDTF">2026-07-23T16:39:00Z</dcterms:created>
  <dcterms:modified xsi:type="dcterms:W3CDTF">2026-07-23T17:09:00Z</dcterms:modified>
</cp:coreProperties>
</file>