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8D5F" w14:textId="6FD13F5C" w:rsidR="0085368F" w:rsidRP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0 was occupied by the Protective MBR.</w:t>
      </w:r>
    </w:p>
    <w:p w14:paraId="32C5E76E" w14:textId="041154C0" w:rsidR="00C23D06" w:rsidRP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1 was occupied by the Primary GPT Header.</w:t>
      </w:r>
    </w:p>
    <w:p w14:paraId="77960602" w14:textId="31A33DC4" w:rsid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2 will be occupied by the Partition Entry Array.</w:t>
      </w:r>
    </w:p>
    <w:p w14:paraId="7E6F5BDE" w14:textId="2AA25DE5" w:rsidR="00C23D06" w:rsidRDefault="00C23D06" w:rsidP="00C23D06">
      <w:pPr>
        <w:pStyle w:val="ListParagraph"/>
        <w:numPr>
          <w:ilvl w:val="0"/>
          <w:numId w:val="1"/>
        </w:numPr>
      </w:pPr>
      <w:r w:rsidRPr="00C23D06">
        <w:t>There are a total of 128 partitions on a GPT disk, and this partition entry array contains information about all these partitions.</w:t>
      </w:r>
    </w:p>
    <w:p w14:paraId="71A496ED" w14:textId="7D45DB68" w:rsidR="00C23D06" w:rsidRDefault="00C23D06" w:rsidP="00C23D06">
      <w:pPr>
        <w:pStyle w:val="ListParagraph"/>
        <w:numPr>
          <w:ilvl w:val="0"/>
          <w:numId w:val="1"/>
        </w:numPr>
      </w:pPr>
      <w:r w:rsidRPr="00C23D06">
        <w:t>Each partition entry is represented by 128 bytes.</w:t>
      </w:r>
    </w:p>
    <w:p w14:paraId="4040D8F4" w14:textId="35476CE8" w:rsidR="008E6789" w:rsidRDefault="00C23D06" w:rsidP="008E6789">
      <w:pPr>
        <w:pStyle w:val="ListParagraph"/>
        <w:numPr>
          <w:ilvl w:val="0"/>
          <w:numId w:val="1"/>
        </w:numPr>
      </w:pPr>
      <w:r>
        <w:t>So, there are a total of 32 sectors that will have the partition information. If the number of partitions is less than the 128 partitions, then the rest of the 128*x bytes will be filled with zeroes.</w:t>
      </w:r>
    </w:p>
    <w:p w14:paraId="77F26455" w14:textId="77777777" w:rsidR="008E6789" w:rsidRDefault="008E6789" w:rsidP="008E6789">
      <w:r w:rsidRPr="008E6789">
        <w:rPr>
          <w:highlight w:val="yellow"/>
        </w:rPr>
        <w:t>28 73 2A C1 1F F8 D2 11 BA 4B 00 A0 C9 3E C9 3B</w:t>
      </w:r>
    </w:p>
    <w:p w14:paraId="2900064B" w14:textId="77777777" w:rsidR="008E6789" w:rsidRDefault="008E6789" w:rsidP="008E6789">
      <w:r w:rsidRPr="008E6789">
        <w:rPr>
          <w:highlight w:val="green"/>
        </w:rPr>
        <w:t>EE 7E 30 99 70 E1 98 42 B5 5E E8 21 8E AD 24 B5</w:t>
      </w:r>
    </w:p>
    <w:p w14:paraId="00FE3701" w14:textId="77777777" w:rsidR="008E6789" w:rsidRPr="008E6789" w:rsidRDefault="008E6789" w:rsidP="008E6789">
      <w:pPr>
        <w:rPr>
          <w:color w:val="FFFFFF" w:themeColor="background1"/>
        </w:rPr>
      </w:pPr>
      <w:r w:rsidRPr="008E6789">
        <w:rPr>
          <w:highlight w:val="cyan"/>
        </w:rPr>
        <w:t>00 08 00 00 00 00 00 00</w:t>
      </w:r>
      <w:r>
        <w:t xml:space="preserve"> </w:t>
      </w:r>
      <w:r w:rsidRPr="008E6789">
        <w:rPr>
          <w:color w:val="FFFFFF" w:themeColor="background1"/>
          <w:highlight w:val="magenta"/>
        </w:rPr>
        <w:t>FF 47 1F 00 00 00 00 00</w:t>
      </w:r>
    </w:p>
    <w:p w14:paraId="3390C6FA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highlight w:val="lightGray"/>
        </w:rPr>
        <w:t>00 00 00 00 00 00 00 00</w:t>
      </w:r>
      <w:r>
        <w:t xml:space="preserve"> </w:t>
      </w:r>
      <w:r w:rsidRPr="008E6789">
        <w:rPr>
          <w:color w:val="FFFFFF" w:themeColor="background1"/>
          <w:highlight w:val="red"/>
        </w:rPr>
        <w:t>45 00 46 00 49 00 20 00</w:t>
      </w:r>
    </w:p>
    <w:p w14:paraId="542E45B4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73 00 79 00 73 00 74 00 65 00 6D 00 20 00 70 00</w:t>
      </w:r>
    </w:p>
    <w:p w14:paraId="0E34EA6A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61 00 72 00 74 00 69 00 74 00 69 00 6F 00 6E 00</w:t>
      </w:r>
    </w:p>
    <w:p w14:paraId="1F11A267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00 00 00 00 00 00 00 00 00 00 00 00 00 00 00 00</w:t>
      </w:r>
    </w:p>
    <w:p w14:paraId="46558140" w14:textId="028FFE3F" w:rsidR="008E6789" w:rsidRDefault="008E6789" w:rsidP="008E6789">
      <w:r w:rsidRPr="008E6789">
        <w:rPr>
          <w:color w:val="FFFFFF" w:themeColor="background1"/>
          <w:highlight w:val="red"/>
        </w:rPr>
        <w:t>00 00 00 00 00 00 00 00 00 00 00 00 00 00 00 00</w:t>
      </w:r>
    </w:p>
    <w:p w14:paraId="49A7D777" w14:textId="69196C88" w:rsidR="008E6789" w:rsidRDefault="008E6789" w:rsidP="00C23D06">
      <w:r>
        <w:t xml:space="preserve">All the group of bytes in the </w:t>
      </w:r>
      <w:r w:rsidRPr="008E6789">
        <w:t>partition entry array of the GPT</w:t>
      </w:r>
      <w:r>
        <w:t xml:space="preserve"> have specific meanings:</w:t>
      </w:r>
    </w:p>
    <w:p w14:paraId="780453D1" w14:textId="47894536" w:rsid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PARTITION TYPE GUID: </w:t>
      </w:r>
      <w:r>
        <w:t>The GUID indicates the partition type. They are stored with the mixed little-endian format. To fix this we can:</w:t>
      </w:r>
    </w:p>
    <w:p w14:paraId="0BA26F65" w14:textId="734C0315" w:rsidR="008E6789" w:rsidRDefault="008E6789" w:rsidP="008E6789">
      <w:pPr>
        <w:pStyle w:val="ListParagraph"/>
        <w:ind w:left="360"/>
      </w:pPr>
      <w:r w:rsidRPr="008E6789">
        <w:t>28 73 2A C1 1F F8 D2 11 BA 4B 00 A0 C9 3E C9 3B</w:t>
      </w:r>
    </w:p>
    <w:p w14:paraId="2B11912A" w14:textId="1164901F" w:rsidR="008E6789" w:rsidRDefault="008E6789" w:rsidP="008E6789">
      <w:pPr>
        <w:pStyle w:val="ListParagraph"/>
        <w:ind w:left="360"/>
      </w:pPr>
      <w:r>
        <w:t>Reverse first 4 bytes: C1 2A 73 28</w:t>
      </w:r>
    </w:p>
    <w:p w14:paraId="5821BF79" w14:textId="184C9781" w:rsidR="008E6789" w:rsidRDefault="008E6789" w:rsidP="008E6789">
      <w:pPr>
        <w:pStyle w:val="ListParagraph"/>
        <w:ind w:left="360"/>
      </w:pPr>
      <w:r>
        <w:t>Reverse next 2 bytes: F8 1F</w:t>
      </w:r>
    </w:p>
    <w:p w14:paraId="0147DE3C" w14:textId="33C553B6" w:rsidR="008E6789" w:rsidRDefault="008E6789" w:rsidP="008E6789">
      <w:pPr>
        <w:pStyle w:val="ListParagraph"/>
        <w:ind w:left="360"/>
      </w:pPr>
      <w:r>
        <w:t>Reverse next 2 bytes: 11 D2</w:t>
      </w:r>
    </w:p>
    <w:p w14:paraId="2D99E1EE" w14:textId="5DDD7257" w:rsidR="008E6789" w:rsidRDefault="008E6789" w:rsidP="008E6789">
      <w:pPr>
        <w:pStyle w:val="ListParagraph"/>
        <w:ind w:left="360"/>
      </w:pPr>
      <w:r>
        <w:t>Keep next 2 bytes as it is:</w:t>
      </w:r>
      <w:r w:rsidR="00AC7664">
        <w:t xml:space="preserve"> BA 4B</w:t>
      </w:r>
    </w:p>
    <w:p w14:paraId="12554BC2" w14:textId="0BC52F81" w:rsidR="00AC7664" w:rsidRDefault="00AC7664" w:rsidP="008E6789">
      <w:pPr>
        <w:pStyle w:val="ListParagraph"/>
        <w:ind w:left="360"/>
      </w:pPr>
      <w:r>
        <w:t>Keep next 6 bytes as it is: 00 A0 C9 3E C9 3B</w:t>
      </w:r>
    </w:p>
    <w:p w14:paraId="1B2F363C" w14:textId="656A9BCE" w:rsidR="00AC7664" w:rsidRPr="008E6789" w:rsidRDefault="00AC7664" w:rsidP="008E6789">
      <w:pPr>
        <w:pStyle w:val="ListParagraph"/>
        <w:ind w:left="360"/>
      </w:pPr>
      <w:r>
        <w:t xml:space="preserve">This GUID appears as: </w:t>
      </w:r>
      <w:r w:rsidRPr="00AC7664">
        <w:rPr>
          <w:b/>
          <w:bCs/>
        </w:rPr>
        <w:t>C12A7328</w:t>
      </w:r>
      <w:r w:rsidRPr="00AC7664">
        <w:rPr>
          <w:b/>
          <w:bCs/>
        </w:rPr>
        <w:t xml:space="preserve">- </w:t>
      </w:r>
      <w:r w:rsidRPr="00AC7664">
        <w:rPr>
          <w:b/>
          <w:bCs/>
        </w:rPr>
        <w:t>F81F</w:t>
      </w:r>
      <w:r w:rsidRPr="00AC7664">
        <w:rPr>
          <w:b/>
          <w:bCs/>
        </w:rPr>
        <w:t>-</w:t>
      </w:r>
      <w:r w:rsidRPr="00AC7664">
        <w:rPr>
          <w:b/>
          <w:bCs/>
        </w:rPr>
        <w:t>11D2</w:t>
      </w:r>
      <w:r w:rsidRPr="00AC7664">
        <w:rPr>
          <w:b/>
          <w:bCs/>
        </w:rPr>
        <w:t>-</w:t>
      </w:r>
      <w:r w:rsidRPr="00AC7664">
        <w:rPr>
          <w:b/>
          <w:bCs/>
        </w:rPr>
        <w:t>BA4B</w:t>
      </w:r>
      <w:r w:rsidRPr="00AC7664">
        <w:rPr>
          <w:b/>
          <w:bCs/>
        </w:rPr>
        <w:t>-</w:t>
      </w:r>
      <w:r w:rsidRPr="00AC7664">
        <w:rPr>
          <w:b/>
          <w:bCs/>
        </w:rPr>
        <w:t>00A0C93EC93B</w:t>
      </w:r>
    </w:p>
    <w:p w14:paraId="2F3C9552" w14:textId="4FEFA83C" w:rsidR="00102DE3" w:rsidRPr="00102DE3" w:rsidRDefault="008E6789" w:rsidP="008E6789">
      <w:pPr>
        <w:pStyle w:val="ListParagraph"/>
        <w:numPr>
          <w:ilvl w:val="0"/>
          <w:numId w:val="2"/>
        </w:numPr>
      </w:pPr>
      <w:r w:rsidRPr="00102DE3">
        <w:rPr>
          <w:b/>
          <w:bCs/>
        </w:rPr>
        <w:t>UNIQUE PARTITION GUID:</w:t>
      </w:r>
      <w:r w:rsidR="00AC7664" w:rsidRPr="00102DE3">
        <w:rPr>
          <w:b/>
          <w:bCs/>
        </w:rPr>
        <w:t xml:space="preserve"> </w:t>
      </w:r>
      <w:r w:rsidR="00102DE3" w:rsidRPr="00102DE3">
        <w:t>Unique Partition GUID is used to distinguish partitions on a disk. It is a unique GUID that is given to all the partitions on the disk.</w:t>
      </w:r>
      <w:r w:rsidR="00102DE3">
        <w:t xml:space="preserve"> They follow the same conversion steps as partition type GUID.</w:t>
      </w:r>
      <w:r w:rsidR="00102DE3" w:rsidRPr="00102DE3">
        <w:rPr>
          <w:b/>
          <w:bCs/>
        </w:rPr>
        <w:t xml:space="preserve"> </w:t>
      </w:r>
    </w:p>
    <w:p w14:paraId="6CF09569" w14:textId="3FDB2A62" w:rsidR="008E6789" w:rsidRPr="008E6789" w:rsidRDefault="008E6789" w:rsidP="008E6789">
      <w:pPr>
        <w:pStyle w:val="ListParagraph"/>
        <w:numPr>
          <w:ilvl w:val="0"/>
          <w:numId w:val="2"/>
        </w:numPr>
      </w:pPr>
      <w:r w:rsidRPr="00102DE3">
        <w:rPr>
          <w:b/>
          <w:bCs/>
        </w:rPr>
        <w:t>STARTING LBA:</w:t>
      </w:r>
      <w:r w:rsidR="00102DE3">
        <w:rPr>
          <w:b/>
          <w:bCs/>
        </w:rPr>
        <w:t xml:space="preserve"> </w:t>
      </w:r>
      <w:r w:rsidR="00102DE3" w:rsidRPr="00102DE3">
        <w:t>I</w:t>
      </w:r>
      <w:r w:rsidR="00102DE3" w:rsidRPr="00102DE3">
        <w:t>ndicates the area from where this partition starts on the disk.</w:t>
      </w:r>
    </w:p>
    <w:p w14:paraId="7E512822" w14:textId="039AB91D" w:rsidR="008E6789" w:rsidRP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>ENDING LBA:</w:t>
      </w:r>
      <w:r w:rsidR="00102DE3">
        <w:rPr>
          <w:b/>
          <w:bCs/>
        </w:rPr>
        <w:t xml:space="preserve"> </w:t>
      </w:r>
      <w:r w:rsidR="00102DE3" w:rsidRPr="00102DE3">
        <w:t>I</w:t>
      </w:r>
      <w:r w:rsidR="00102DE3" w:rsidRPr="00102DE3">
        <w:t>ndicates the area at which this partition is ending on the disk.</w:t>
      </w:r>
    </w:p>
    <w:p w14:paraId="45526A60" w14:textId="5EB233CA" w:rsidR="008E6789" w:rsidRP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>ATTRIBUTES:</w:t>
      </w:r>
      <w:r w:rsidR="00102DE3">
        <w:rPr>
          <w:b/>
          <w:bCs/>
        </w:rPr>
        <w:t xml:space="preserve"> </w:t>
      </w:r>
      <w:r w:rsidR="00102DE3">
        <w:t>Flags that tell whether the partition is bootable, hidden or normal.</w:t>
      </w:r>
    </w:p>
    <w:p w14:paraId="6047551E" w14:textId="2A9FAF8A" w:rsid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>PARTITION NAME:</w:t>
      </w:r>
      <w:r w:rsidR="00102DE3">
        <w:rPr>
          <w:b/>
          <w:bCs/>
        </w:rPr>
        <w:t xml:space="preserve"> </w:t>
      </w:r>
      <w:r w:rsidR="00102DE3" w:rsidRPr="00102DE3">
        <w:t>It represents the name of the partition in string format and is UTF-16 encoded.</w:t>
      </w:r>
    </w:p>
    <w:sectPr w:rsidR="008E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F26A1"/>
    <w:multiLevelType w:val="hybridMultilevel"/>
    <w:tmpl w:val="63542B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E3ED4"/>
    <w:multiLevelType w:val="hybridMultilevel"/>
    <w:tmpl w:val="021EA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671755">
    <w:abstractNumId w:val="1"/>
  </w:num>
  <w:num w:numId="2" w16cid:durableId="19096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7"/>
    <w:rsid w:val="00102DE3"/>
    <w:rsid w:val="004B2717"/>
    <w:rsid w:val="007E767C"/>
    <w:rsid w:val="0085368F"/>
    <w:rsid w:val="008E6789"/>
    <w:rsid w:val="00AB2B22"/>
    <w:rsid w:val="00AC1748"/>
    <w:rsid w:val="00AC7664"/>
    <w:rsid w:val="00C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65B"/>
  <w15:chartTrackingRefBased/>
  <w15:docId w15:val="{0B32A9B7-D5D1-4B81-93A9-6AD183C2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Taxali, Gaurav (Contractor)</dc:creator>
  <cp:keywords/>
  <dc:description/>
  <cp:lastModifiedBy>Taxali, Gaurav (Contractor)</cp:lastModifiedBy>
  <cp:revision>2</cp:revision>
  <dcterms:created xsi:type="dcterms:W3CDTF">2025-04-15T09:20:00Z</dcterms:created>
  <dcterms:modified xsi:type="dcterms:W3CDTF">2025-04-15T12:43:00Z</dcterms:modified>
</cp:coreProperties>
</file>