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0C6FD" w14:textId="0B15AB13" w:rsidR="00AD762B" w:rsidRPr="002819EB" w:rsidRDefault="00AD762B" w:rsidP="00AD762B">
      <w:pPr>
        <w:jc w:val="center"/>
        <w:rPr>
          <w:rFonts w:ascii="Arial" w:hAnsi="Arial" w:cs="Arial"/>
          <w:b/>
          <w:bCs/>
          <w:sz w:val="32"/>
          <w:szCs w:val="32"/>
        </w:rPr>
      </w:pPr>
      <w:r w:rsidRPr="002819EB">
        <w:rPr>
          <w:rFonts w:ascii="Arial" w:hAnsi="Arial" w:cs="Arial"/>
          <w:b/>
          <w:bCs/>
          <w:sz w:val="32"/>
          <w:szCs w:val="32"/>
        </w:rPr>
        <w:t>Stakeholder Insights and Performance Dashboard</w:t>
      </w:r>
    </w:p>
    <w:p w14:paraId="5CD13561" w14:textId="3A083FC1" w:rsidR="00AD762B" w:rsidRDefault="002819EB" w:rsidP="00AD762B">
      <w:pPr>
        <w:jc w:val="both"/>
        <w:rPr>
          <w:sz w:val="32"/>
          <w:szCs w:val="32"/>
        </w:rPr>
      </w:pPr>
      <w:r>
        <w:rPr>
          <w:sz w:val="24"/>
          <w:szCs w:val="24"/>
        </w:rPr>
        <w:pict w14:anchorId="6D10D6AB">
          <v:rect id="_x0000_i1031" style="width:0;height:1.5pt" o:hralign="center" o:hrstd="t" o:hr="t" fillcolor="#a0a0a0" stroked="f"/>
        </w:pict>
      </w:r>
    </w:p>
    <w:p w14:paraId="130CF137" w14:textId="77777777" w:rsidR="00AD762B" w:rsidRPr="00AD762B" w:rsidRDefault="00AD762B" w:rsidP="00AD762B">
      <w:pPr>
        <w:jc w:val="both"/>
        <w:rPr>
          <w:b/>
          <w:bCs/>
          <w:sz w:val="24"/>
          <w:szCs w:val="24"/>
        </w:rPr>
      </w:pPr>
      <w:r w:rsidRPr="002819EB">
        <w:rPr>
          <w:rFonts w:ascii="Arial" w:hAnsi="Arial" w:cs="Arial"/>
          <w:b/>
          <w:bCs/>
          <w:sz w:val="24"/>
          <w:szCs w:val="24"/>
        </w:rPr>
        <w:t>Purpose</w:t>
      </w:r>
      <w:r w:rsidRPr="00AD762B">
        <w:rPr>
          <w:b/>
          <w:bCs/>
          <w:sz w:val="24"/>
          <w:szCs w:val="24"/>
        </w:rPr>
        <w:t>:</w:t>
      </w:r>
    </w:p>
    <w:p w14:paraId="728E8499" w14:textId="27481DE9" w:rsidR="00AD762B" w:rsidRPr="00AD762B" w:rsidRDefault="00AD762B" w:rsidP="00AD762B">
      <w:pPr>
        <w:jc w:val="both"/>
        <w:rPr>
          <w:sz w:val="24"/>
          <w:szCs w:val="24"/>
        </w:rPr>
      </w:pPr>
      <w:r w:rsidRPr="002819EB">
        <w:rPr>
          <w:rFonts w:ascii="Arial" w:hAnsi="Arial" w:cs="Arial"/>
          <w:sz w:val="20"/>
          <w:szCs w:val="20"/>
        </w:rPr>
        <w:t>The dashboard will provide a comprehensive view of key business metrics and data insights related to stakeholders, insurers, and policy performance. It will enable stakeholders to analyse premium trends, profitability, and asset distribution to make data-driven decisions</w:t>
      </w:r>
      <w:r w:rsidRPr="00AD762B">
        <w:rPr>
          <w:sz w:val="24"/>
          <w:szCs w:val="24"/>
        </w:rPr>
        <w:t>.</w:t>
      </w:r>
    </w:p>
    <w:p w14:paraId="6081E33A" w14:textId="77777777" w:rsidR="00AD762B" w:rsidRPr="00AD762B" w:rsidRDefault="00000000" w:rsidP="00AD762B">
      <w:pPr>
        <w:jc w:val="both"/>
        <w:rPr>
          <w:sz w:val="24"/>
          <w:szCs w:val="24"/>
        </w:rPr>
      </w:pPr>
      <w:r>
        <w:rPr>
          <w:sz w:val="24"/>
          <w:szCs w:val="24"/>
        </w:rPr>
        <w:pict w14:anchorId="000D2339">
          <v:rect id="_x0000_i1025" style="width:0;height:1.5pt" o:hralign="center" o:hrstd="t" o:hr="t" fillcolor="#a0a0a0" stroked="f"/>
        </w:pict>
      </w:r>
    </w:p>
    <w:p w14:paraId="71F70341" w14:textId="77777777" w:rsidR="00AD762B" w:rsidRPr="002819EB" w:rsidRDefault="00AD762B" w:rsidP="00AD762B">
      <w:pPr>
        <w:jc w:val="both"/>
        <w:rPr>
          <w:rFonts w:ascii="Arial" w:hAnsi="Arial" w:cs="Arial"/>
          <w:b/>
          <w:bCs/>
          <w:sz w:val="24"/>
          <w:szCs w:val="24"/>
        </w:rPr>
      </w:pPr>
      <w:r w:rsidRPr="002819EB">
        <w:rPr>
          <w:rFonts w:ascii="Arial" w:hAnsi="Arial" w:cs="Arial"/>
          <w:b/>
          <w:bCs/>
          <w:sz w:val="24"/>
          <w:szCs w:val="24"/>
        </w:rPr>
        <w:t>Requirements:</w:t>
      </w:r>
    </w:p>
    <w:p w14:paraId="2C44D6FD" w14:textId="77777777" w:rsidR="00AD762B" w:rsidRPr="002819EB" w:rsidRDefault="00AD762B" w:rsidP="00AD762B">
      <w:pPr>
        <w:numPr>
          <w:ilvl w:val="0"/>
          <w:numId w:val="1"/>
        </w:numPr>
        <w:jc w:val="both"/>
        <w:rPr>
          <w:sz w:val="24"/>
          <w:szCs w:val="24"/>
          <w:highlight w:val="yellow"/>
        </w:rPr>
      </w:pPr>
      <w:r w:rsidRPr="002819EB">
        <w:rPr>
          <w:b/>
          <w:bCs/>
          <w:sz w:val="24"/>
          <w:szCs w:val="24"/>
          <w:highlight w:val="yellow"/>
        </w:rPr>
        <w:t>Charts and Visualizations:</w:t>
      </w:r>
    </w:p>
    <w:p w14:paraId="67F883D8"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Compare the total value created by different insurers.</w:t>
      </w:r>
    </w:p>
    <w:p w14:paraId="43E6F0CD"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Display trends in premiums collected over time.</w:t>
      </w:r>
    </w:p>
    <w:p w14:paraId="0DB0C191"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Showcase the distribution of shareholding patterns among stakeholders.</w:t>
      </w:r>
    </w:p>
    <w:p w14:paraId="50FE8A07" w14:textId="4607745B"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Analyse the relationship between cost ratio and profitability.</w:t>
      </w:r>
    </w:p>
    <w:p w14:paraId="50020AC7"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Visualize profitability for different cities and policy tenure durations.</w:t>
      </w:r>
    </w:p>
    <w:p w14:paraId="79646522"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Represent the distribution of assets under management across stakeholders.</w:t>
      </w:r>
    </w:p>
    <w:p w14:paraId="1B88B853" w14:textId="77777777" w:rsidR="00AD762B" w:rsidRPr="002819EB" w:rsidRDefault="00AD762B" w:rsidP="00AD762B">
      <w:pPr>
        <w:numPr>
          <w:ilvl w:val="0"/>
          <w:numId w:val="1"/>
        </w:numPr>
        <w:jc w:val="both"/>
        <w:rPr>
          <w:rFonts w:ascii="Arial" w:hAnsi="Arial" w:cs="Arial"/>
          <w:highlight w:val="yellow"/>
        </w:rPr>
      </w:pPr>
      <w:r w:rsidRPr="002819EB">
        <w:rPr>
          <w:rFonts w:ascii="Arial" w:hAnsi="Arial" w:cs="Arial"/>
          <w:b/>
          <w:bCs/>
          <w:highlight w:val="yellow"/>
        </w:rPr>
        <w:t>Key Performance Indicators (KPIs):</w:t>
      </w:r>
    </w:p>
    <w:p w14:paraId="15314EB4" w14:textId="12F700FC" w:rsidR="006D3FAD" w:rsidRPr="002819EB" w:rsidRDefault="006D3FAD" w:rsidP="006D3FAD">
      <w:pPr>
        <w:numPr>
          <w:ilvl w:val="1"/>
          <w:numId w:val="1"/>
        </w:numPr>
        <w:jc w:val="both"/>
        <w:rPr>
          <w:rFonts w:ascii="Arial" w:hAnsi="Arial" w:cs="Arial"/>
          <w:sz w:val="20"/>
          <w:szCs w:val="20"/>
        </w:rPr>
      </w:pPr>
      <w:r w:rsidRPr="002819EB">
        <w:rPr>
          <w:rFonts w:ascii="Arial" w:hAnsi="Arial" w:cs="Arial"/>
          <w:sz w:val="20"/>
          <w:szCs w:val="20"/>
        </w:rPr>
        <w:t>Display the total premium collected</w:t>
      </w:r>
    </w:p>
    <w:p w14:paraId="1FA51A06" w14:textId="1E9C9BEC" w:rsidR="006D3FAD" w:rsidRPr="002819EB" w:rsidRDefault="006D3FAD" w:rsidP="006D3FAD">
      <w:pPr>
        <w:numPr>
          <w:ilvl w:val="1"/>
          <w:numId w:val="1"/>
        </w:numPr>
        <w:jc w:val="both"/>
        <w:rPr>
          <w:rFonts w:ascii="Arial" w:hAnsi="Arial" w:cs="Arial"/>
          <w:sz w:val="20"/>
          <w:szCs w:val="20"/>
        </w:rPr>
      </w:pPr>
      <w:r w:rsidRPr="002819EB">
        <w:rPr>
          <w:rFonts w:ascii="Arial" w:hAnsi="Arial" w:cs="Arial"/>
          <w:sz w:val="20"/>
          <w:szCs w:val="20"/>
        </w:rPr>
        <w:t>Show the average age of stakeholders</w:t>
      </w:r>
    </w:p>
    <w:p w14:paraId="2A3A109B" w14:textId="77777777" w:rsidR="007F18D5" w:rsidRPr="002819EB" w:rsidRDefault="007F18D5" w:rsidP="006D3FAD">
      <w:pPr>
        <w:numPr>
          <w:ilvl w:val="1"/>
          <w:numId w:val="1"/>
        </w:numPr>
        <w:jc w:val="both"/>
        <w:rPr>
          <w:rFonts w:ascii="Arial" w:hAnsi="Arial" w:cs="Arial"/>
          <w:sz w:val="20"/>
          <w:szCs w:val="20"/>
        </w:rPr>
      </w:pPr>
      <w:r w:rsidRPr="002819EB">
        <w:rPr>
          <w:rFonts w:ascii="Arial" w:hAnsi="Arial" w:cs="Arial"/>
          <w:sz w:val="20"/>
          <w:szCs w:val="20"/>
        </w:rPr>
        <w:t xml:space="preserve">Highlight the total Value Created for insurers or stakeholders where Assets under Management is 'Equity,' </w:t>
      </w:r>
    </w:p>
    <w:p w14:paraId="7BA3CEF5" w14:textId="43DDACC6" w:rsidR="00AD762B" w:rsidRPr="00AD762B" w:rsidRDefault="006D3FAD" w:rsidP="006D3FAD">
      <w:pPr>
        <w:numPr>
          <w:ilvl w:val="1"/>
          <w:numId w:val="1"/>
        </w:numPr>
        <w:jc w:val="both"/>
        <w:rPr>
          <w:sz w:val="24"/>
          <w:szCs w:val="24"/>
        </w:rPr>
      </w:pPr>
      <w:r w:rsidRPr="002819EB">
        <w:rPr>
          <w:rFonts w:ascii="Arial" w:hAnsi="Arial" w:cs="Arial"/>
          <w:sz w:val="20"/>
          <w:szCs w:val="20"/>
        </w:rPr>
        <w:t>Identify the highest value created by a single insurer</w:t>
      </w:r>
      <w:r w:rsidR="00AD762B" w:rsidRPr="00AD762B">
        <w:rPr>
          <w:sz w:val="24"/>
          <w:szCs w:val="24"/>
        </w:rPr>
        <w:t>.</w:t>
      </w:r>
    </w:p>
    <w:p w14:paraId="56479081" w14:textId="77777777" w:rsidR="00AD762B" w:rsidRPr="002819EB" w:rsidRDefault="00AD762B" w:rsidP="00AD762B">
      <w:pPr>
        <w:numPr>
          <w:ilvl w:val="0"/>
          <w:numId w:val="1"/>
        </w:numPr>
        <w:jc w:val="both"/>
        <w:rPr>
          <w:rFonts w:ascii="Arial" w:hAnsi="Arial" w:cs="Arial"/>
          <w:highlight w:val="green"/>
        </w:rPr>
      </w:pPr>
      <w:r w:rsidRPr="002819EB">
        <w:rPr>
          <w:rFonts w:ascii="Arial" w:hAnsi="Arial" w:cs="Arial"/>
          <w:b/>
          <w:bCs/>
          <w:highlight w:val="green"/>
        </w:rPr>
        <w:t>Filters:</w:t>
      </w:r>
    </w:p>
    <w:p w14:paraId="127F7650"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 xml:space="preserve">Filter data by </w:t>
      </w:r>
      <w:r w:rsidRPr="002819EB">
        <w:rPr>
          <w:rFonts w:ascii="Arial" w:hAnsi="Arial" w:cs="Arial"/>
          <w:sz w:val="20"/>
          <w:szCs w:val="20"/>
          <w:highlight w:val="yellow"/>
        </w:rPr>
        <w:t>city</w:t>
      </w:r>
      <w:r w:rsidRPr="002819EB">
        <w:rPr>
          <w:rFonts w:ascii="Arial" w:hAnsi="Arial" w:cs="Arial"/>
          <w:sz w:val="20"/>
          <w:szCs w:val="20"/>
        </w:rPr>
        <w:t xml:space="preserve"> to focus on specific regions.</w:t>
      </w:r>
    </w:p>
    <w:p w14:paraId="3EEA9F8C" w14:textId="69081C7E"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 xml:space="preserve">Filter data by </w:t>
      </w:r>
      <w:r w:rsidRPr="002819EB">
        <w:rPr>
          <w:rFonts w:ascii="Arial" w:hAnsi="Arial" w:cs="Arial"/>
          <w:sz w:val="20"/>
          <w:szCs w:val="20"/>
          <w:highlight w:val="yellow"/>
        </w:rPr>
        <w:t>stakeholders</w:t>
      </w:r>
      <w:r w:rsidRPr="002819EB">
        <w:rPr>
          <w:rFonts w:ascii="Arial" w:hAnsi="Arial" w:cs="Arial"/>
          <w:sz w:val="20"/>
          <w:szCs w:val="20"/>
        </w:rPr>
        <w:t xml:space="preserve"> to analyse their contributions.</w:t>
      </w:r>
    </w:p>
    <w:p w14:paraId="49F79873"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 xml:space="preserve">Provide a range slider to filter policies based on </w:t>
      </w:r>
      <w:r w:rsidRPr="002819EB">
        <w:rPr>
          <w:rFonts w:ascii="Arial" w:hAnsi="Arial" w:cs="Arial"/>
          <w:sz w:val="20"/>
          <w:szCs w:val="20"/>
          <w:highlight w:val="yellow"/>
        </w:rPr>
        <w:t>tenure</w:t>
      </w:r>
      <w:r w:rsidRPr="002819EB">
        <w:rPr>
          <w:rFonts w:ascii="Arial" w:hAnsi="Arial" w:cs="Arial"/>
          <w:sz w:val="20"/>
          <w:szCs w:val="20"/>
        </w:rPr>
        <w:t>.</w:t>
      </w:r>
    </w:p>
    <w:p w14:paraId="3AA03E68"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 xml:space="preserve">Allow filtering of data within a </w:t>
      </w:r>
      <w:r w:rsidRPr="002819EB">
        <w:rPr>
          <w:rFonts w:ascii="Arial" w:hAnsi="Arial" w:cs="Arial"/>
          <w:sz w:val="20"/>
          <w:szCs w:val="20"/>
          <w:highlight w:val="yellow"/>
        </w:rPr>
        <w:t>specific date range.</w:t>
      </w:r>
    </w:p>
    <w:p w14:paraId="3086F253"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 xml:space="preserve">Enable filtering by </w:t>
      </w:r>
      <w:r w:rsidRPr="002819EB">
        <w:rPr>
          <w:rFonts w:ascii="Arial" w:hAnsi="Arial" w:cs="Arial"/>
          <w:sz w:val="20"/>
          <w:szCs w:val="20"/>
          <w:highlight w:val="yellow"/>
        </w:rPr>
        <w:t>gender</w:t>
      </w:r>
      <w:r w:rsidRPr="002819EB">
        <w:rPr>
          <w:rFonts w:ascii="Arial" w:hAnsi="Arial" w:cs="Arial"/>
          <w:sz w:val="20"/>
          <w:szCs w:val="20"/>
        </w:rPr>
        <w:t xml:space="preserve"> for demographic insights.</w:t>
      </w:r>
    </w:p>
    <w:p w14:paraId="440B2C20" w14:textId="77777777" w:rsidR="00AD762B" w:rsidRPr="002819EB" w:rsidRDefault="00AD762B" w:rsidP="00AD762B">
      <w:pPr>
        <w:numPr>
          <w:ilvl w:val="0"/>
          <w:numId w:val="1"/>
        </w:numPr>
        <w:jc w:val="both"/>
        <w:rPr>
          <w:rFonts w:ascii="Arial" w:hAnsi="Arial" w:cs="Arial"/>
          <w:highlight w:val="green"/>
        </w:rPr>
      </w:pPr>
      <w:r w:rsidRPr="002819EB">
        <w:rPr>
          <w:rFonts w:ascii="Arial" w:hAnsi="Arial" w:cs="Arial"/>
          <w:b/>
          <w:bCs/>
          <w:highlight w:val="green"/>
        </w:rPr>
        <w:t>Interactivity:</w:t>
      </w:r>
    </w:p>
    <w:p w14:paraId="7BA89685"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Enable charts to dynamically filter other visuals when clicked.</w:t>
      </w:r>
    </w:p>
    <w:p w14:paraId="0DA376CA" w14:textId="77777777"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Provide tooltips on hover to display detailed information.</w:t>
      </w:r>
    </w:p>
    <w:p w14:paraId="671AC247" w14:textId="479744C4" w:rsidR="00AD762B" w:rsidRPr="002819EB" w:rsidRDefault="00AD762B" w:rsidP="00AD762B">
      <w:pPr>
        <w:numPr>
          <w:ilvl w:val="1"/>
          <w:numId w:val="1"/>
        </w:numPr>
        <w:jc w:val="both"/>
        <w:rPr>
          <w:rFonts w:ascii="Arial" w:hAnsi="Arial" w:cs="Arial"/>
          <w:sz w:val="20"/>
          <w:szCs w:val="20"/>
        </w:rPr>
      </w:pPr>
      <w:r w:rsidRPr="002819EB">
        <w:rPr>
          <w:rFonts w:ascii="Arial" w:hAnsi="Arial" w:cs="Arial"/>
          <w:sz w:val="20"/>
          <w:szCs w:val="20"/>
        </w:rPr>
        <w:t>Ensure filters and KPIs update dynamically based on selections.</w:t>
      </w:r>
    </w:p>
    <w:sectPr w:rsidR="00AD762B" w:rsidRPr="00281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1D17"/>
    <w:multiLevelType w:val="multilevel"/>
    <w:tmpl w:val="5AC83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68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2B"/>
    <w:rsid w:val="001F0823"/>
    <w:rsid w:val="002819EB"/>
    <w:rsid w:val="005234DD"/>
    <w:rsid w:val="005655C4"/>
    <w:rsid w:val="00592921"/>
    <w:rsid w:val="00630C1E"/>
    <w:rsid w:val="006D3FAD"/>
    <w:rsid w:val="007625C3"/>
    <w:rsid w:val="007F18D5"/>
    <w:rsid w:val="0093326E"/>
    <w:rsid w:val="009914F0"/>
    <w:rsid w:val="00AD762B"/>
    <w:rsid w:val="00E71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3885"/>
  <w15:chartTrackingRefBased/>
  <w15:docId w15:val="{223BC558-5DFD-4AE7-BD67-3B4C7867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90786">
      <w:bodyDiv w:val="1"/>
      <w:marLeft w:val="0"/>
      <w:marRight w:val="0"/>
      <w:marTop w:val="0"/>
      <w:marBottom w:val="0"/>
      <w:divBdr>
        <w:top w:val="none" w:sz="0" w:space="0" w:color="auto"/>
        <w:left w:val="none" w:sz="0" w:space="0" w:color="auto"/>
        <w:bottom w:val="none" w:sz="0" w:space="0" w:color="auto"/>
        <w:right w:val="none" w:sz="0" w:space="0" w:color="auto"/>
      </w:divBdr>
    </w:div>
    <w:div w:id="824009786">
      <w:bodyDiv w:val="1"/>
      <w:marLeft w:val="0"/>
      <w:marRight w:val="0"/>
      <w:marTop w:val="0"/>
      <w:marBottom w:val="0"/>
      <w:divBdr>
        <w:top w:val="none" w:sz="0" w:space="0" w:color="auto"/>
        <w:left w:val="none" w:sz="0" w:space="0" w:color="auto"/>
        <w:bottom w:val="none" w:sz="0" w:space="0" w:color="auto"/>
        <w:right w:val="none" w:sz="0" w:space="0" w:color="auto"/>
      </w:divBdr>
    </w:div>
    <w:div w:id="842864155">
      <w:bodyDiv w:val="1"/>
      <w:marLeft w:val="0"/>
      <w:marRight w:val="0"/>
      <w:marTop w:val="0"/>
      <w:marBottom w:val="0"/>
      <w:divBdr>
        <w:top w:val="none" w:sz="0" w:space="0" w:color="auto"/>
        <w:left w:val="none" w:sz="0" w:space="0" w:color="auto"/>
        <w:bottom w:val="none" w:sz="0" w:space="0" w:color="auto"/>
        <w:right w:val="none" w:sz="0" w:space="0" w:color="auto"/>
      </w:divBdr>
    </w:div>
    <w:div w:id="15624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Deshpande</dc:creator>
  <cp:keywords/>
  <dc:description/>
  <cp:lastModifiedBy>GAURAV TRIPATHI</cp:lastModifiedBy>
  <cp:revision>6</cp:revision>
  <dcterms:created xsi:type="dcterms:W3CDTF">2024-12-09T17:39:00Z</dcterms:created>
  <dcterms:modified xsi:type="dcterms:W3CDTF">2025-04-20T06:03:00Z</dcterms:modified>
</cp:coreProperties>
</file>