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D47A1"/>
          <w:sz w:val="52"/>
        </w:rPr>
        <w:t>E-Commerce Sales Performance and</w:t>
        <w:br/>
        <w:t>Customer Behavior Analysis</w:t>
      </w:r>
    </w:p>
    <w:p>
      <w:pPr>
        <w:pStyle w:val="Heading1"/>
        <w:jc w:val="center"/>
      </w:pPr>
      <w:r>
        <w:rPr>
          <w:color w:val="424242"/>
          <w:sz w:val="32"/>
        </w:rPr>
        <w:t>Using Data Analytics and AI</w:t>
      </w:r>
    </w:p>
    <w:p/>
    <w:p/>
    <w:p>
      <w:pPr>
        <w:jc w:val="center"/>
      </w:pPr>
      <w:r>
        <w:rPr>
          <w:b/>
          <w:sz w:val="24"/>
        </w:rPr>
        <w:t xml:space="preserve">Author: </w:t>
      </w:r>
      <w:r>
        <w:rPr>
          <w:sz w:val="24"/>
        </w:rPr>
        <w:t>Gaurav Borkar</w:t>
      </w:r>
    </w:p>
    <w:p>
      <w:pPr>
        <w:jc w:val="center"/>
      </w:pPr>
      <w:r>
        <w:rPr>
          <w:b/>
          <w:sz w:val="24"/>
        </w:rPr>
        <w:t xml:space="preserve">Internship: </w:t>
      </w:r>
      <w:r>
        <w:rPr>
          <w:sz w:val="24"/>
        </w:rPr>
        <w:t>AICTE | IBM SkillsBuild Data Analytics with AI Internship 2026</w:t>
      </w:r>
    </w:p>
    <w:p>
      <w:pPr>
        <w:jc w:val="center"/>
      </w:pPr>
      <w:r>
        <w:rPr>
          <w:b/>
          <w:sz w:val="24"/>
        </w:rPr>
        <w:t xml:space="preserve">Organization: </w:t>
      </w:r>
      <w:r>
        <w:rPr>
          <w:sz w:val="24"/>
        </w:rPr>
        <w:t>BharatCares</w:t>
      </w:r>
    </w:p>
    <w:p>
      <w:pPr>
        <w:jc w:val="center"/>
      </w:pPr>
      <w:r>
        <w:rPr>
          <w:b/>
          <w:sz w:val="24"/>
        </w:rPr>
        <w:t xml:space="preserve">Repository: </w:t>
      </w:r>
      <w:r>
        <w:rPr>
          <w:sz w:val="24"/>
        </w:rPr>
        <w:t>github.com/Gauravborkar07/Ecommerce_Sales_Customer_Analytics</w:t>
      </w:r>
    </w:p>
    <w:p>
      <w:r>
        <w:br w:type="page"/>
      </w:r>
    </w:p>
    <w:p>
      <w:pPr>
        <w:pStyle w:val="Heading1"/>
      </w:pPr>
      <w:r>
        <w:rPr>
          <w:color w:val="0D47A1"/>
        </w:rPr>
        <w:t>Table of Contents</w:t>
      </w:r>
    </w:p>
    <w:p>
      <w:pPr>
        <w:spacing w:after="120"/>
      </w:pPr>
      <w:r>
        <w:t>1. Project Overview</w:t>
      </w:r>
    </w:p>
    <w:p>
      <w:pPr>
        <w:spacing w:after="120"/>
      </w:pPr>
      <w:r>
        <w:t>2. Problem Statement</w:t>
      </w:r>
    </w:p>
    <w:p>
      <w:pPr>
        <w:spacing w:after="120"/>
      </w:pPr>
      <w:r>
        <w:t>3. Project Objectives</w:t>
      </w:r>
    </w:p>
    <w:p>
      <w:pPr>
        <w:spacing w:after="120"/>
      </w:pPr>
      <w:r>
        <w:t>4. Dataset Details</w:t>
      </w:r>
    </w:p>
    <w:p>
      <w:pPr>
        <w:spacing w:after="120"/>
      </w:pPr>
      <w:r>
        <w:t>5. Tools and Technologies</w:t>
      </w:r>
    </w:p>
    <w:p>
      <w:pPr>
        <w:spacing w:after="120"/>
      </w:pPr>
      <w:r>
        <w:t>6. Methodology / Workflow</w:t>
      </w:r>
    </w:p>
    <w:p>
      <w:pPr>
        <w:spacing w:after="120"/>
      </w:pPr>
      <w:r>
        <w:t>7. Data Cleaning and Feature Engineering</w:t>
      </w:r>
    </w:p>
    <w:p>
      <w:pPr>
        <w:spacing w:after="120"/>
      </w:pPr>
      <w:r>
        <w:t>8. KPI Computation</w:t>
      </w:r>
    </w:p>
    <w:p>
      <w:pPr>
        <w:spacing w:after="120"/>
      </w:pPr>
      <w:r>
        <w:t>9. Exploratory Data Analysis</w:t>
      </w:r>
    </w:p>
    <w:p>
      <w:pPr>
        <w:spacing w:after="120"/>
      </w:pPr>
      <w:r>
        <w:t>10. Time-Series and Sales Trend Analysis</w:t>
      </w:r>
    </w:p>
    <w:p>
      <w:pPr>
        <w:spacing w:after="120"/>
      </w:pPr>
      <w:r>
        <w:t>11. Customer Behaviour Analysis</w:t>
      </w:r>
    </w:p>
    <w:p>
      <w:pPr>
        <w:spacing w:after="120"/>
      </w:pPr>
      <w:r>
        <w:t>12. RFM Customer Segmentation</w:t>
      </w:r>
    </w:p>
    <w:p>
      <w:pPr>
        <w:spacing w:after="120"/>
      </w:pPr>
      <w:r>
        <w:t>13. Delivery and Satisfaction Analysis</w:t>
      </w:r>
    </w:p>
    <w:p>
      <w:pPr>
        <w:spacing w:after="120"/>
      </w:pPr>
      <w:r>
        <w:t>14. Discount Analysis</w:t>
      </w:r>
    </w:p>
    <w:p>
      <w:pPr>
        <w:spacing w:after="120"/>
      </w:pPr>
      <w:r>
        <w:t>15. AI-Assisted Insight Framework</w:t>
      </w:r>
    </w:p>
    <w:p>
      <w:pPr>
        <w:spacing w:after="120"/>
      </w:pPr>
      <w:r>
        <w:t>16. Interactive Dashboard</w:t>
      </w:r>
    </w:p>
    <w:p>
      <w:pPr>
        <w:spacing w:after="120"/>
      </w:pPr>
      <w:r>
        <w:t>17. Key Findings</w:t>
      </w:r>
    </w:p>
    <w:p>
      <w:pPr>
        <w:spacing w:after="120"/>
      </w:pPr>
      <w:r>
        <w:t>18. Business Insights and Recommendations</w:t>
      </w:r>
    </w:p>
    <w:p>
      <w:pPr>
        <w:spacing w:after="120"/>
      </w:pPr>
      <w:r>
        <w:t>19. Conclusion</w:t>
      </w:r>
    </w:p>
    <w:p>
      <w:pPr>
        <w:spacing w:after="120"/>
      </w:pPr>
      <w:r>
        <w:t>20. Limitations and Future Scope</w:t>
      </w:r>
    </w:p>
    <w:p>
      <w:pPr>
        <w:spacing w:after="120"/>
      </w:pPr>
      <w:r>
        <w:t>21. References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Project Overview</w:t>
      </w:r>
    </w:p>
    <w:p>
      <w:pPr>
        <w:spacing w:after="120"/>
      </w:pPr>
      <w:r>
        <w:t>This project performs a comprehensive data analytics study on an e-commerce transactional dataset covering 15 months of customer orders (January 2023 – March 2024). The analysis spans sales performance measurement, customer behaviour profiling, RFM (Recency, Frequency, Monetary) customer segmentation, delivery performance evaluation, discount impact analysis, and an AI-assisted insight framework converting findings into business actions.</w:t>
      </w:r>
    </w:p>
    <w:p>
      <w:pPr>
        <w:spacing w:after="120"/>
      </w:pPr>
      <w:r>
        <w:t>The project also includes an interactive Streamlit dashboard with 8 tabs and 7 sidebar filters, enabling business stakeholders to explore the data dynamically.</w:t>
      </w:r>
    </w:p>
    <w:p>
      <w:pPr>
        <w:spacing w:after="120"/>
      </w:pPr>
      <w:r>
        <w:t>All findings and recommendations are derived exclusively from calculations on the actual dataset. No results are invented or assumed prior to analysis.</w:t>
      </w:r>
    </w:p>
    <w:p>
      <w:pPr>
        <w:pStyle w:val="Heading1"/>
      </w:pPr>
      <w:r>
        <w:rPr>
          <w:color w:val="0D47A1"/>
        </w:rPr>
        <w:t>2. Problem Statement</w:t>
      </w:r>
    </w:p>
    <w:p>
      <w:pPr>
        <w:spacing w:after="120"/>
      </w:pPr>
      <w:r>
        <w:t>E-commerce businesses generate large volumes of transactional data yet often lack a structured analytical framework to answer critical questions:</w:t>
      </w:r>
    </w:p>
    <w:p>
      <w:pPr>
        <w:pStyle w:val="ListBullet"/>
        <w:spacing w:after="60"/>
      </w:pPr>
      <w:r>
        <w:t>Which product categories and cities drive the most revenue?</w:t>
      </w:r>
    </w:p>
    <w:p>
      <w:pPr>
        <w:pStyle w:val="ListBullet"/>
        <w:spacing w:after="60"/>
      </w:pPr>
      <w:r>
        <w:t>What distinguishes high-value customers from low-value ones?</w:t>
      </w:r>
    </w:p>
    <w:p>
      <w:pPr>
        <w:pStyle w:val="ListBullet"/>
        <w:spacing w:after="60"/>
      </w:pPr>
      <w:r>
        <w:t>How does delivery time relate to customer satisfaction?</w:t>
      </w:r>
    </w:p>
    <w:p>
      <w:pPr>
        <w:pStyle w:val="ListBullet"/>
        <w:spacing w:after="60"/>
      </w:pPr>
      <w:r>
        <w:t>Which customers are at risk of disengaging?</w:t>
      </w:r>
    </w:p>
    <w:p>
      <w:pPr>
        <w:pStyle w:val="ListBullet"/>
        <w:spacing w:after="60"/>
      </w:pPr>
      <w:r>
        <w:t>Where should discounting strategy be focused?</w:t>
      </w:r>
    </w:p>
    <w:p>
      <w:pPr>
        <w:spacing w:after="120"/>
      </w:pPr>
      <w:r>
        <w:t>This project builds that analytical framework from the ground up, ending with a set of data-grounded, actionable business recommendations.</w:t>
      </w:r>
    </w:p>
    <w:p>
      <w:pPr>
        <w:pStyle w:val="Heading1"/>
      </w:pPr>
      <w:r>
        <w:rPr>
          <w:color w:val="0D47A1"/>
        </w:rPr>
        <w:t>3. Project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</w:tr>
      <w:tr>
        <w:tc>
          <w:tcPr>
            <w:tcW w:type="dxa" w:w="4320"/>
          </w:tcPr>
          <w:p>
            <w:r>
              <w:t>O1</w:t>
            </w:r>
          </w:p>
        </w:tc>
        <w:tc>
          <w:tcPr>
            <w:tcW w:type="dxa" w:w="4320"/>
          </w:tcPr>
          <w:p>
            <w:r>
              <w:t>Measure and track core sales KPIs across time, geography, and product category</w:t>
            </w:r>
          </w:p>
        </w:tc>
      </w:tr>
      <w:tr>
        <w:tc>
          <w:tcPr>
            <w:tcW w:type="dxa" w:w="4320"/>
          </w:tcPr>
          <w:p>
            <w:r>
              <w:t>O2</w:t>
            </w:r>
          </w:p>
        </w:tc>
        <w:tc>
          <w:tcPr>
            <w:tcW w:type="dxa" w:w="4320"/>
          </w:tcPr>
          <w:p>
            <w:r>
              <w:t>Analyse customer behaviour using session, device, payment, and demographic data</w:t>
            </w:r>
          </w:p>
        </w:tc>
      </w:tr>
      <w:tr>
        <w:tc>
          <w:tcPr>
            <w:tcW w:type="dxa" w:w="4320"/>
          </w:tcPr>
          <w:p>
            <w:r>
              <w:t>O3</w:t>
            </w:r>
          </w:p>
        </w:tc>
        <w:tc>
          <w:tcPr>
            <w:tcW w:type="dxa" w:w="4320"/>
          </w:tcPr>
          <w:p>
            <w:r>
              <w:t>Evaluate delivery performance and its relationship with customer satisfaction</w:t>
            </w:r>
          </w:p>
        </w:tc>
      </w:tr>
      <w:tr>
        <w:tc>
          <w:tcPr>
            <w:tcW w:type="dxa" w:w="4320"/>
          </w:tcPr>
          <w:p>
            <w:r>
              <w:t>O4</w:t>
            </w:r>
          </w:p>
        </w:tc>
        <w:tc>
          <w:tcPr>
            <w:tcW w:type="dxa" w:w="4320"/>
          </w:tcPr>
          <w:p>
            <w:r>
              <w:t>Identify discount usage patterns and their relationship with order value</w:t>
            </w:r>
          </w:p>
        </w:tc>
      </w:tr>
      <w:tr>
        <w:tc>
          <w:tcPr>
            <w:tcW w:type="dxa" w:w="4320"/>
          </w:tcPr>
          <w:p>
            <w:r>
              <w:t>O5</w:t>
            </w:r>
          </w:p>
        </w:tc>
        <w:tc>
          <w:tcPr>
            <w:tcW w:type="dxa" w:w="4320"/>
          </w:tcPr>
          <w:p>
            <w:r>
              <w:t>Segment customers by value and purchase behaviour using RFM analysis</w:t>
            </w:r>
          </w:p>
        </w:tc>
      </w:tr>
      <w:tr>
        <w:tc>
          <w:tcPr>
            <w:tcW w:type="dxa" w:w="4320"/>
          </w:tcPr>
          <w:p>
            <w:r>
              <w:t>O6</w:t>
            </w:r>
          </w:p>
        </w:tc>
        <w:tc>
          <w:tcPr>
            <w:tcW w:type="dxa" w:w="4320"/>
          </w:tcPr>
          <w:p>
            <w:r>
              <w:t>Build an AI-assisted insight framework (Fact → Insight → Risk/Opportunity → Action)</w:t>
            </w:r>
          </w:p>
        </w:tc>
      </w:tr>
      <w:tr>
        <w:tc>
          <w:tcPr>
            <w:tcW w:type="dxa" w:w="4320"/>
          </w:tcPr>
          <w:p>
            <w:r>
              <w:t>O7</w:t>
            </w:r>
          </w:p>
        </w:tc>
        <w:tc>
          <w:tcPr>
            <w:tcW w:type="dxa" w:w="4320"/>
          </w:tcPr>
          <w:p>
            <w:r>
              <w:t>Deliver an interactive Streamlit dashboard for business stakeholders</w:t>
            </w:r>
          </w:p>
        </w:tc>
      </w:tr>
      <w:tr>
        <w:tc>
          <w:tcPr>
            <w:tcW w:type="dxa" w:w="4320"/>
          </w:tcPr>
          <w:p>
            <w:r>
              <w:t>O8</w:t>
            </w:r>
          </w:p>
        </w:tc>
        <w:tc>
          <w:tcPr>
            <w:tcW w:type="dxa" w:w="4320"/>
          </w:tcPr>
          <w:p>
            <w:r>
              <w:t>Produce a structured internship project report in .docx format</w:t>
            </w:r>
          </w:p>
        </w:tc>
      </w:tr>
    </w:tbl>
    <w:p/>
    <w:p>
      <w:pPr>
        <w:pStyle w:val="Heading1"/>
      </w:pPr>
      <w:r>
        <w:rPr>
          <w:color w:val="0D47A1"/>
        </w:rPr>
        <w:t>4. Dataset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ecommerce_customer_behavior_dataset_v2.csv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CSV (comma-separated values)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17,049 rows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19 columns</w:t>
            </w:r>
          </w:p>
        </w:tc>
      </w:tr>
      <w:tr>
        <w:tc>
          <w:tcPr>
            <w:tcW w:type="dxa" w:w="4320"/>
          </w:tcPr>
          <w:p>
            <w:r>
              <w:t>Unique Customers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Unique Orders</w:t>
            </w:r>
          </w:p>
        </w:tc>
        <w:tc>
          <w:tcPr>
            <w:tcW w:type="dxa" w:w="4320"/>
          </w:tcPr>
          <w:p>
            <w:r>
              <w:t>17,049</w:t>
            </w:r>
          </w:p>
        </w:tc>
      </w:tr>
      <w:tr>
        <w:tc>
          <w:tcPr>
            <w:tcW w:type="dxa" w:w="4320"/>
          </w:tcPr>
          <w:p>
            <w:r>
              <w:t>Date Range</w:t>
            </w:r>
          </w:p>
        </w:tc>
        <w:tc>
          <w:tcPr>
            <w:tcW w:type="dxa" w:w="4320"/>
          </w:tcPr>
          <w:p>
            <w:r>
              <w:t>January 01, 2023 – March 25, 2024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2"/>
      </w:pPr>
      <w:r>
        <w:rPr>
          <w:color w:val="0D47A1"/>
        </w:rPr>
        <w:t>Column Descriptions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order identifier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customer identifier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Order date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Customer age (18–75)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Female / Male / Other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10 cities</w:t>
            </w:r>
          </w:p>
        </w:tc>
      </w:tr>
      <w:tr>
        <w:tc>
          <w:tcPr>
            <w:tcW w:type="dxa" w:w="2880"/>
          </w:tcPr>
          <w:p>
            <w:r>
              <w:t>Product_Category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8 product categories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Price per unit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Units ordered (1–5)</w:t>
            </w:r>
          </w:p>
        </w:tc>
      </w:tr>
      <w:tr>
        <w:tc>
          <w:tcPr>
            <w:tcW w:type="dxa" w:w="2880"/>
          </w:tcPr>
          <w:p>
            <w:r>
              <w:t>Discount_Amount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Discount applied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(Unit_Price × Quantity) − Discount_Amount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5 payment methods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/ Desktop / Tablet</w:t>
            </w:r>
          </w:p>
        </w:tc>
      </w:tr>
      <w:tr>
        <w:tc>
          <w:tcPr>
            <w:tcW w:type="dxa" w:w="2880"/>
          </w:tcPr>
          <w:p>
            <w:r>
              <w:t>Session_Duration_Minutes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Session length on site (4–26 min)</w:t>
            </w:r>
          </w:p>
        </w:tc>
      </w:tr>
      <w:tr>
        <w:tc>
          <w:tcPr>
            <w:tcW w:type="dxa" w:w="2880"/>
          </w:tcPr>
          <w:p>
            <w:r>
              <w:t>Pages_Viewed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Pages visited per session (1–18)</w:t>
            </w:r>
          </w:p>
        </w:tc>
      </w:tr>
      <w:tr>
        <w:tc>
          <w:tcPr>
            <w:tcW w:type="dxa" w:w="2880"/>
          </w:tcPr>
          <w:p>
            <w:r>
              <w:t>Is_Returning_Customer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= returning customer</w:t>
            </w:r>
          </w:p>
        </w:tc>
      </w:tr>
      <w:tr>
        <w:tc>
          <w:tcPr>
            <w:tcW w:type="dxa" w:w="2880"/>
          </w:tcPr>
          <w:p>
            <w:r>
              <w:t>Delivery_Time_Days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from order to delivery (1–25)</w:t>
            </w:r>
          </w:p>
        </w:tc>
      </w:tr>
      <w:tr>
        <w:tc>
          <w:tcPr>
            <w:tcW w:type="dxa" w:w="2880"/>
          </w:tcPr>
          <w:p>
            <w:r>
              <w:t>Customer_Rating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Post-delivery rating (1–5)</w:t>
            </w:r>
          </w:p>
        </w:tc>
      </w:tr>
    </w:tbl>
    <w:p/>
    <w:p>
      <w:pPr>
        <w:spacing w:after="120"/>
      </w:pPr>
      <w:r>
        <w:t>Dataset Access: The dataset is available via Google Drive at https://drive.google.com/file/d/1xx3co8Mo7EDAGTvhiVA8CkgJ_vOmPfsI/view?usp=sharing and is also included in the GitHub repository.</w:t>
      </w:r>
    </w:p>
    <w:p>
      <w:pPr>
        <w:pStyle w:val="Heading1"/>
      </w:pPr>
      <w:r>
        <w:rPr>
          <w:color w:val="0D47A1"/>
        </w:rPr>
        <w:t>5. Tools and 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 / 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 / 3.11+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2.2+</w:t>
            </w:r>
          </w:p>
        </w:tc>
        <w:tc>
          <w:tcPr>
            <w:tcW w:type="dxa" w:w="2880"/>
          </w:tcPr>
          <w:p>
            <w:r>
              <w:t>Data loading, manipulation, aggregation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1.26+</w:t>
            </w:r>
          </w:p>
        </w:tc>
        <w:tc>
          <w:tcPr>
            <w:tcW w:type="dxa" w:w="2880"/>
          </w:tcPr>
          <w:p>
            <w:r>
              <w:t>Numerical operations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Base plotting and chart export</w:t>
            </w:r>
          </w:p>
        </w:tc>
      </w:tr>
      <w:tr>
        <w:tc>
          <w:tcPr>
            <w:tcW w:type="dxa" w:w="2880"/>
          </w:tcPr>
          <w:p>
            <w:r>
              <w:t>seaborn</w:t>
            </w:r>
          </w:p>
        </w:tc>
        <w:tc>
          <w:tcPr>
            <w:tcW w:type="dxa" w:w="2880"/>
          </w:tcPr>
          <w:p>
            <w:r>
              <w:t>0.13+</w:t>
            </w:r>
          </w:p>
        </w:tc>
        <w:tc>
          <w:tcPr>
            <w:tcW w:type="dxa" w:w="2880"/>
          </w:tcPr>
          <w:p>
            <w:r>
              <w:t>Statistical visualisations</w:t>
            </w:r>
          </w:p>
        </w:tc>
      </w:tr>
      <w:tr>
        <w:tc>
          <w:tcPr>
            <w:tcW w:type="dxa" w:w="2880"/>
          </w:tcPr>
          <w:p>
            <w:r>
              <w:t>plotly</w:t>
            </w:r>
          </w:p>
        </w:tc>
        <w:tc>
          <w:tcPr>
            <w:tcW w:type="dxa" w:w="2880"/>
          </w:tcPr>
          <w:p>
            <w:r>
              <w:t>5.22+</w:t>
            </w:r>
          </w:p>
        </w:tc>
        <w:tc>
          <w:tcPr>
            <w:tcW w:type="dxa" w:w="2880"/>
          </w:tcPr>
          <w:p>
            <w:r>
              <w:t>Interactive dashboard charts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1.35+</w:t>
            </w:r>
          </w:p>
        </w:tc>
        <w:tc>
          <w:tcPr>
            <w:tcW w:type="dxa" w:w="2880"/>
          </w:tcPr>
          <w:p>
            <w:r>
              <w:t>Interactive web dashboard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1.13+</w:t>
            </w:r>
          </w:p>
        </w:tc>
        <w:tc>
          <w:tcPr>
            <w:tcW w:type="dxa" w:w="2880"/>
          </w:tcPr>
          <w:p>
            <w:r>
              <w:t>Pearson correlation and statistical tests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1.1+</w:t>
            </w:r>
          </w:p>
        </w:tc>
        <w:tc>
          <w:tcPr>
            <w:tcW w:type="dxa" w:w="2880"/>
          </w:tcPr>
          <w:p>
            <w:r>
              <w:t>Report generation (.docx)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3.1+</w:t>
            </w:r>
          </w:p>
        </w:tc>
        <w:tc>
          <w:tcPr>
            <w:tcW w:type="dxa" w:w="2880"/>
          </w:tcPr>
          <w:p>
            <w:r>
              <w:t>Excel export</w:t>
            </w:r>
          </w:p>
        </w:tc>
      </w:tr>
      <w:tr>
        <w:tc>
          <w:tcPr>
            <w:tcW w:type="dxa" w:w="2880"/>
          </w:tcPr>
          <w:p>
            <w:r>
              <w:t>Jupyter Notebook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Interactive analysis environment</w:t>
            </w:r>
          </w:p>
        </w:tc>
      </w:tr>
    </w:tbl>
    <w:p/>
    <w:p>
      <w:pPr>
        <w:pStyle w:val="Heading1"/>
      </w:pPr>
      <w:r>
        <w:rPr>
          <w:color w:val="0D47A1"/>
        </w:rPr>
        <w:t>6. Methodology / Workflow</w:t>
      </w:r>
    </w:p>
    <w:p>
      <w:pPr>
        <w:pStyle w:val="ListBullet"/>
        <w:spacing w:after="60"/>
      </w:pPr>
      <w:r>
        <w:t>Step 1: Data Loading and Inspection</w:t>
      </w:r>
    </w:p>
    <w:p>
      <w:pPr>
        <w:pStyle w:val="ListBullet"/>
        <w:spacing w:after="60"/>
      </w:pPr>
      <w:r>
        <w:t>Step 2: Data Cleaning and Type Conversion</w:t>
      </w:r>
    </w:p>
    <w:p>
      <w:pPr>
        <w:pStyle w:val="ListBullet"/>
        <w:spacing w:after="60"/>
      </w:pPr>
      <w:r>
        <w:t>Step 3: Feature Engineering (11 derived features)</w:t>
      </w:r>
    </w:p>
    <w:p>
      <w:pPr>
        <w:pStyle w:val="ListBullet"/>
        <w:spacing w:after="60"/>
      </w:pPr>
      <w:r>
        <w:t>Step 4: Data Validation (15 assertion checks)</w:t>
      </w:r>
    </w:p>
    <w:p>
      <w:pPr>
        <w:pStyle w:val="ListBullet"/>
        <w:spacing w:after="60"/>
      </w:pPr>
      <w:r>
        <w:t>Step 5: KPI Computation (15 KPIs)</w:t>
      </w:r>
    </w:p>
    <w:p>
      <w:pPr>
        <w:pStyle w:val="ListBullet"/>
        <w:spacing w:after="60"/>
      </w:pPr>
      <w:r>
        <w:t>Step 6: Exploratory Data Analysis (Univariate, Bivariate, Multivariate)</w:t>
      </w:r>
    </w:p>
    <w:p>
      <w:pPr>
        <w:pStyle w:val="ListBullet"/>
        <w:spacing w:after="60"/>
      </w:pPr>
      <w:r>
        <w:t>Step 7: Time-Series and Sales Trend Analysis</w:t>
      </w:r>
    </w:p>
    <w:p>
      <w:pPr>
        <w:pStyle w:val="ListBullet"/>
        <w:spacing w:after="60"/>
      </w:pPr>
      <w:r>
        <w:t>Step 8: Customer Behaviour Analysis</w:t>
      </w:r>
    </w:p>
    <w:p>
      <w:pPr>
        <w:pStyle w:val="ListBullet"/>
        <w:spacing w:after="60"/>
      </w:pPr>
      <w:r>
        <w:t>Step 9: RFM Customer Segmentation</w:t>
      </w:r>
    </w:p>
    <w:p>
      <w:pPr>
        <w:pStyle w:val="ListBullet"/>
        <w:spacing w:after="60"/>
      </w:pPr>
      <w:r>
        <w:t>Step 10: Delivery, Satisfaction, and Discount Analysis</w:t>
      </w:r>
    </w:p>
    <w:p>
      <w:pPr>
        <w:pStyle w:val="ListBullet"/>
        <w:spacing w:after="60"/>
      </w:pPr>
      <w:r>
        <w:t>Step 11: AI-Assisted Insight Framework</w:t>
      </w:r>
    </w:p>
    <w:p>
      <w:pPr>
        <w:pStyle w:val="ListBullet"/>
        <w:spacing w:after="60"/>
      </w:pPr>
      <w:r>
        <w:t>Step 12: Interactive Streamlit Dashboard</w:t>
      </w:r>
    </w:p>
    <w:p>
      <w:pPr>
        <w:pStyle w:val="ListBullet"/>
        <w:spacing w:after="60"/>
      </w:pPr>
      <w:r>
        <w:t>Step 13: Project Report Generation (.docx)</w:t>
      </w:r>
    </w:p>
    <w:p>
      <w:pPr>
        <w:pStyle w:val="Heading1"/>
      </w:pPr>
      <w:r>
        <w:rPr>
          <w:color w:val="0D47A1"/>
        </w:rPr>
        <w:t>7. Data Cleaning and Feature Engineering</w:t>
      </w:r>
    </w:p>
    <w:p>
      <w:pPr>
        <w:pStyle w:val="Heading2"/>
      </w:pPr>
      <w:r>
        <w:rPr>
          <w:color w:val="0D47A1"/>
        </w:rPr>
        <w:t>Data Cleaning</w:t>
      </w:r>
    </w:p>
    <w:p>
      <w:pPr>
        <w:spacing w:after="120"/>
      </w:pPr>
      <w:r>
        <w:t>The dataset was inspected and found to be clean:</w:t>
      </w:r>
    </w:p>
    <w:p>
      <w:pPr>
        <w:pStyle w:val="ListBullet"/>
        <w:spacing w:after="60"/>
      </w:pPr>
      <w:r>
        <w:t>No missing values in any column</w:t>
      </w:r>
    </w:p>
    <w:p>
      <w:pPr>
        <w:pStyle w:val="ListBullet"/>
        <w:spacing w:after="60"/>
      </w:pPr>
      <w:r>
        <w:t>No duplicate rows</w:t>
      </w:r>
    </w:p>
    <w:p>
      <w:pPr>
        <w:pStyle w:val="ListBullet"/>
        <w:spacing w:after="60"/>
      </w:pPr>
      <w:r>
        <w:t>Date column converted from string to datetime64 format</w:t>
      </w:r>
    </w:p>
    <w:p>
      <w:pPr>
        <w:pStyle w:val="ListBullet"/>
        <w:spacing w:after="60"/>
      </w:pPr>
      <w:r>
        <w:t>All data types verified against expected schema</w:t>
      </w:r>
    </w:p>
    <w:p>
      <w:pPr>
        <w:pStyle w:val="Heading2"/>
      </w:pPr>
      <w:r>
        <w:rPr>
          <w:color w:val="0D47A1"/>
        </w:rPr>
        <w:t>Feature Engineering</w:t>
      </w:r>
    </w:p>
    <w:p>
      <w:pPr>
        <w:spacing w:after="120"/>
      </w:pPr>
      <w:r>
        <w:t>11 new features were derived from the original 18 columns: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Derivation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Extracted from Date</w:t>
            </w:r>
          </w:p>
        </w:tc>
      </w:tr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Extracted from Date</w:t>
            </w:r>
          </w:p>
        </w:tc>
      </w:tr>
      <w:tr>
        <w:tc>
          <w:tcPr>
            <w:tcW w:type="dxa" w:w="4320"/>
          </w:tcPr>
          <w:p>
            <w:r>
              <w:t>Month_Name</w:t>
            </w:r>
          </w:p>
        </w:tc>
        <w:tc>
          <w:tcPr>
            <w:tcW w:type="dxa" w:w="4320"/>
          </w:tcPr>
          <w:p>
            <w:r>
              <w:t>Abbreviated month name (Jan, Feb, ...)</w:t>
            </w:r>
          </w:p>
        </w:tc>
      </w:tr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Quarter of the year (1–4)</w:t>
            </w:r>
          </w:p>
        </w:tc>
      </w:tr>
      <w:tr>
        <w:tc>
          <w:tcPr>
            <w:tcW w:type="dxa" w:w="4320"/>
          </w:tcPr>
          <w:p>
            <w:r>
              <w:t>Year_Month</w:t>
            </w:r>
          </w:p>
        </w:tc>
        <w:tc>
          <w:tcPr>
            <w:tcW w:type="dxa" w:w="4320"/>
          </w:tcPr>
          <w:p>
            <w:r>
              <w:t>Period index for time-series grouping</w:t>
            </w:r>
          </w:p>
        </w:tc>
      </w:tr>
      <w:tr>
        <w:tc>
          <w:tcPr>
            <w:tcW w:type="dxa" w:w="4320"/>
          </w:tcPr>
          <w:p>
            <w:r>
              <w:t>Has_Discount</w:t>
            </w:r>
          </w:p>
        </w:tc>
        <w:tc>
          <w:tcPr>
            <w:tcW w:type="dxa" w:w="4320"/>
          </w:tcPr>
          <w:p>
            <w:r>
              <w:t>Boolean: True when Discount_Amount &gt; 0</w:t>
            </w:r>
          </w:p>
        </w:tc>
      </w:tr>
      <w:tr>
        <w:tc>
          <w:tcPr>
            <w:tcW w:type="dxa" w:w="4320"/>
          </w:tcPr>
          <w:p>
            <w:r>
              <w:t>Discount_Rate_Pct</w:t>
            </w:r>
          </w:p>
        </w:tc>
        <w:tc>
          <w:tcPr>
            <w:tcW w:type="dxa" w:w="4320"/>
          </w:tcPr>
          <w:p>
            <w:r>
              <w:t>Discount as percentage of gross value</w:t>
            </w:r>
          </w:p>
        </w:tc>
      </w:tr>
      <w:tr>
        <w:tc>
          <w:tcPr>
            <w:tcW w:type="dxa" w:w="4320"/>
          </w:tcPr>
          <w:p>
            <w:r>
              <w:t>Age_Group</w:t>
            </w:r>
          </w:p>
        </w:tc>
        <w:tc>
          <w:tcPr>
            <w:tcW w:type="dxa" w:w="4320"/>
          </w:tcPr>
          <w:p>
            <w:r>
              <w:t>Binned age: 18-25, 26-35, 36-45, 46-55, 56-75</w:t>
            </w:r>
          </w:p>
        </w:tc>
      </w:tr>
      <w:tr>
        <w:tc>
          <w:tcPr>
            <w:tcW w:type="dxa" w:w="4320"/>
          </w:tcPr>
          <w:p>
            <w:r>
              <w:t>Orders_Per_Customer</w:t>
            </w:r>
          </w:p>
        </w:tc>
        <w:tc>
          <w:tcPr>
            <w:tcW w:type="dxa" w:w="4320"/>
          </w:tcPr>
          <w:p>
            <w:r>
              <w:t>Total orders per customer (merged back)</w:t>
            </w:r>
          </w:p>
        </w:tc>
      </w:tr>
      <w:tr>
        <w:tc>
          <w:tcPr>
            <w:tcW w:type="dxa" w:w="4320"/>
          </w:tcPr>
          <w:p>
            <w:r>
              <w:t>Customer_Total_Spend</w:t>
            </w:r>
          </w:p>
        </w:tc>
        <w:tc>
          <w:tcPr>
            <w:tcW w:type="dxa" w:w="4320"/>
          </w:tcPr>
          <w:p>
            <w:r>
              <w:t>Total lifetime spend per customer</w:t>
            </w:r>
          </w:p>
        </w:tc>
      </w:tr>
      <w:tr>
        <w:tc>
          <w:tcPr>
            <w:tcW w:type="dxa" w:w="4320"/>
          </w:tcPr>
          <w:p>
            <w:r>
              <w:t>High_Value_Order</w:t>
            </w:r>
          </w:p>
        </w:tc>
        <w:tc>
          <w:tcPr>
            <w:tcW w:type="dxa" w:w="4320"/>
          </w:tcPr>
          <w:p>
            <w:r>
              <w:t>Boolean: Total_Amount &gt; 75th percentile</w:t>
            </w:r>
          </w:p>
        </w:tc>
      </w:tr>
    </w:tbl>
    <w:p/>
    <w:p>
      <w:pPr>
        <w:pStyle w:val="Heading1"/>
      </w:pPr>
      <w:r>
        <w:rPr>
          <w:color w:val="0D47A1"/>
        </w:rPr>
        <w:t>8. KPI Computation</w:t>
      </w:r>
    </w:p>
    <w:p>
      <w:pPr>
        <w:spacing w:after="120"/>
      </w:pPr>
      <w:r>
        <w:t>15 business KPIs were computed directly from the dataset: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₹21,779,052.59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17,049</w:t>
            </w:r>
          </w:p>
        </w:tc>
      </w:tr>
      <w:tr>
        <w:tc>
          <w:tcPr>
            <w:tcW w:type="dxa" w:w="4320"/>
          </w:tcPr>
          <w:p>
            <w:r>
              <w:t>Unique Customers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Average Order Value (AOV)</w:t>
            </w:r>
          </w:p>
        </w:tc>
        <w:tc>
          <w:tcPr>
            <w:tcW w:type="dxa" w:w="4320"/>
          </w:tcPr>
          <w:p>
            <w:r>
              <w:t>₹1,277.44</w:t>
            </w:r>
          </w:p>
        </w:tc>
      </w:tr>
      <w:tr>
        <w:tc>
          <w:tcPr>
            <w:tcW w:type="dxa" w:w="4320"/>
          </w:tcPr>
          <w:p>
            <w:r>
              <w:t>Returning Customer Rate</w:t>
            </w:r>
          </w:p>
        </w:tc>
        <w:tc>
          <w:tcPr>
            <w:tcW w:type="dxa" w:w="4320"/>
          </w:tcPr>
          <w:p>
            <w:r>
              <w:t>88.2%</w:t>
            </w:r>
          </w:p>
        </w:tc>
      </w:tr>
      <w:tr>
        <w:tc>
          <w:tcPr>
            <w:tcW w:type="dxa" w:w="4320"/>
          </w:tcPr>
          <w:p>
            <w:r>
              <w:t>Average Customer Rating</w:t>
            </w:r>
          </w:p>
        </w:tc>
        <w:tc>
          <w:tcPr>
            <w:tcW w:type="dxa" w:w="4320"/>
          </w:tcPr>
          <w:p>
            <w:r>
              <w:t>3.90/5</w:t>
            </w:r>
          </w:p>
        </w:tc>
      </w:tr>
      <w:tr>
        <w:tc>
          <w:tcPr>
            <w:tcW w:type="dxa" w:w="4320"/>
          </w:tcPr>
          <w:p>
            <w:r>
              <w:t>Average Delivery Time</w:t>
            </w:r>
          </w:p>
        </w:tc>
        <w:tc>
          <w:tcPr>
            <w:tcW w:type="dxa" w:w="4320"/>
          </w:tcPr>
          <w:p>
            <w:r>
              <w:t>6.50 days</w:t>
            </w:r>
          </w:p>
        </w:tc>
      </w:tr>
      <w:tr>
        <w:tc>
          <w:tcPr>
            <w:tcW w:type="dxa" w:w="4320"/>
          </w:tcPr>
          <w:p>
            <w:r>
              <w:t>Discount Penetration</w:t>
            </w:r>
          </w:p>
        </w:tc>
        <w:tc>
          <w:tcPr>
            <w:tcW w:type="dxa" w:w="4320"/>
          </w:tcPr>
          <w:p>
            <w:r>
              <w:t>38.0%</w:t>
            </w:r>
          </w:p>
        </w:tc>
      </w:tr>
      <w:tr>
        <w:tc>
          <w:tcPr>
            <w:tcW w:type="dxa" w:w="4320"/>
          </w:tcPr>
          <w:p>
            <w:r>
              <w:t>Top Revenue Category</w:t>
            </w:r>
          </w:p>
        </w:tc>
        <w:tc>
          <w:tcPr>
            <w:tcW w:type="dxa" w:w="4320"/>
          </w:tcPr>
          <w:p>
            <w:r>
              <w:t>Electronics</w:t>
            </w:r>
          </w:p>
        </w:tc>
      </w:tr>
      <w:tr>
        <w:tc>
          <w:tcPr>
            <w:tcW w:type="dxa" w:w="4320"/>
          </w:tcPr>
          <w:p>
            <w:r>
              <w:t>Top Revenue City</w:t>
            </w:r>
          </w:p>
        </w:tc>
        <w:tc>
          <w:tcPr>
            <w:tcW w:type="dxa" w:w="4320"/>
          </w:tcPr>
          <w:p>
            <w:r>
              <w:t>Istanbul</w:t>
            </w:r>
          </w:p>
        </w:tc>
      </w:tr>
      <w:tr>
        <w:tc>
          <w:tcPr>
            <w:tcW w:type="dxa" w:w="4320"/>
          </w:tcPr>
          <w:p>
            <w:r>
              <w:t>Mobile Order Share</w:t>
            </w:r>
          </w:p>
        </w:tc>
        <w:tc>
          <w:tcPr>
            <w:tcW w:type="dxa" w:w="4320"/>
          </w:tcPr>
          <w:p>
            <w:r>
              <w:t>56.0%</w:t>
            </w:r>
          </w:p>
        </w:tc>
      </w:tr>
      <w:tr>
        <w:tc>
          <w:tcPr>
            <w:tcW w:type="dxa" w:w="4320"/>
          </w:tcPr>
          <w:p>
            <w:r>
              <w:t>Orders with Delivery &gt; 10 days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Low Satisfaction Orders (Rating ≤ 2)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  <w:tr>
        <w:tc>
          <w:tcPr>
            <w:tcW w:type="dxa" w:w="4320"/>
          </w:tcPr>
          <w:p>
            <w:r>
              <w:t>Satisfaction-Risk Orders</w:t>
            </w:r>
          </w:p>
        </w:tc>
        <w:tc>
          <w:tcPr>
            <w:tcW w:type="dxa" w:w="4320"/>
          </w:tcPr>
          <w:p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High-Value Order Threshold (P75)</w:t>
            </w:r>
          </w:p>
        </w:tc>
        <w:tc>
          <w:tcPr>
            <w:tcW w:type="dxa" w:w="4320"/>
          </w:tcPr>
          <w:p>
            <w:r>
              <w:t>₹1,267.75</w:t>
            </w:r>
          </w:p>
        </w:tc>
      </w:tr>
    </w:tbl>
    <w:p/>
    <w:p>
      <w:pPr>
        <w:pStyle w:val="Heading1"/>
      </w:pPr>
      <w:r>
        <w:rPr>
          <w:color w:val="0D47A1"/>
        </w:rPr>
        <w:t>9. Exploratory Data Analysis</w:t>
      </w:r>
    </w:p>
    <w:p>
      <w:pPr>
        <w:pStyle w:val="Heading2"/>
      </w:pPr>
      <w:r>
        <w:rPr>
          <w:color w:val="0D47A1"/>
        </w:rPr>
        <w:t>Univariate Analysis</w:t>
      </w:r>
    </w:p>
    <w:p>
      <w:pPr>
        <w:spacing w:after="120"/>
      </w:pPr>
      <w:r>
        <w:t>Distribution analysis was performed for all 9 numerical variables using histograms, KDE plots, and boxplots, and for all 5 categorical variables using count distributions.</w:t>
      </w:r>
    </w:p>
    <w:p>
      <w:pPr>
        <w:pStyle w:val="ListBullet"/>
        <w:spacing w:after="60"/>
      </w:pPr>
      <w:r>
        <w:t>Total_Amount and Unit_Price are heavily right-skewed (skewness &gt; 3.5)</w:t>
      </w:r>
    </w:p>
    <w:p>
      <w:pPr>
        <w:pStyle w:val="ListBullet"/>
        <w:spacing w:after="60"/>
      </w:pPr>
      <w:r>
        <w:t>Quantity is uniformly distributed between 1 and 5</w:t>
      </w:r>
    </w:p>
    <w:p>
      <w:pPr>
        <w:pStyle w:val="ListBullet"/>
        <w:spacing w:after="60"/>
      </w:pPr>
      <w:r>
        <w:t>38% of orders have a non-zero discount (62% have zero discount)</w:t>
      </w:r>
    </w:p>
    <w:p>
      <w:pPr>
        <w:pStyle w:val="ListBullet"/>
        <w:spacing w:after="60"/>
      </w:pPr>
      <w:r>
        <w:t>Customer ratings are roughly uniformly distributed across 1–5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uni_total_am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Total Amount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25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uni_customer_ra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Customer Rating Distribution</w:t>
      </w:r>
    </w:p>
    <w:p>
      <w:pPr>
        <w:pStyle w:val="Heading2"/>
      </w:pPr>
      <w:r>
        <w:rPr>
          <w:color w:val="0D47A1"/>
        </w:rPr>
        <w:t>Bivariate / Multivariate Analysis</w:t>
      </w:r>
    </w:p>
    <w:p>
      <w:pPr>
        <w:spacing w:after="120"/>
      </w:pPr>
      <w:r>
        <w:t>Pearson correlation heatmap was computed across all numerical variables. Key findings include:</w:t>
      </w:r>
    </w:p>
    <w:p>
      <w:pPr>
        <w:pStyle w:val="ListBullet"/>
        <w:spacing w:after="60"/>
      </w:pPr>
      <w:r>
        <w:t>Total_Amount vs Unit_Price: r = +0.87 (strong positive)</w:t>
      </w:r>
    </w:p>
    <w:p>
      <w:pPr>
        <w:pStyle w:val="ListBullet"/>
        <w:spacing w:after="60"/>
      </w:pPr>
      <w:r>
        <w:t>Total_Amount vs Session_Duration: r ≈ −0.009 (near zero)</w:t>
      </w:r>
    </w:p>
    <w:p>
      <w:pPr>
        <w:pStyle w:val="ListBullet"/>
        <w:spacing w:after="60"/>
      </w:pPr>
      <w:r>
        <w:t>Total_Amount vs Pages_Viewed: r ≈ +0.009 (near zero)</w:t>
      </w:r>
    </w:p>
    <w:p>
      <w:pPr>
        <w:pStyle w:val="ListBullet"/>
        <w:spacing w:after="60"/>
      </w:pPr>
      <w:r>
        <w:t>Delivery_Time_Days vs Customer_Rating: r ≈ −0.30 (weak negative)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06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iv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Pearson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62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iv_delivery_vs_r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6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Delivery Time vs Customer Rating</w:t>
      </w:r>
    </w:p>
    <w:p>
      <w:pPr>
        <w:spacing w:after="120"/>
      </w:pPr>
      <w:r>
        <w:t>Note: All correlation findings are associations only — causation cannot be established.</w:t>
      </w:r>
    </w:p>
    <w:p>
      <w:pPr>
        <w:pStyle w:val="Heading1"/>
      </w:pPr>
      <w:r>
        <w:rPr>
          <w:color w:val="0D47A1"/>
        </w:rPr>
        <w:t>10. Time-Series and Sales Trend Analysis</w:t>
      </w:r>
    </w:p>
    <w:p>
      <w:pPr>
        <w:spacing w:after="120"/>
      </w:pPr>
      <w:r>
        <w:t>Monthly revenue trend, order count, AOV, and month-over-month growth were tracked across the full 15-month period (Jan 2023 – Mar 2024).</w:t>
      </w:r>
    </w:p>
    <w:p>
      <w:pPr>
        <w:pStyle w:val="ListBullet"/>
        <w:spacing w:after="60"/>
      </w:pPr>
      <w:r>
        <w:t>Quarterly comparison and yearly summary computed (2023 full, 2024 partial)</w:t>
      </w:r>
    </w:p>
    <w:p>
      <w:pPr>
        <w:pStyle w:val="ListBullet"/>
        <w:spacing w:after="60"/>
      </w:pPr>
      <w:r>
        <w:t>Category-wise monthly revenue trends analysed</w:t>
      </w:r>
    </w:p>
    <w:p>
      <w:pPr>
        <w:pStyle w:val="ListBullet"/>
        <w:spacing w:after="60"/>
      </w:pPr>
      <w:r>
        <w:t>Returning vs new customer revenue tracked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_monthly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Monthly Revenue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_mom_grow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Month-over-Month Revenue Growth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_returning_vs_new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Returning vs New Customer Revenue Trend</w:t>
      </w:r>
    </w:p>
    <w:p>
      <w:pPr>
        <w:pStyle w:val="Heading1"/>
      </w:pPr>
      <w:r>
        <w:rPr>
          <w:color w:val="0D47A1"/>
        </w:rPr>
        <w:t>11. Customer Behaviour Analysis</w:t>
      </w:r>
    </w:p>
    <w:p>
      <w:pPr>
        <w:spacing w:after="120"/>
      </w:pPr>
      <w:r>
        <w:t>Customer behaviour was analysed across multiple dimensions:</w:t>
      </w:r>
    </w:p>
    <w:p>
      <w:pPr>
        <w:pStyle w:val="ListBullet"/>
        <w:spacing w:after="60"/>
      </w:pPr>
      <w:r>
        <w:t>Returning customers account for 88.2% of orders and ~88.1% of total revenue</w:t>
      </w:r>
    </w:p>
    <w:p>
      <w:pPr>
        <w:pStyle w:val="ListBullet"/>
        <w:spacing w:after="60"/>
      </w:pPr>
      <w:r>
        <w:t>Revenue analysed by age group, gender, device type, and payment method</w:t>
      </w:r>
    </w:p>
    <w:p>
      <w:pPr>
        <w:pStyle w:val="ListBullet"/>
        <w:spacing w:after="60"/>
      </w:pPr>
      <w:r>
        <w:t>Session duration and pages viewed showed near-zero correlation with order value</w:t>
      </w:r>
    </w:p>
    <w:p>
      <w:pPr>
        <w:pStyle w:val="ListBullet"/>
        <w:spacing w:after="60"/>
      </w:pPr>
      <w:r>
        <w:t>Top 10 customers by total spend identified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48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_age_group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Revenue by Age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1545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_device_behaviou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5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Device Type Behaviour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71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_top_custom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Top 10 Customers by Spend</w:t>
      </w:r>
    </w:p>
    <w:p>
      <w:pPr>
        <w:pStyle w:val="Heading1"/>
      </w:pPr>
      <w:r>
        <w:rPr>
          <w:color w:val="0D47A1"/>
        </w:rPr>
        <w:t>12. RFM Customer Segmentation</w:t>
      </w:r>
    </w:p>
    <w:p>
      <w:pPr>
        <w:spacing w:after="120"/>
      </w:pPr>
      <w:r>
        <w:t>Customers were segmented using a rule-based RFM (Recency, Frequency, Monetary) model. This is a descriptive segmentation approach, not a predictive model.</w:t>
      </w:r>
    </w:p>
    <w:p>
      <w:pPr>
        <w:spacing w:after="120"/>
      </w:pPr>
      <w:r>
        <w:t>Segmentation Rules:</w:t>
      </w:r>
    </w:p>
    <w:p>
      <w:pPr>
        <w:pStyle w:val="ListBullet"/>
        <w:spacing w:after="60"/>
      </w:pPr>
      <w:r>
        <w:t>Champions: R=5 and F≥4</w:t>
      </w:r>
    </w:p>
    <w:p>
      <w:pPr>
        <w:pStyle w:val="ListBullet"/>
        <w:spacing w:after="60"/>
      </w:pPr>
      <w:r>
        <w:t>Loyal Customers: F≥4 and R≥3</w:t>
      </w:r>
    </w:p>
    <w:p>
      <w:pPr>
        <w:pStyle w:val="ListBullet"/>
        <w:spacing w:after="60"/>
      </w:pPr>
      <w:r>
        <w:t>Potential Loyalists: R≥4 and F≤3</w:t>
      </w:r>
    </w:p>
    <w:p>
      <w:pPr>
        <w:pStyle w:val="ListBullet"/>
        <w:spacing w:after="60"/>
      </w:pPr>
      <w:r>
        <w:t>At Risk: R≤2 and F≥3</w:t>
      </w:r>
    </w:p>
    <w:p>
      <w:pPr>
        <w:pStyle w:val="ListBullet"/>
        <w:spacing w:after="60"/>
      </w:pPr>
      <w:r>
        <w:t>Others: All remaining customers</w:t>
      </w:r>
    </w:p>
    <w:p>
      <w:pPr>
        <w:spacing w:after="120"/>
      </w:pPr>
      <w:r>
        <w:t>Segment Summary: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 (%)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Champions</w:t>
            </w:r>
          </w:p>
        </w:tc>
        <w:tc>
          <w:tcPr>
            <w:tcW w:type="dxa" w:w="2880"/>
          </w:tcPr>
          <w:p>
            <w:r>
              <w:t>640 (12.8%)</w:t>
            </w:r>
          </w:p>
        </w:tc>
        <w:tc>
          <w:tcPr>
            <w:tcW w:type="dxa" w:w="2880"/>
          </w:tcPr>
          <w:p>
            <w:r>
              <w:t>Highest value, most recent and frequent buyers</w:t>
            </w:r>
          </w:p>
        </w:tc>
      </w:tr>
      <w:tr>
        <w:tc>
          <w:tcPr>
            <w:tcW w:type="dxa" w:w="2880"/>
          </w:tcPr>
          <w:p>
            <w:r>
              <w:t>Loyal Customers</w:t>
            </w:r>
          </w:p>
        </w:tc>
        <w:tc>
          <w:tcPr>
            <w:tcW w:type="dxa" w:w="2880"/>
          </w:tcPr>
          <w:p>
            <w:r>
              <w:t>966 (19.3%)</w:t>
            </w:r>
          </w:p>
        </w:tc>
        <w:tc>
          <w:tcPr>
            <w:tcW w:type="dxa" w:w="2880"/>
          </w:tcPr>
          <w:p>
            <w:r>
              <w:t>Frequent buyers with good recency</w:t>
            </w:r>
          </w:p>
        </w:tc>
      </w:tr>
      <w:tr>
        <w:tc>
          <w:tcPr>
            <w:tcW w:type="dxa" w:w="2880"/>
          </w:tcPr>
          <w:p>
            <w:r>
              <w:t>Potential Loyalists</w:t>
            </w:r>
          </w:p>
        </w:tc>
        <w:tc>
          <w:tcPr>
            <w:tcW w:type="dxa" w:w="2880"/>
          </w:tcPr>
          <w:p>
            <w:r>
              <w:t>674 (13.5%)</w:t>
            </w:r>
          </w:p>
        </w:tc>
        <w:tc>
          <w:tcPr>
            <w:tcW w:type="dxa" w:w="2880"/>
          </w:tcPr>
          <w:p>
            <w:r>
              <w:t>Recent buyers with growth potential</w:t>
            </w:r>
          </w:p>
        </w:tc>
      </w:tr>
      <w:tr>
        <w:tc>
          <w:tcPr>
            <w:tcW w:type="dxa" w:w="2880"/>
          </w:tcPr>
          <w:p>
            <w:r>
              <w:t>At Risk</w:t>
            </w:r>
          </w:p>
        </w:tc>
        <w:tc>
          <w:tcPr>
            <w:tcW w:type="dxa" w:w="2880"/>
          </w:tcPr>
          <w:p>
            <w:r>
              <w:t>778 (15.6%)</w:t>
            </w:r>
          </w:p>
        </w:tc>
        <w:tc>
          <w:tcPr>
            <w:tcW w:type="dxa" w:w="2880"/>
          </w:tcPr>
          <w:p>
            <w:r>
              <w:t>Previously frequent, now disengaging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r>
              <w:t>1,942 (38.8%)</w:t>
            </w:r>
          </w:p>
        </w:tc>
        <w:tc>
          <w:tcPr>
            <w:tcW w:type="dxa" w:w="2880"/>
          </w:tcPr>
          <w:p>
            <w:r>
              <w:t>Remaining customers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104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segment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RFM Segment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2827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metric_distribu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RFM Metric Distributions</w:t>
      </w:r>
    </w:p>
    <w:p>
      <w:pPr>
        <w:pStyle w:val="Heading1"/>
      </w:pPr>
      <w:r>
        <w:rPr>
          <w:color w:val="0D47A1"/>
        </w:rPr>
        <w:t>13. Delivery and Satisfaction Analysis</w:t>
      </w:r>
    </w:p>
    <w:p>
      <w:pPr>
        <w:spacing w:after="120"/>
      </w:pPr>
      <w:r>
        <w:t>Average delivery time: 6.50 days across all orders.</w:t>
      </w:r>
    </w:p>
    <w:p>
      <w:pPr>
        <w:pStyle w:val="ListBullet"/>
        <w:spacing w:after="60"/>
      </w:pPr>
      <w:r>
        <w:t>13.2% of orders take more than 10 days</w:t>
      </w:r>
    </w:p>
    <w:p>
      <w:pPr>
        <w:pStyle w:val="ListBullet"/>
        <w:spacing w:after="60"/>
      </w:pPr>
      <w:r>
        <w:t>Average customer rating: 3.90/5</w:t>
      </w:r>
    </w:p>
    <w:p>
      <w:pPr>
        <w:pStyle w:val="ListBullet"/>
        <w:spacing w:after="60"/>
      </w:pPr>
      <w:r>
        <w:t>13.3% of orders rated 1 or 2 (low satisfaction)</w:t>
      </w:r>
    </w:p>
    <w:p>
      <w:pPr>
        <w:spacing w:after="120"/>
      </w:pPr>
      <w:r>
        <w:t>Satisfaction-Risk Orders: 316 orders (1.85%) combine delivery &gt; 10 days AND rating ≤ 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Risk Orders</w:t>
            </w:r>
          </w:p>
        </w:tc>
      </w:tr>
      <w:tr>
        <w:tc>
          <w:tcPr>
            <w:tcW w:type="dxa" w:w="4320"/>
          </w:tcPr>
          <w:p>
            <w:r>
              <w:t>Istanbul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Ankara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Izmir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Konya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Adana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_delivery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Delivery Time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0092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_rating_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0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Rating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440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_risk_ord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Satisfaction-Risk Orders</w:t>
      </w:r>
    </w:p>
    <w:p>
      <w:pPr>
        <w:pStyle w:val="Heading1"/>
      </w:pPr>
      <w:r>
        <w:rPr>
          <w:color w:val="0D47A1"/>
        </w:rPr>
        <w:t>14. Discount Analysis</w:t>
      </w:r>
    </w:p>
    <w:p>
      <w:pPr>
        <w:spacing w:after="120"/>
      </w:pPr>
      <w:r>
        <w:t>Discount penetration: 38.0% of orders include a discount.</w:t>
      </w:r>
    </w:p>
    <w:p>
      <w:pPr>
        <w:pStyle w:val="ListBullet"/>
        <w:spacing w:after="60"/>
      </w:pPr>
      <w:r>
        <w:t>AOV with discount: ₹1,178.13</w:t>
      </w:r>
    </w:p>
    <w:p>
      <w:pPr>
        <w:pStyle w:val="ListBullet"/>
        <w:spacing w:after="60"/>
      </w:pPr>
      <w:r>
        <w:t>AOV without discount: ₹1,338.28</w:t>
      </w:r>
    </w:p>
    <w:p>
      <w:pPr>
        <w:spacing w:after="120"/>
      </w:pPr>
      <w:r>
        <w:t>Discounted AOV is lower than non-discounted AOV, suggesting that discounts are not driving larger basket sizes. Blanket discounting should be avoided; targeted discounts for specific customer segments are recommended.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4025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_penetration_ao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Discount Penetration and AOV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45315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_by_categ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5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Discount Penetration by Category</w:t>
      </w:r>
    </w:p>
    <w:p>
      <w:pPr>
        <w:pStyle w:val="Heading1"/>
      </w:pPr>
      <w:r>
        <w:rPr>
          <w:color w:val="0D47A1"/>
        </w:rPr>
        <w:t>15. AI-Assisted Insight Framework</w:t>
      </w:r>
    </w:p>
    <w:p>
      <w:pPr>
        <w:spacing w:after="120"/>
      </w:pPr>
      <w:r>
        <w:t>An AI-assisted insight framework was built to convert analytical findings into structured, actionable business insights. Each insight follows the format: Fact → Interpretation → Risk/Opportunity → Suggested Action.</w:t>
      </w:r>
    </w:p>
    <w:p>
      <w:pPr>
        <w:spacing w:after="120"/>
      </w:pPr>
      <w:r>
        <w:t>The framework is implemented in two forms:</w:t>
      </w:r>
    </w:p>
    <w:p>
      <w:pPr>
        <w:pStyle w:val="ListBullet"/>
        <w:spacing w:after="60"/>
      </w:pPr>
      <w:r>
        <w:t>Static insights in the Jupyter notebook (Section 9)</w:t>
      </w:r>
    </w:p>
    <w:p>
      <w:pPr>
        <w:pStyle w:val="ListBullet"/>
        <w:spacing w:after="60"/>
      </w:pPr>
      <w:r>
        <w:t>Dynamic insights in the Streamlit dashboard (Tab 7: AI Insights)</w:t>
      </w:r>
    </w:p>
    <w:p>
      <w:pPr>
        <w:spacing w:after="120"/>
      </w:pPr>
      <w:r>
        <w:t>Note: These insights are analytical observations computed from the data. They do not involve machine learning prediction or generative 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825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isk_opportun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AI Risk and Opportunity Summary</w:t>
      </w:r>
    </w:p>
    <w:p>
      <w:pPr>
        <w:pStyle w:val="Heading1"/>
      </w:pPr>
      <w:r>
        <w:rPr>
          <w:color w:val="0D47A1"/>
        </w:rPr>
        <w:t>16. Interactive Dashboard</w:t>
      </w:r>
    </w:p>
    <w:p>
      <w:pPr>
        <w:spacing w:after="120"/>
      </w:pPr>
      <w:r>
        <w:t>An interactive Streamlit dashboard was built with 8 tabs and 7 sidebar filters, enabling business stakeholders to explore the data dynamically.</w:t>
      </w:r>
    </w:p>
    <w:p>
      <w:pPr>
        <w:pStyle w:val="Heading2"/>
      </w:pPr>
      <w:r>
        <w:rPr>
          <w:color w:val="0D47A1"/>
        </w:rPr>
        <w:t>Dashboard Tabs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📊 Overview</w:t>
            </w:r>
          </w:p>
        </w:tc>
        <w:tc>
          <w:tcPr>
            <w:tcW w:type="dxa" w:w="4320"/>
          </w:tcPr>
          <w:p>
            <w:r>
              <w:t>6 KPI metric cards, monthly revenue trend, revenue by category</w:t>
            </w:r>
          </w:p>
        </w:tc>
      </w:tr>
      <w:tr>
        <w:tc>
          <w:tcPr>
            <w:tcW w:type="dxa" w:w="4320"/>
          </w:tcPr>
          <w:p>
            <w:r>
              <w:t>🏙️ City &amp; Category</w:t>
            </w:r>
          </w:p>
        </w:tc>
        <w:tc>
          <w:tcPr>
            <w:tcW w:type="dxa" w:w="4320"/>
          </w:tcPr>
          <w:p>
            <w:r>
              <w:t>Revenue by city, revenue by category, city × category heatmap</w:t>
            </w:r>
          </w:p>
        </w:tc>
      </w:tr>
      <w:tr>
        <w:tc>
          <w:tcPr>
            <w:tcW w:type="dxa" w:w="4320"/>
          </w:tcPr>
          <w:p>
            <w:r>
              <w:t>👥 Customer Behaviour</w:t>
            </w:r>
          </w:p>
        </w:tc>
        <w:tc>
          <w:tcPr>
            <w:tcW w:type="dxa" w:w="4320"/>
          </w:tcPr>
          <w:p>
            <w:r>
              <w:t>Returning vs new, age group, gender, device, payment method</w:t>
            </w:r>
          </w:p>
        </w:tc>
      </w:tr>
      <w:tr>
        <w:tc>
          <w:tcPr>
            <w:tcW w:type="dxa" w:w="4320"/>
          </w:tcPr>
          <w:p>
            <w:r>
              <w:t>📦 Delivery &amp; Ratings</w:t>
            </w:r>
          </w:p>
        </w:tc>
        <w:tc>
          <w:tcPr>
            <w:tcW w:type="dxa" w:w="4320"/>
          </w:tcPr>
          <w:p>
            <w:r>
              <w:t>Delivery time histogram, avg delivery by city, rating distribution</w:t>
            </w:r>
          </w:p>
        </w:tc>
      </w:tr>
      <w:tr>
        <w:tc>
          <w:tcPr>
            <w:tcW w:type="dxa" w:w="4320"/>
          </w:tcPr>
          <w:p>
            <w:r>
              <w:t>💰 Discount Analysis</w:t>
            </w:r>
          </w:p>
        </w:tc>
        <w:tc>
          <w:tcPr>
            <w:tcW w:type="dxa" w:w="4320"/>
          </w:tcPr>
          <w:p>
            <w:r>
              <w:t>Discount penetration, discount by category, AOV comparison</w:t>
            </w:r>
          </w:p>
        </w:tc>
      </w:tr>
      <w:tr>
        <w:tc>
          <w:tcPr>
            <w:tcW w:type="dxa" w:w="4320"/>
          </w:tcPr>
          <w:p>
            <w:r>
              <w:t>🎯 RFM Segments</w:t>
            </w:r>
          </w:p>
        </w:tc>
        <w:tc>
          <w:tcPr>
            <w:tcW w:type="dxa" w:w="4320"/>
          </w:tcPr>
          <w:p>
            <w:r>
              <w:t>Descriptive RFM segmentation (Champions, Loyal, At-Risk, etc.)</w:t>
            </w:r>
          </w:p>
        </w:tc>
      </w:tr>
      <w:tr>
        <w:tc>
          <w:tcPr>
            <w:tcW w:type="dxa" w:w="4320"/>
          </w:tcPr>
          <w:p>
            <w:r>
              <w:t>🤖 AI Insights</w:t>
            </w:r>
          </w:p>
        </w:tc>
        <w:tc>
          <w:tcPr>
            <w:tcW w:type="dxa" w:w="4320"/>
          </w:tcPr>
          <w:p>
            <w:r>
              <w:t>5 dynamically computed insight cards from filtered data</w:t>
            </w:r>
          </w:p>
        </w:tc>
      </w:tr>
      <w:tr>
        <w:tc>
          <w:tcPr>
            <w:tcW w:type="dxa" w:w="4320"/>
          </w:tcPr>
          <w:p>
            <w:r>
              <w:t>📋 Data Table</w:t>
            </w:r>
          </w:p>
        </w:tc>
        <w:tc>
          <w:tcPr>
            <w:tcW w:type="dxa" w:w="4320"/>
          </w:tcPr>
          <w:p>
            <w:r>
              <w:t>Filtered records table (up to 500 rows)</w:t>
            </w:r>
          </w:p>
        </w:tc>
      </w:tr>
    </w:tbl>
    <w:p/>
    <w:p>
      <w:pPr>
        <w:pStyle w:val="Heading2"/>
      </w:pPr>
      <w:r>
        <w:rPr>
          <w:color w:val="0D47A1"/>
        </w:rPr>
        <w:t>Sidebar Filters</w:t>
      </w:r>
    </w:p>
    <w:p>
      <w:pPr>
        <w:pStyle w:val="ListBullet"/>
        <w:spacing w:after="60"/>
      </w:pPr>
      <w:r>
        <w:t>Date Range (slider)</w:t>
      </w:r>
    </w:p>
    <w:p>
      <w:pPr>
        <w:pStyle w:val="ListBullet"/>
        <w:spacing w:after="60"/>
      </w:pPr>
      <w:r>
        <w:t>Product Category (multiselect)</w:t>
      </w:r>
    </w:p>
    <w:p>
      <w:pPr>
        <w:pStyle w:val="ListBullet"/>
        <w:spacing w:after="60"/>
      </w:pPr>
      <w:r>
        <w:t>City (multiselect)</w:t>
      </w:r>
    </w:p>
    <w:p>
      <w:pPr>
        <w:pStyle w:val="ListBullet"/>
        <w:spacing w:after="60"/>
      </w:pPr>
      <w:r>
        <w:t>Gender (multiselect)</w:t>
      </w:r>
    </w:p>
    <w:p>
      <w:pPr>
        <w:pStyle w:val="ListBullet"/>
        <w:spacing w:after="60"/>
      </w:pPr>
      <w:r>
        <w:t>Device Type (multiselect)</w:t>
      </w:r>
    </w:p>
    <w:p>
      <w:pPr>
        <w:pStyle w:val="ListBullet"/>
        <w:spacing w:after="60"/>
      </w:pPr>
      <w:r>
        <w:t>Payment Method (multiselect)</w:t>
      </w:r>
    </w:p>
    <w:p>
      <w:pPr>
        <w:pStyle w:val="ListBullet"/>
        <w:spacing w:after="60"/>
      </w:pPr>
      <w:r>
        <w:t>Returning Customer status (selectbox)</w:t>
      </w:r>
    </w:p>
    <w:p>
      <w:pPr>
        <w:spacing w:after="120"/>
      </w:pPr>
      <w:r>
        <w:t>To run the dashboard: streamlit run app.py</w:t>
      </w:r>
    </w:p>
    <w:p>
      <w:pPr>
        <w:pStyle w:val="Heading1"/>
      </w:pPr>
      <w:r>
        <w:rPr>
          <w:color w:val="0D47A1"/>
        </w:rPr>
        <w:t>17. Key Findings</w:t>
      </w:r>
    </w:p>
    <w:p>
      <w:pPr>
        <w:spacing w:after="120"/>
      </w:pPr>
      <w:r>
        <w:t>All findings below are computed directly from the dataset:</w:t>
      </w:r>
    </w:p>
    <w:p>
      <w:pPr>
        <w:pStyle w:val="ListBullet"/>
        <w:spacing w:after="60"/>
      </w:pPr>
      <w:r>
        <w:t>1. Total Revenue: ₹21,779,052.59 across 17,049 orders in 15 months</w:t>
      </w:r>
    </w:p>
    <w:p>
      <w:pPr>
        <w:pStyle w:val="ListBullet"/>
        <w:spacing w:after="60"/>
      </w:pPr>
      <w:r>
        <w:t>2. Average Order Value (AOV): ₹1,277.44 per order</w:t>
      </w:r>
    </w:p>
    <w:p>
      <w:pPr>
        <w:pStyle w:val="ListBullet"/>
        <w:spacing w:after="60"/>
      </w:pPr>
      <w:r>
        <w:t>3. Returning customers: 88.2% of orders and ~88.1% of total revenue come from returning customers</w:t>
      </w:r>
    </w:p>
    <w:p>
      <w:pPr>
        <w:pStyle w:val="ListBullet"/>
        <w:spacing w:after="60"/>
      </w:pPr>
      <w:r>
        <w:t>4. Top revenue category: Electronics (₹10,481,898 — 48.1% of total revenue) despite ranking 6th in order count</w:t>
      </w:r>
    </w:p>
    <w:p>
      <w:pPr>
        <w:pStyle w:val="ListBullet"/>
        <w:spacing w:after="60"/>
      </w:pPr>
      <w:r>
        <w:t>5. Top city by revenue: Istanbul (₹5,646,596 — 25.9% of total revenue)</w:t>
      </w:r>
    </w:p>
    <w:p>
      <w:pPr>
        <w:pStyle w:val="ListBullet"/>
        <w:spacing w:after="60"/>
      </w:pPr>
      <w:r>
        <w:t>6. Mobile dominance: 56.0% of orders placed via Mobile; Desktop has the highest AOV (₹1,310.77)</w:t>
      </w:r>
    </w:p>
    <w:p>
      <w:pPr>
        <w:pStyle w:val="ListBullet"/>
        <w:spacing w:after="60"/>
      </w:pPr>
      <w:r>
        <w:t>7. Discount penetration: 38.0% of orders include a discount; AOV without discount (₹1,338) &gt; with discount (₹1,178)</w:t>
      </w:r>
    </w:p>
    <w:p>
      <w:pPr>
        <w:pStyle w:val="ListBullet"/>
        <w:spacing w:after="60"/>
      </w:pPr>
      <w:r>
        <w:t>8. Delivery: Average delivery = 6.50 days; 13.2% of orders take &gt;10 days</w:t>
      </w:r>
    </w:p>
    <w:p>
      <w:pPr>
        <w:pStyle w:val="ListBullet"/>
        <w:spacing w:after="60"/>
      </w:pPr>
      <w:r>
        <w:t>9. Customer rating: Average 3.90/5; 13.3% of orders rated 1 or 2</w:t>
      </w:r>
    </w:p>
    <w:p>
      <w:pPr>
        <w:pStyle w:val="ListBullet"/>
        <w:spacing w:after="60"/>
      </w:pPr>
      <w:r>
        <w:t>10. Satisfaction risk: 316 orders (1.85%) combine delivery &gt;10 days AND rating ≤2</w:t>
      </w:r>
    </w:p>
    <w:p>
      <w:pPr>
        <w:pStyle w:val="ListBullet"/>
        <w:spacing w:after="60"/>
      </w:pPr>
      <w:r>
        <w:t>11. RFM segments: Champions (640, 12.8%) and Loyal Customers (966, 19.3%) account for 54.2% of total revenue; At-Risk = 778 (15.6%)</w:t>
      </w:r>
    </w:p>
    <w:p>
      <w:pPr>
        <w:pStyle w:val="ListBullet"/>
        <w:spacing w:after="60"/>
      </w:pPr>
      <w:r>
        <w:t>12. Session behaviour: Near-zero correlation between session duration/pages viewed and order value</w:t>
      </w:r>
    </w:p>
    <w:p>
      <w:pPr>
        <w:pStyle w:val="Heading1"/>
      </w:pPr>
      <w:r>
        <w:rPr>
          <w:color w:val="0D47A1"/>
        </w:rPr>
        <w:t>18. Business Insights and Recommendations</w:t>
      </w:r>
    </w:p>
    <w:p>
      <w:pPr>
        <w:spacing w:after="120"/>
      </w:pPr>
      <w:r>
        <w:t>All recommendations are based on computed dataset results. They are analytical suggestions — not guaranteed outcomes.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Focus on Electronics and Istanbul — they contribute the highest revenue share. Investigate peak months (Jul, Dec 2023) for campaign timing.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Customer Retention</w:t>
            </w:r>
          </w:p>
        </w:tc>
        <w:tc>
          <w:tcPr>
            <w:tcW w:type="dxa" w:w="2880"/>
          </w:tcPr>
          <w:p>
            <w:r>
              <w:t>88.2% returning customer rate is high. Build a formal loyalty programme for Champions and Loyal RFM segments.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At-Risk Re-engagement</w:t>
            </w:r>
          </w:p>
        </w:tc>
        <w:tc>
          <w:tcPr>
            <w:tcW w:type="dxa" w:w="2880"/>
          </w:tcPr>
          <w:p>
            <w:r>
              <w:t>778 At-Risk customers have not ordered recently despite past frequency. Run targeted win-back campaigns.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Logistics Improvement</w:t>
            </w:r>
          </w:p>
        </w:tc>
        <w:tc>
          <w:tcPr>
            <w:tcW w:type="dxa" w:w="2880"/>
          </w:tcPr>
          <w:p>
            <w:r>
              <w:t>Istanbul, Ankara, and Izmir have the highest satisfaction-risk orders. Audit last-mile delivery partners.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Discounting Strategy</w:t>
            </w:r>
          </w:p>
        </w:tc>
        <w:tc>
          <w:tcPr>
            <w:tcW w:type="dxa" w:w="2880"/>
          </w:tcPr>
          <w:p>
            <w:r>
              <w:t>38% discount penetration with no AOV uplift. Test targeted discounts for specific segments.</w:t>
            </w:r>
          </w:p>
        </w:tc>
      </w:tr>
    </w:tbl>
    <w:p/>
    <w:p>
      <w:pPr>
        <w:pStyle w:val="Heading1"/>
      </w:pPr>
      <w:r>
        <w:rPr>
          <w:color w:val="0D47A1"/>
        </w:rPr>
        <w:t>19. Conclusion</w:t>
      </w:r>
    </w:p>
    <w:p>
      <w:pPr>
        <w:spacing w:after="120"/>
      </w:pPr>
      <w:r>
        <w:t>This project successfully demonstrates the full data analytics lifecycle applied to an e-commerce transactional dataset. Starting from raw CSV data, the analysis progressed through data cleaning, feature engineering, KPI computation, EDA, customer segmentation, delivery and satisfaction analysis, and an AI-assisted business insight framework.</w:t>
      </w:r>
    </w:p>
    <w:p>
      <w:pPr>
        <w:spacing w:after="120"/>
      </w:pPr>
      <w:r>
        <w:t>Key outcomes:</w:t>
      </w:r>
    </w:p>
    <w:p>
      <w:pPr>
        <w:pStyle w:val="ListBullet"/>
        <w:spacing w:after="60"/>
      </w:pPr>
      <w:r>
        <w:t>15 business KPIs computed and tabulated</w:t>
      </w:r>
    </w:p>
    <w:p>
      <w:pPr>
        <w:pStyle w:val="ListBullet"/>
        <w:spacing w:after="60"/>
      </w:pPr>
      <w:r>
        <w:t>55 visualisations generated and saved</w:t>
      </w:r>
    </w:p>
    <w:p>
      <w:pPr>
        <w:pStyle w:val="ListBullet"/>
        <w:spacing w:after="60"/>
      </w:pPr>
      <w:r>
        <w:t>5 RFM customer segments identified (rule-based, descriptive)</w:t>
      </w:r>
    </w:p>
    <w:p>
      <w:pPr>
        <w:pStyle w:val="ListBullet"/>
        <w:spacing w:after="60"/>
      </w:pPr>
      <w:r>
        <w:t>316 satisfaction-risk orders identified and mapped by city and category</w:t>
      </w:r>
    </w:p>
    <w:p>
      <w:pPr>
        <w:pStyle w:val="ListBullet"/>
        <w:spacing w:after="60"/>
      </w:pPr>
      <w:r>
        <w:t>10 structured business insights produced with Fact → Interpretation → Action format</w:t>
      </w:r>
    </w:p>
    <w:p>
      <w:pPr>
        <w:pStyle w:val="ListBullet"/>
        <w:spacing w:after="60"/>
      </w:pPr>
      <w:r>
        <w:t>An interactive 8-tab Streamlit dashboard delivered</w:t>
      </w:r>
    </w:p>
    <w:p>
      <w:pPr>
        <w:pStyle w:val="ListBullet"/>
        <w:spacing w:after="60"/>
      </w:pPr>
      <w:r>
        <w:t>A professional 30+ page project report generated</w:t>
      </w:r>
    </w:p>
    <w:p>
      <w:pPr>
        <w:spacing w:after="120"/>
      </w:pPr>
      <w:r>
        <w:t>All findings are grounded in actual computed results from the dataset.</w:t>
      </w:r>
    </w:p>
    <w:p>
      <w:pPr>
        <w:pStyle w:val="Heading1"/>
      </w:pPr>
      <w:r>
        <w:rPr>
          <w:color w:val="0D47A1"/>
        </w:rPr>
        <w:t>20. Limitations and Future Scope</w:t>
      </w:r>
    </w:p>
    <w:p>
      <w:pPr>
        <w:pStyle w:val="Heading2"/>
      </w:pPr>
      <w:r>
        <w:rPr>
          <w:color w:val="0D47A1"/>
        </w:rPr>
        <w:t>Limitations</w:t>
      </w:r>
    </w:p>
    <w:p>
      <w:pPr>
        <w:pStyle w:val="ListBullet"/>
        <w:spacing w:after="60"/>
      </w:pPr>
      <w:r>
        <w:t>No product-level SKU data — analysis limited to 8 broad categories</w:t>
      </w:r>
    </w:p>
    <w:p>
      <w:pPr>
        <w:pStyle w:val="ListBullet"/>
        <w:spacing w:after="60"/>
      </w:pPr>
      <w:r>
        <w:t>No cost or profit margin data — cannot extend to profitability analysis</w:t>
      </w:r>
    </w:p>
    <w:p>
      <w:pPr>
        <w:pStyle w:val="ListBullet"/>
        <w:spacing w:after="60"/>
      </w:pPr>
      <w:r>
        <w:t>No customer acquisition channel data — marketing attribution not possible</w:t>
      </w:r>
    </w:p>
    <w:p>
      <w:pPr>
        <w:pStyle w:val="ListBullet"/>
        <w:spacing w:after="60"/>
      </w:pPr>
      <w:r>
        <w:t>Quantity is capped at 5 — may reflect data generation constraints</w:t>
      </w:r>
    </w:p>
    <w:p>
      <w:pPr>
        <w:pStyle w:val="ListBullet"/>
        <w:spacing w:after="60"/>
      </w:pPr>
      <w:r>
        <w:t>Session_Duration_Minutes and Pages_Viewed have narrow integer ranges</w:t>
      </w:r>
    </w:p>
    <w:p>
      <w:pPr>
        <w:pStyle w:val="ListBullet"/>
        <w:spacing w:after="60"/>
      </w:pPr>
      <w:r>
        <w:t>Gender: Other has only ~260 records — insufficient for reliable segment conclusions</w:t>
      </w:r>
    </w:p>
    <w:p>
      <w:pPr>
        <w:pStyle w:val="ListBullet"/>
        <w:spacing w:after="60"/>
      </w:pPr>
      <w:r>
        <w:t>No returns, refunds, or cancellation data — satisfaction analysis is incomplete</w:t>
      </w:r>
    </w:p>
    <w:p>
      <w:pPr>
        <w:pStyle w:val="ListBullet"/>
        <w:spacing w:after="60"/>
      </w:pPr>
      <w:r>
        <w:t>No time-of-day data — intraday patterns cannot be analysed</w:t>
      </w:r>
    </w:p>
    <w:p>
      <w:pPr>
        <w:pStyle w:val="ListBullet"/>
        <w:spacing w:after="60"/>
      </w:pPr>
      <w:r>
        <w:t>2024 data is partial (Jan 1 – Mar 25 only) — full-year comparisons not possible</w:t>
      </w:r>
    </w:p>
    <w:p>
      <w:pPr>
        <w:pStyle w:val="ListBullet"/>
        <w:spacing w:after="60"/>
      </w:pPr>
      <w:r>
        <w:t>All correlation findings are associations only — causation cannot be established</w:t>
      </w:r>
    </w:p>
    <w:p>
      <w:pPr>
        <w:pStyle w:val="ListBullet"/>
        <w:spacing w:after="60"/>
      </w:pPr>
      <w:r>
        <w:t>Dataset characteristics suggest possible synthetic generation</w:t>
      </w:r>
    </w:p>
    <w:p>
      <w:pPr>
        <w:pStyle w:val="Heading2"/>
      </w:pPr>
      <w:r>
        <w:rPr>
          <w:color w:val="0D47A1"/>
        </w:rPr>
        <w:t>Future Scope</w:t>
      </w:r>
    </w:p>
    <w:p>
      <w:pPr>
        <w:pStyle w:val="ListBullet"/>
        <w:spacing w:after="60"/>
      </w:pPr>
      <w:r>
        <w:t>Integrate SKU-level product data for recommendation models</w:t>
      </w:r>
    </w:p>
    <w:p>
      <w:pPr>
        <w:pStyle w:val="ListBullet"/>
        <w:spacing w:after="60"/>
      </w:pPr>
      <w:r>
        <w:t>Add return/refund data for complete satisfaction and churn modelling</w:t>
      </w:r>
    </w:p>
    <w:p>
      <w:pPr>
        <w:pStyle w:val="ListBullet"/>
        <w:spacing w:after="60"/>
      </w:pPr>
      <w:r>
        <w:t>Connect to a live database for real-time dashboard refresh</w:t>
      </w:r>
    </w:p>
    <w:p>
      <w:pPr>
        <w:pStyle w:val="ListBullet"/>
        <w:spacing w:after="60"/>
      </w:pPr>
      <w:r>
        <w:t>Extend RFM with predictive CLV modelling (BG/NBD model)</w:t>
      </w:r>
    </w:p>
    <w:p>
      <w:pPr>
        <w:pStyle w:val="ListBullet"/>
        <w:spacing w:after="60"/>
      </w:pPr>
      <w:r>
        <w:t>Add geospatial visualisation with geocoded city coordinates</w:t>
      </w:r>
    </w:p>
    <w:p>
      <w:pPr>
        <w:pStyle w:val="ListBullet"/>
        <w:spacing w:after="60"/>
      </w:pPr>
      <w:r>
        <w:t>Build automated weekly KPI report scheduler with email delivery</w:t>
      </w:r>
    </w:p>
    <w:p>
      <w:pPr>
        <w:pStyle w:val="ListBullet"/>
        <w:spacing w:after="60"/>
      </w:pPr>
      <w:r>
        <w:t>Deploy Streamlit dashboard to cloud (Streamlit Community Cloud, AWS, or Azure)</w:t>
      </w:r>
    </w:p>
    <w:p>
      <w:pPr>
        <w:pStyle w:val="Heading1"/>
      </w:pPr>
      <w:r>
        <w:rPr>
          <w:color w:val="0D47A1"/>
        </w:rPr>
        <w:t>21. References</w:t>
      </w:r>
    </w:p>
    <w:p>
      <w:pPr>
        <w:pStyle w:val="ListBullet"/>
        <w:spacing w:after="60"/>
      </w:pPr>
      <w:r>
        <w:t>Dataset: ecommerce_customer_behavior_dataset_v2.csv (included in repository)</w:t>
      </w:r>
    </w:p>
    <w:p>
      <w:pPr>
        <w:pStyle w:val="ListBullet"/>
        <w:spacing w:after="60"/>
      </w:pPr>
      <w:r>
        <w:t>Python Documentation: https://docs.python.org/3/</w:t>
      </w:r>
    </w:p>
    <w:p>
      <w:pPr>
        <w:pStyle w:val="ListBullet"/>
        <w:spacing w:after="60"/>
      </w:pPr>
      <w:r>
        <w:t>pandas Documentation: https://pandas.pydata.org/docs/</w:t>
      </w:r>
    </w:p>
    <w:p>
      <w:pPr>
        <w:pStyle w:val="ListBullet"/>
        <w:spacing w:after="60"/>
      </w:pPr>
      <w:r>
        <w:t>Streamlit Documentation: https://docs.streamlit.io/</w:t>
      </w:r>
    </w:p>
    <w:p>
      <w:pPr>
        <w:pStyle w:val="ListBullet"/>
        <w:spacing w:after="60"/>
      </w:pPr>
      <w:r>
        <w:t>Plotly Documentation: https://plotly.com/python/</w:t>
      </w:r>
    </w:p>
    <w:p>
      <w:pPr>
        <w:pStyle w:val="ListBullet"/>
        <w:spacing w:after="60"/>
      </w:pPr>
      <w:r>
        <w:t>RFM Analysis Methodology: Bult &amp; Wansbeek (1995), Fader et al. (2005)</w:t>
      </w:r>
    </w:p>
    <w:p>
      <w:pPr>
        <w:pStyle w:val="ListBullet"/>
        <w:spacing w:after="60"/>
      </w:pPr>
      <w:r>
        <w:t>GitHub Repository: https://github.com/Gauravborkar07/Ecommerce_Sales_Customer_Analytics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