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Lexend" w:cs="Lexend" w:eastAsia="Lexend" w:hAnsi="Lexend"/>
          <w:b w:val="1"/>
          <w:bCs w:val="1"/>
          <w:color w:val="1f1f1f"/>
          <w:sz w:val="34"/>
          <w:szCs w:val="34"/>
        </w:rPr>
      </w:pPr>
      <w:bookmarkStart w:colFirst="0" w:colLast="0" w:name="_woiusddvyxl2" w:id="0"/>
      <w:bookmarkEnd w:id="0"/>
      <w:r w:rsidDel="00000000" w:rsidR="00000000" w:rsidRPr="00000000">
        <w:rPr>
          <w:rFonts w:ascii="Lexend" w:cs="Lexend" w:eastAsia="Lexend" w:hAnsi="Lexend"/>
          <w:b w:val="1"/>
          <w:bCs w:val="1"/>
          <w:sz w:val="84"/>
          <w:szCs w:val="84"/>
          <w:shd w:fill="ffe599" w:val="clear"/>
          <w:rtl w:val="0"/>
        </w:rPr>
        <w:t xml:space="preserve">Data Visualization Practical</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Lexend" w:cs="Lexend" w:eastAsia="Lexend" w:hAnsi="Lexend"/>
          <w:b w:val="1"/>
          <w:bCs w:val="1"/>
          <w:color w:val="1f1f1f"/>
          <w:sz w:val="34"/>
          <w:szCs w:val="34"/>
        </w:rPr>
      </w:pPr>
      <w:bookmarkStart w:colFirst="0" w:colLast="0" w:name="_arz9j5zhcla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Lexend" w:cs="Lexend" w:eastAsia="Lexend" w:hAnsi="Lexend"/>
          <w:b w:val="1"/>
          <w:bCs w:val="1"/>
          <w:color w:val="1f1f1f"/>
          <w:sz w:val="35"/>
          <w:szCs w:val="35"/>
          <w:shd w:fill="b6d7a8" w:val="clear"/>
        </w:rPr>
      </w:pPr>
      <w:bookmarkStart w:colFirst="0" w:colLast="0" w:name="_eor3gir9fjd3" w:id="2"/>
      <w:bookmarkEnd w:id="2"/>
      <w:r w:rsidDel="00000000" w:rsidR="00000000" w:rsidRPr="00000000">
        <w:rPr>
          <w:rFonts w:ascii="Lexend" w:cs="Lexend" w:eastAsia="Lexend" w:hAnsi="Lexend"/>
          <w:b w:val="1"/>
          <w:bCs w:val="1"/>
          <w:color w:val="1f1f1f"/>
          <w:sz w:val="35"/>
          <w:szCs w:val="35"/>
          <w:shd w:fill="b6d7a8" w:val="clear"/>
          <w:rtl w:val="0"/>
        </w:rPr>
        <w:t xml:space="preserve">Practical 1: Multi-View Distribution Analysis by Day and Bill Amount</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Lexend" w:cs="Lexend" w:eastAsia="Lexend" w:hAnsi="Lexend"/>
          <w:b w:val="1"/>
          <w:bCs w:val="1"/>
          <w:color w:val="1f1f1f"/>
          <w:sz w:val="26"/>
          <w:szCs w:val="26"/>
          <w:rtl w:val="0"/>
        </w:rPr>
        <w:t xml:space="preserve">Aim:</w:t>
      </w:r>
      <w:r w:rsidDel="00000000" w:rsidR="00000000" w:rsidRPr="00000000">
        <w:rPr>
          <w:rFonts w:ascii="Lexend" w:cs="Lexend" w:eastAsia="Lexend" w:hAnsi="Lexend"/>
          <w:color w:val="1f1f1f"/>
          <w:sz w:val="26"/>
          <w:szCs w:val="26"/>
          <w:rtl w:val="0"/>
        </w:rPr>
        <w:t xml:space="preserve"> To analyze the relationship between day of the week, tip amounts, and total bills using dynamic visualization toggles (Scatter, Bar, and Box plots).</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Lexend" w:cs="Lexend" w:eastAsia="Lexend" w:hAnsi="Lexend"/>
          <w:b w:val="1"/>
          <w:bCs w:val="1"/>
          <w:color w:val="1f1f1f"/>
          <w:sz w:val="26"/>
          <w:szCs w:val="26"/>
          <w:rtl w:val="0"/>
        </w:rPr>
        <w:t xml:space="preserve">Description:</w:t>
      </w:r>
      <w:r w:rsidDel="00000000" w:rsidR="00000000" w:rsidRPr="00000000">
        <w:rPr>
          <w:rFonts w:ascii="Lexend" w:cs="Lexend" w:eastAsia="Lexend" w:hAnsi="Lexend"/>
          <w:color w:val="1f1f1f"/>
          <w:sz w:val="26"/>
          <w:szCs w:val="26"/>
          <w:rtl w:val="0"/>
        </w:rPr>
        <w:t xml:space="preserve"> This practical creates an interactive graph allowing users to view tipping behavior across different days of the week. By integrating a dropdown update menu, users can switch between a Scatter Plot (showing individual data points colored by total bill), a Bar Chart (displaying cumulative values), and a Box Plot (highlighting statistical distribution and median values). Color coding via the </w:t>
      </w:r>
      <w:r w:rsidDel="00000000" w:rsidR="00000000" w:rsidRPr="00000000">
        <w:rPr>
          <w:rFonts w:ascii="Lexend" w:cs="Lexend" w:eastAsia="Lexend" w:hAnsi="Lexend"/>
          <w:i w:val="1"/>
          <w:iCs w:val="1"/>
          <w:color w:val="1f1f1f"/>
          <w:sz w:val="26"/>
          <w:szCs w:val="26"/>
          <w:rtl w:val="0"/>
        </w:rPr>
        <w:t xml:space="preserve">Viridis</w:t>
      </w:r>
      <w:r w:rsidDel="00000000" w:rsidR="00000000" w:rsidRPr="00000000">
        <w:rPr>
          <w:rFonts w:ascii="Lexend" w:cs="Lexend" w:eastAsia="Lexend" w:hAnsi="Lexend"/>
          <w:color w:val="1f1f1f"/>
          <w:sz w:val="26"/>
          <w:szCs w:val="26"/>
          <w:rtl w:val="0"/>
        </w:rPr>
        <w:t xml:space="preserve"> scale provides visual depth on bill magnitudes.</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ind w:left="720" w:hanging="360"/>
        <w:rPr>
          <w:rFonts w:ascii="Lexend" w:cs="Lexend" w:eastAsia="Lexend" w:hAnsi="Lexend"/>
          <w:b w:val="1"/>
          <w:bCs w:val="1"/>
          <w:color w:val="1f1f1f"/>
          <w:sz w:val="26"/>
          <w:szCs w:val="26"/>
        </w:rPr>
      </w:pPr>
      <w:r w:rsidDel="00000000" w:rsidR="00000000" w:rsidRPr="00000000">
        <w:rPr>
          <w:rFonts w:ascii="Lexend" w:cs="Lexend" w:eastAsia="Lexend" w:hAnsi="Lexend"/>
          <w:b w:val="1"/>
          <w:bCs w:val="1"/>
          <w:color w:val="1f1f1f"/>
          <w:sz w:val="26"/>
          <w:szCs w:val="26"/>
          <w:rtl w:val="0"/>
        </w:rPr>
        <w:t xml:space="preserve">Code:</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graph_objects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tips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Figure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add_trace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Scatter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'total_bill'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'Viridis'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'rgba(0, 0, 0, 0.3)'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colorbar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 Bill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"top"</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thickness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hovertemplate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'&lt;b&gt;Day:&lt;/b&gt; %</w:t>
      </w:r>
      <w:r w:rsidDel="00000000" w:rsidR="00000000" w:rsidRPr="00000000">
        <w:rPr>
          <w:rFonts w:ascii="Courier New" w:cs="Courier New" w:eastAsia="Courier New" w:hAnsi="Courier New"/>
          <w:color w:val="ff7b72"/>
          <w:sz w:val="21"/>
          <w:szCs w:val="21"/>
          <w:rtl w:val="0"/>
        </w:rPr>
        <w:t xml:space="preserve">{x}</w:t>
      </w:r>
      <w:r w:rsidDel="00000000" w:rsidR="00000000" w:rsidRPr="00000000">
        <w:rPr>
          <w:rFonts w:ascii="Courier New" w:cs="Courier New" w:eastAsia="Courier New" w:hAnsi="Courier New"/>
          <w:color w:val="a5d6ff"/>
          <w:sz w:val="21"/>
          <w:szCs w:val="21"/>
          <w:rtl w:val="0"/>
        </w:rPr>
        <w:t xml:space="preserve">&lt;br&gt;&lt;b&gt;Tip:&lt;/b&gt; $%</w:t>
      </w:r>
      <w:r w:rsidDel="00000000" w:rsidR="00000000" w:rsidRPr="00000000">
        <w:rPr>
          <w:rFonts w:ascii="Courier New" w:cs="Courier New" w:eastAsia="Courier New" w:hAnsi="Courier New"/>
          <w:color w:val="ff7b72"/>
          <w:sz w:val="21"/>
          <w:szCs w:val="21"/>
          <w:rtl w:val="0"/>
        </w:rPr>
        <w:t xml:space="preserve">{y:.2f}</w:t>
      </w:r>
      <w:r w:rsidDel="00000000" w:rsidR="00000000" w:rsidRPr="00000000">
        <w:rPr>
          <w:rFonts w:ascii="Courier New" w:cs="Courier New" w:eastAsia="Courier New" w:hAnsi="Courier New"/>
          <w:color w:val="a5d6ff"/>
          <w:sz w:val="21"/>
          <w:szCs w:val="21"/>
          <w:rtl w:val="0"/>
        </w:rPr>
        <w:t xml:space="preserve">&lt;br&gt;&lt;b&gt;Time:&lt;/b&gt; %</w:t>
      </w:r>
      <w:r w:rsidDel="00000000" w:rsidR="00000000" w:rsidRPr="00000000">
        <w:rPr>
          <w:rFonts w:ascii="Courier New" w:cs="Courier New" w:eastAsia="Courier New" w:hAnsi="Courier New"/>
          <w:color w:val="ff7b72"/>
          <w:sz w:val="21"/>
          <w:szCs w:val="21"/>
          <w:rtl w:val="0"/>
        </w:rPr>
        <w:t xml:space="preserve">{text}</w:t>
      </w:r>
      <w:r w:rsidDel="00000000" w:rsidR="00000000" w:rsidRPr="00000000">
        <w:rPr>
          <w:rFonts w:ascii="Courier New" w:cs="Courier New" w:eastAsia="Courier New" w:hAnsi="Courier New"/>
          <w:color w:val="a5d6ff"/>
          <w:sz w:val="21"/>
          <w:szCs w:val="21"/>
          <w:rtl w:val="0"/>
        </w:rPr>
        <w:t xml:space="preserve">&lt;extra&gt;&lt;/extra&gt;'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"&lt;b&gt;Tips Analysis by Day &amp; Total Bill&lt;/b&gt;"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family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"Arial, sans-serif"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"#212529"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"Day of the Week"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showgrid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zeroline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"#CCCCCC"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"#495057"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 Amount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showgrid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gridcolor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"#E9ECEF"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zeroline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"#CCCCCC"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"#495057"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paper_bgcolor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"#FFFFFF"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plot_bgcolor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"#FAFAFA"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hovermode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"closest"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updatemenus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buttons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"scatter"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"textposition"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"Scatter"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"restyle"</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"textposition"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"restyle"</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"textposition"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"restyle"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direction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"down"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showactive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"#FFFFFF"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"#CED4DA"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"#333333"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rPr>
          <w:rFonts w:ascii="Lexend" w:cs="Lexend" w:eastAsia="Lexend" w:hAnsi="Lexend"/>
          <w:b w:val="1"/>
          <w:bCs w:val="1"/>
          <w:color w:val="1f1f1f"/>
          <w:sz w:val="26"/>
          <w:szCs w:val="26"/>
        </w:rPr>
      </w:pPr>
      <w:r w:rsidDel="00000000" w:rsidR="00000000" w:rsidRPr="00000000">
        <w:rPr>
          <w:rtl w:val="0"/>
        </w:rPr>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ind w:left="720" w:hanging="360"/>
        <w:rPr>
          <w:rFonts w:ascii="Lexend" w:cs="Lexend" w:eastAsia="Lexend" w:hAnsi="Lexend"/>
          <w:b w:val="1"/>
          <w:bCs w:val="1"/>
          <w:color w:val="1f1f1f"/>
          <w:sz w:val="26"/>
          <w:szCs w:val="26"/>
        </w:rPr>
      </w:pPr>
      <w:r w:rsidDel="00000000" w:rsidR="00000000" w:rsidRPr="00000000">
        <w:rPr>
          <w:rFonts w:ascii="Lexend" w:cs="Lexend" w:eastAsia="Lexend" w:hAnsi="Lexend"/>
          <w:b w:val="1"/>
          <w:bCs w:val="1"/>
          <w:color w:val="1f1f1f"/>
          <w:sz w:val="26"/>
          <w:szCs w:val="26"/>
          <w:rtl w:val="0"/>
        </w:rPr>
        <w:t xml:space="preserve">Output</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rPr>
          <w:rFonts w:ascii="Lexend" w:cs="Lexend" w:eastAsia="Lexend" w:hAnsi="Lexend"/>
          <w:color w:val="1f1f1f"/>
        </w:rPr>
      </w:pPr>
      <w:r w:rsidDel="00000000" w:rsidR="00000000" w:rsidRPr="00000000">
        <w:rPr>
          <w:rFonts w:ascii="Lexend" w:cs="Lexend" w:eastAsia="Lexend" w:hAnsi="Lexend"/>
          <w:color w:val="1f1f1f"/>
        </w:rPr>
        <w:drawing>
          <wp:inline distB="114300" distT="114300" distL="114300" distR="114300">
            <wp:extent cx="5943600" cy="281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rPr>
          <w:rFonts w:ascii="Lexend" w:cs="Lexend" w:eastAsia="Lexend" w:hAnsi="Lexend"/>
          <w:color w:val="1f1f1f"/>
        </w:rPr>
      </w:pPr>
      <w:r w:rsidDel="00000000" w:rsidR="00000000" w:rsidRPr="00000000">
        <w:rPr>
          <w:rFonts w:ascii="Lexend" w:cs="Lexend" w:eastAsia="Lexend" w:hAnsi="Lexend"/>
          <w:color w:val="1f1f1f"/>
        </w:rPr>
        <w:drawing>
          <wp:inline distB="114300" distT="114300" distL="114300" distR="114300">
            <wp:extent cx="5943600" cy="31623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rPr>
          <w:rFonts w:ascii="Lexend" w:cs="Lexend" w:eastAsia="Lexend" w:hAnsi="Lexend"/>
          <w:color w:val="1f1f1f"/>
        </w:rPr>
      </w:pPr>
      <w:r w:rsidDel="00000000" w:rsidR="00000000" w:rsidRPr="00000000">
        <w:rPr>
          <w:rFonts w:ascii="Lexend" w:cs="Lexend" w:eastAsia="Lexend" w:hAnsi="Lexend"/>
          <w:color w:val="1f1f1f"/>
        </w:rPr>
        <w:drawing>
          <wp:inline distB="114300" distT="114300" distL="114300" distR="114300">
            <wp:extent cx="5943600" cy="31623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Lexend" w:cs="Lexend" w:eastAsia="Lexend" w:hAnsi="Lexend"/>
          <w:color w:val="1f1f1f"/>
        </w:rPr>
      </w:pPr>
      <w:bookmarkStart w:colFirst="0" w:colLast="0" w:name="_chaf8tfyup7"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Lexend" w:cs="Lexend" w:eastAsia="Lexend" w:hAnsi="Lexend"/>
          <w:b w:val="1"/>
          <w:bCs w:val="1"/>
          <w:color w:val="1f1f1f"/>
          <w:sz w:val="35"/>
          <w:szCs w:val="35"/>
          <w:shd w:fill="b6d7a8" w:val="clear"/>
        </w:rPr>
      </w:pPr>
      <w:bookmarkStart w:colFirst="0" w:colLast="0" w:name="_xq2u675qrz0w" w:id="4"/>
      <w:bookmarkEnd w:id="4"/>
      <w:r w:rsidDel="00000000" w:rsidR="00000000" w:rsidRPr="00000000">
        <w:rPr>
          <w:rFonts w:ascii="Lexend" w:cs="Lexend" w:eastAsia="Lexend" w:hAnsi="Lexend"/>
          <w:b w:val="1"/>
          <w:bCs w:val="1"/>
          <w:color w:val="1f1f1f"/>
          <w:sz w:val="35"/>
          <w:szCs w:val="35"/>
          <w:shd w:fill="b6d7a8" w:val="clear"/>
          <w:rtl w:val="0"/>
        </w:rPr>
        <w:t xml:space="preserve">Practical 2: Party Size Impact and Attribute Inspection</w:t>
      </w:r>
    </w:p>
    <w:p w:rsidR="00000000" w:rsidDel="00000000" w:rsidP="00000000" w:rsidRDefault="00000000" w:rsidRPr="00000000" w14:paraId="0000006B">
      <w:pPr>
        <w:numPr>
          <w:ilvl w:val="0"/>
          <w:numId w:val="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Lexend" w:cs="Lexend" w:eastAsia="Lexend" w:hAnsi="Lexend"/>
          <w:b w:val="1"/>
          <w:bCs w:val="1"/>
          <w:color w:val="1f1f1f"/>
          <w:sz w:val="26"/>
          <w:szCs w:val="26"/>
          <w:rtl w:val="0"/>
        </w:rPr>
        <w:t xml:space="preserve">Aim:</w:t>
      </w:r>
      <w:r w:rsidDel="00000000" w:rsidR="00000000" w:rsidRPr="00000000">
        <w:rPr>
          <w:rFonts w:ascii="Lexend" w:cs="Lexend" w:eastAsia="Lexend" w:hAnsi="Lexend"/>
          <w:color w:val="1f1f1f"/>
          <w:sz w:val="26"/>
          <w:szCs w:val="26"/>
          <w:rtl w:val="0"/>
        </w:rPr>
        <w:t xml:space="preserve"> To evaluate tipping trends across days of the week segmented by party size and customer attributes using flexible trace switching (Scatter, Bar, and Violin plots).</w:t>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Lexend" w:cs="Lexend" w:eastAsia="Lexend" w:hAnsi="Lexend"/>
          <w:b w:val="1"/>
          <w:bCs w:val="1"/>
          <w:color w:val="1f1f1f"/>
          <w:sz w:val="26"/>
          <w:szCs w:val="26"/>
          <w:rtl w:val="0"/>
        </w:rPr>
        <w:t xml:space="preserve">Description:</w:t>
      </w:r>
      <w:r w:rsidDel="00000000" w:rsidR="00000000" w:rsidRPr="00000000">
        <w:rPr>
          <w:rFonts w:ascii="Lexend" w:cs="Lexend" w:eastAsia="Lexend" w:hAnsi="Lexend"/>
          <w:color w:val="1f1f1f"/>
          <w:sz w:val="26"/>
          <w:szCs w:val="26"/>
          <w:rtl w:val="0"/>
        </w:rPr>
        <w:t xml:space="preserve"> This practical visualizes tipping patterns while highlighting party size through a color gradient and marker sizing. Custom hover tooltips present underlying categorical details such as gender, smoking status, and meal timing (Lunch/Dinner). The interactive controls allow toggling between individual observations, aggregate bar views, and density distribution via Violin plots to observe variance across dining groups.</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ind w:left="720" w:hanging="360"/>
        <w:rPr>
          <w:rFonts w:ascii="Lexend" w:cs="Lexend" w:eastAsia="Lexend" w:hAnsi="Lexend"/>
          <w:b w:val="1"/>
          <w:bCs w:val="1"/>
          <w:sz w:val="26"/>
          <w:szCs w:val="26"/>
        </w:rPr>
      </w:pPr>
      <w:r w:rsidDel="00000000" w:rsidR="00000000" w:rsidRPr="00000000">
        <w:rPr>
          <w:rFonts w:ascii="Lexend" w:cs="Lexend" w:eastAsia="Lexend" w:hAnsi="Lexend"/>
          <w:b w:val="1"/>
          <w:bCs w:val="1"/>
          <w:color w:val="1f1f1f"/>
          <w:sz w:val="26"/>
          <w:szCs w:val="26"/>
          <w:rtl w:val="0"/>
        </w:rPr>
        <w:t xml:space="preserve">Code:</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graph_objects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tips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plot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Figure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plot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add_trace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Scatter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'Viridis'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colorbar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"Party 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"top"</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thickness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'rgba(0,0,0,0.3)'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.apply(</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"Sex: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&lt;br&gt;Smoker: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'smoker'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&lt;br&gt;Time: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hovertemplate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'&lt;b&gt;%</w:t>
      </w:r>
      <w:r w:rsidDel="00000000" w:rsidR="00000000" w:rsidRPr="00000000">
        <w:rPr>
          <w:rFonts w:ascii="Courier New" w:cs="Courier New" w:eastAsia="Courier New" w:hAnsi="Courier New"/>
          <w:color w:val="ff7b72"/>
          <w:sz w:val="21"/>
          <w:szCs w:val="21"/>
          <w:rtl w:val="0"/>
        </w:rPr>
        <w:t xml:space="preserve">{x}</w:t>
      </w:r>
      <w:r w:rsidDel="00000000" w:rsidR="00000000" w:rsidRPr="00000000">
        <w:rPr>
          <w:rFonts w:ascii="Courier New" w:cs="Courier New" w:eastAsia="Courier New" w:hAnsi="Courier New"/>
          <w:color w:val="a5d6ff"/>
          <w:sz w:val="21"/>
          <w:szCs w:val="21"/>
          <w:rtl w:val="0"/>
        </w:rPr>
        <w:t xml:space="preserve">&lt;/b&gt;&lt;br&gt;Tip: $%</w:t>
      </w:r>
      <w:r w:rsidDel="00000000" w:rsidR="00000000" w:rsidRPr="00000000">
        <w:rPr>
          <w:rFonts w:ascii="Courier New" w:cs="Courier New" w:eastAsia="Courier New" w:hAnsi="Courier New"/>
          <w:color w:val="ff7b72"/>
          <w:sz w:val="21"/>
          <w:szCs w:val="21"/>
          <w:rtl w:val="0"/>
        </w:rPr>
        <w:t xml:space="preserve">{y:.2f}</w:t>
      </w:r>
      <w:r w:rsidDel="00000000" w:rsidR="00000000" w:rsidRPr="00000000">
        <w:rPr>
          <w:rFonts w:ascii="Courier New" w:cs="Courier New" w:eastAsia="Courier New" w:hAnsi="Courier New"/>
          <w:color w:val="a5d6ff"/>
          <w:sz w:val="21"/>
          <w:szCs w:val="21"/>
          <w:rtl w:val="0"/>
        </w:rPr>
        <w:t xml:space="preserve">&lt;br&gt;%</w:t>
      </w:r>
      <w:r w:rsidDel="00000000" w:rsidR="00000000" w:rsidRPr="00000000">
        <w:rPr>
          <w:rFonts w:ascii="Courier New" w:cs="Courier New" w:eastAsia="Courier New" w:hAnsi="Courier New"/>
          <w:color w:val="ff7b72"/>
          <w:sz w:val="21"/>
          <w:szCs w:val="21"/>
          <w:rtl w:val="0"/>
        </w:rPr>
        <w:t xml:space="preserve">{text}</w:t>
      </w:r>
      <w:r w:rsidDel="00000000" w:rsidR="00000000" w:rsidRPr="00000000">
        <w:rPr>
          <w:rFonts w:ascii="Courier New" w:cs="Courier New" w:eastAsia="Courier New" w:hAnsi="Courier New"/>
          <w:color w:val="a5d6ff"/>
          <w:sz w:val="21"/>
          <w:szCs w:val="21"/>
          <w:rtl w:val="0"/>
        </w:rPr>
        <w:t xml:space="preserve">&lt;extra&gt;&lt;/extra&gt;'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'Tips'</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plot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"&lt;b&gt;Restaurant Tips Analysis by Day &amp; Party Size&lt;/b&gt;"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family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"Arial, sans-serif"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"#212529"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"Day of the Week"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showgrid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zeroline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"#CCCCCC"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"#495057"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 Amount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showgrid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gridcolor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"#E9ECEF"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zeroline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"#CCCCCC"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"#495057"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paper_bgcolor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'#FFFFFF'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plot_bgcolor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'#FAFAFA'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hovermode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"closest"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updatemenus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direction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buttons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"scatter"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"textposition"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"Scatter"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"restyle"</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"textposition"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"restyle"</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"violin"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"textposition"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"Violin"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"restyle"</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'#FFFFFF'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'#CED4DA'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'#333333'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active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plot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rPr>
          <w:rFonts w:ascii="Lexend" w:cs="Lexend" w:eastAsia="Lexend" w:hAnsi="Lexend"/>
          <w:b w:val="1"/>
          <w:bCs w:val="1"/>
          <w:color w:val="1f1f1f"/>
          <w:sz w:val="26"/>
          <w:szCs w:val="26"/>
        </w:rPr>
      </w:pPr>
      <w:r w:rsidDel="00000000" w:rsidR="00000000" w:rsidRPr="00000000">
        <w:rPr>
          <w:rtl w:val="0"/>
        </w:rPr>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ind w:left="720" w:hanging="360"/>
        <w:rPr>
          <w:rFonts w:ascii="Lexend" w:cs="Lexend" w:eastAsia="Lexend" w:hAnsi="Lexend"/>
          <w:b w:val="1"/>
          <w:bCs w:val="1"/>
          <w:sz w:val="26"/>
          <w:szCs w:val="26"/>
        </w:rPr>
      </w:pPr>
      <w:r w:rsidDel="00000000" w:rsidR="00000000" w:rsidRPr="00000000">
        <w:rPr>
          <w:rFonts w:ascii="Lexend" w:cs="Lexend" w:eastAsia="Lexend" w:hAnsi="Lexend"/>
          <w:b w:val="1"/>
          <w:bCs w:val="1"/>
          <w:color w:val="1f1f1f"/>
          <w:sz w:val="26"/>
          <w:szCs w:val="26"/>
          <w:rtl w:val="0"/>
        </w:rPr>
        <w:t xml:space="preserve">Output</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rPr>
          <w:rFonts w:ascii="Lexend" w:cs="Lexend" w:eastAsia="Lexend" w:hAnsi="Lexend"/>
          <w:b w:val="1"/>
          <w:bCs w:val="1"/>
          <w:color w:val="1f1f1f"/>
          <w:sz w:val="26"/>
          <w:szCs w:val="26"/>
        </w:rPr>
      </w:pPr>
      <w:r w:rsidDel="00000000" w:rsidR="00000000" w:rsidRPr="00000000">
        <w:rPr>
          <w:rFonts w:ascii="Lexend" w:cs="Lexend" w:eastAsia="Lexend" w:hAnsi="Lexend"/>
          <w:b w:val="1"/>
          <w:bCs w:val="1"/>
          <w:color w:val="1f1f1f"/>
          <w:sz w:val="26"/>
          <w:szCs w:val="26"/>
        </w:rPr>
        <w:drawing>
          <wp:inline distB="114300" distT="114300" distL="114300" distR="114300">
            <wp:extent cx="5943600" cy="31623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Fonts w:ascii="Lexend" w:cs="Lexend" w:eastAsia="Lexend" w:hAnsi="Lexend"/>
          <w:b w:val="1"/>
          <w:bCs w:val="1"/>
          <w:color w:val="1f1f1f"/>
          <w:sz w:val="26"/>
          <w:szCs w:val="26"/>
        </w:rPr>
        <w:drawing>
          <wp:inline distB="114300" distT="114300" distL="114300" distR="114300">
            <wp:extent cx="5943600" cy="31623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Fonts w:ascii="Lexend" w:cs="Lexend" w:eastAsia="Lexend" w:hAnsi="Lexend"/>
          <w:b w:val="1"/>
          <w:bCs w:val="1"/>
          <w:color w:val="1f1f1f"/>
          <w:sz w:val="26"/>
          <w:szCs w:val="26"/>
        </w:rPr>
        <w:drawing>
          <wp:inline distB="114300" distT="114300" distL="114300" distR="114300">
            <wp:extent cx="5943600" cy="31623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rFonts w:ascii="Lexend" w:cs="Lexend" w:eastAsia="Lexend" w:hAnsi="Lexend"/>
          <w:b w:val="1"/>
          <w:bCs w:val="1"/>
          <w:color w:val="1f1f1f"/>
        </w:rPr>
      </w:pPr>
      <w:bookmarkStart w:colFirst="0" w:colLast="0" w:name="_r56ck7hevt45"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Lexend" w:cs="Lexend" w:eastAsia="Lexend" w:hAnsi="Lexend"/>
          <w:b w:val="1"/>
          <w:bCs w:val="1"/>
          <w:color w:val="1f1f1f"/>
          <w:sz w:val="35"/>
          <w:szCs w:val="35"/>
          <w:shd w:fill="b6d7a8" w:val="clear"/>
        </w:rPr>
      </w:pPr>
      <w:bookmarkStart w:colFirst="0" w:colLast="0" w:name="_xo09bmaehqd" w:id="6"/>
      <w:bookmarkEnd w:id="6"/>
      <w:r w:rsidDel="00000000" w:rsidR="00000000" w:rsidRPr="00000000">
        <w:rPr>
          <w:rFonts w:ascii="Lexend" w:cs="Lexend" w:eastAsia="Lexend" w:hAnsi="Lexend"/>
          <w:b w:val="1"/>
          <w:bCs w:val="1"/>
          <w:color w:val="1f1f1f"/>
          <w:sz w:val="35"/>
          <w:szCs w:val="35"/>
          <w:shd w:fill="b6d7a8" w:val="clear"/>
          <w:rtl w:val="0"/>
        </w:rPr>
        <w:t xml:space="preserve">Practical 3: Interactive Bill-to-Tip Range Analysis</w:t>
      </w:r>
    </w:p>
    <w:p w:rsidR="00000000" w:rsidDel="00000000" w:rsidP="00000000" w:rsidRDefault="00000000" w:rsidRPr="00000000" w14:paraId="000000D2">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Lexend" w:cs="Lexend" w:eastAsia="Lexend" w:hAnsi="Lexend"/>
          <w:b w:val="1"/>
          <w:bCs w:val="1"/>
          <w:color w:val="1f1f1f"/>
          <w:sz w:val="26"/>
          <w:szCs w:val="26"/>
          <w:rtl w:val="0"/>
        </w:rPr>
        <w:t xml:space="preserve">Aim:</w:t>
      </w:r>
      <w:r w:rsidDel="00000000" w:rsidR="00000000" w:rsidRPr="00000000">
        <w:rPr>
          <w:rFonts w:ascii="Lexend" w:cs="Lexend" w:eastAsia="Lexend" w:hAnsi="Lexend"/>
          <w:color w:val="1f1f1f"/>
          <w:sz w:val="26"/>
          <w:szCs w:val="26"/>
          <w:rtl w:val="0"/>
        </w:rPr>
        <w:t xml:space="preserve"> To build a quantitative scatter analysis examining how tip amounts scale with total bills using continuous range sliders and selector controls.</w:t>
      </w:r>
    </w:p>
    <w:p w:rsidR="00000000" w:rsidDel="00000000" w:rsidP="00000000" w:rsidRDefault="00000000" w:rsidRPr="00000000" w14:paraId="000000D3">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Lexend" w:cs="Lexend" w:eastAsia="Lexend" w:hAnsi="Lexend"/>
          <w:b w:val="1"/>
          <w:bCs w:val="1"/>
          <w:color w:val="1f1f1f"/>
          <w:sz w:val="26"/>
          <w:szCs w:val="26"/>
          <w:rtl w:val="0"/>
        </w:rPr>
        <w:t xml:space="preserve">Description:</w:t>
      </w:r>
      <w:r w:rsidDel="00000000" w:rsidR="00000000" w:rsidRPr="00000000">
        <w:rPr>
          <w:rFonts w:ascii="Lexend" w:cs="Lexend" w:eastAsia="Lexend" w:hAnsi="Lexend"/>
          <w:color w:val="1f1f1f"/>
          <w:sz w:val="26"/>
          <w:szCs w:val="26"/>
          <w:rtl w:val="0"/>
        </w:rPr>
        <w:t xml:space="preserve"> Focused on bivariate correlation, this practical plots exact total bill amounts against corresponding tips. It includes an interactive range slider along the horizontal axis alongside preset filter buttons, enabling focused navigation into specific bill thresholds (e.g., lower bill ranges vs. higher bill ranges). The continuous slider allows fine-grained zooming to inspect outlier behavior and general trends without re-filtering the underlying dataset.</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rPr>
          <w:rFonts w:ascii="Lexend" w:cs="Lexend" w:eastAsia="Lexend" w:hAnsi="Lexend"/>
          <w:color w:val="1f1f1f"/>
          <w:sz w:val="26"/>
          <w:szCs w:val="26"/>
        </w:rPr>
      </w:pPr>
      <w:r w:rsidDel="00000000" w:rsidR="00000000" w:rsidRPr="00000000">
        <w:rPr>
          <w:rtl w:val="0"/>
        </w:rPr>
      </w:r>
    </w:p>
    <w:p w:rsidR="00000000" w:rsidDel="00000000" w:rsidP="00000000" w:rsidRDefault="00000000" w:rsidRPr="00000000" w14:paraId="000000D5">
      <w:pPr>
        <w:numPr>
          <w:ilvl w:val="0"/>
          <w:numId w:val="3"/>
        </w:numPr>
        <w:pBdr>
          <w:top w:color="auto" w:space="0" w:sz="0" w:val="none"/>
          <w:bottom w:color="auto" w:space="0" w:sz="0" w:val="none"/>
          <w:right w:color="auto" w:space="0" w:sz="0" w:val="none"/>
          <w:between w:color="auto" w:space="0" w:sz="0" w:val="none"/>
        </w:pBdr>
        <w:ind w:left="720" w:hanging="360"/>
        <w:rPr>
          <w:rFonts w:ascii="Lexend" w:cs="Lexend" w:eastAsia="Lexend" w:hAnsi="Lexend"/>
          <w:b w:val="1"/>
          <w:bCs w:val="1"/>
          <w:sz w:val="26"/>
          <w:szCs w:val="26"/>
        </w:rPr>
      </w:pPr>
      <w:r w:rsidDel="00000000" w:rsidR="00000000" w:rsidRPr="00000000">
        <w:rPr>
          <w:rFonts w:ascii="Lexend" w:cs="Lexend" w:eastAsia="Lexend" w:hAnsi="Lexend"/>
          <w:b w:val="1"/>
          <w:bCs w:val="1"/>
          <w:color w:val="1f1f1f"/>
          <w:sz w:val="26"/>
          <w:szCs w:val="26"/>
          <w:rtl w:val="0"/>
        </w:rPr>
        <w:t xml:space="preserve">Code: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graph_objects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tips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Figure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add_trace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Scatter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'total_bill'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'#2B5C8F'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'rgba(0, 0, 0, 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.apply(</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"Day: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&lt;br&gt;Size: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hovertemplate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'&lt;b&gt;Total Bill:&lt;/b&gt; $%</w:t>
      </w:r>
      <w:r w:rsidDel="00000000" w:rsidR="00000000" w:rsidRPr="00000000">
        <w:rPr>
          <w:rFonts w:ascii="Courier New" w:cs="Courier New" w:eastAsia="Courier New" w:hAnsi="Courier New"/>
          <w:color w:val="ff7b72"/>
          <w:sz w:val="21"/>
          <w:szCs w:val="21"/>
          <w:rtl w:val="0"/>
        </w:rPr>
        <w:t xml:space="preserve">{x:.2f}</w:t>
      </w:r>
      <w:r w:rsidDel="00000000" w:rsidR="00000000" w:rsidRPr="00000000">
        <w:rPr>
          <w:rFonts w:ascii="Courier New" w:cs="Courier New" w:eastAsia="Courier New" w:hAnsi="Courier New"/>
          <w:color w:val="a5d6ff"/>
          <w:sz w:val="21"/>
          <w:szCs w:val="21"/>
          <w:rtl w:val="0"/>
        </w:rPr>
        <w:t xml:space="preserve">&lt;br&gt;&lt;b&gt;Tip:&lt;/b&gt; $%</w:t>
      </w:r>
      <w:r w:rsidDel="00000000" w:rsidR="00000000" w:rsidRPr="00000000">
        <w:rPr>
          <w:rFonts w:ascii="Courier New" w:cs="Courier New" w:eastAsia="Courier New" w:hAnsi="Courier New"/>
          <w:color w:val="ff7b72"/>
          <w:sz w:val="21"/>
          <w:szCs w:val="21"/>
          <w:rtl w:val="0"/>
        </w:rPr>
        <w:t xml:space="preserve">{y:.2f}</w:t>
      </w:r>
      <w:r w:rsidDel="00000000" w:rsidR="00000000" w:rsidRPr="00000000">
        <w:rPr>
          <w:rFonts w:ascii="Courier New" w:cs="Courier New" w:eastAsia="Courier New" w:hAnsi="Courier New"/>
          <w:color w:val="a5d6ff"/>
          <w:sz w:val="21"/>
          <w:szCs w:val="21"/>
          <w:rtl w:val="0"/>
        </w:rPr>
        <w:t xml:space="preserve">&lt;br&gt;%</w:t>
      </w:r>
      <w:r w:rsidDel="00000000" w:rsidR="00000000" w:rsidRPr="00000000">
        <w:rPr>
          <w:rFonts w:ascii="Courier New" w:cs="Courier New" w:eastAsia="Courier New" w:hAnsi="Courier New"/>
          <w:color w:val="ff7b72"/>
          <w:sz w:val="21"/>
          <w:szCs w:val="21"/>
          <w:rtl w:val="0"/>
        </w:rPr>
        <w:t xml:space="preserve">{text}</w:t>
      </w:r>
      <w:r w:rsidDel="00000000" w:rsidR="00000000" w:rsidRPr="00000000">
        <w:rPr>
          <w:rFonts w:ascii="Courier New" w:cs="Courier New" w:eastAsia="Courier New" w:hAnsi="Courier New"/>
          <w:color w:val="a5d6ff"/>
          <w:sz w:val="21"/>
          <w:szCs w:val="21"/>
          <w:rtl w:val="0"/>
        </w:rPr>
        <w:t xml:space="preserve">&lt;extra&gt;&lt;/extra&gt;'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'Tips'</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"&lt;b&gt;Tip Amount vs. Total Bill&lt;/b&gt;"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family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"Arial, sans-serif"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"#212529"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 Bill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showgrid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gridcolor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"#E9ECEF"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zeroline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"#CCCCCC"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"#495057"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rangeslider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visible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"#F8F9FA"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"#CED4DA"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thickness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rangeselector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buttons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stepmode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"backward"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stepmode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"backward"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stepmode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"backward"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"#FFFFFF"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activecolor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"#E2E8F0"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"#CED4DA"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"#333333"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1.08</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"Tip Amount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showgrid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gridcolor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"#E9ECEF"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zeroline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"#CCCCCC"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"#495057"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paper_bgcolor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'#FFFFFF'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plot_bgcolor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'#FAFAFA'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hovermode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"closest"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rPr>
          <w:rFonts w:ascii="Lexend" w:cs="Lexend" w:eastAsia="Lexend" w:hAnsi="Lexend"/>
          <w:b w:val="1"/>
          <w:bCs w:val="1"/>
          <w:color w:val="1f1f1f"/>
          <w:sz w:val="26"/>
          <w:szCs w:val="26"/>
        </w:rPr>
      </w:pP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rPr>
          <w:rFonts w:ascii="Lexend" w:cs="Lexend" w:eastAsia="Lexend" w:hAnsi="Lexend"/>
          <w:b w:val="1"/>
          <w:bCs w:val="1"/>
          <w:color w:val="1f1f1f"/>
          <w:sz w:val="26"/>
          <w:szCs w:val="26"/>
        </w:rPr>
      </w:pP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rPr>
          <w:rFonts w:ascii="Lexend" w:cs="Lexend" w:eastAsia="Lexend" w:hAnsi="Lexend"/>
          <w:b w:val="1"/>
          <w:bCs w:val="1"/>
          <w:color w:val="1f1f1f"/>
          <w:sz w:val="26"/>
          <w:szCs w:val="26"/>
        </w:rPr>
      </w:pP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rPr>
          <w:rFonts w:ascii="Lexend" w:cs="Lexend" w:eastAsia="Lexend" w:hAnsi="Lexend"/>
          <w:b w:val="1"/>
          <w:bCs w:val="1"/>
          <w:color w:val="1f1f1f"/>
          <w:sz w:val="26"/>
          <w:szCs w:val="26"/>
        </w:rPr>
      </w:pPr>
      <w:r w:rsidDel="00000000" w:rsidR="00000000" w:rsidRPr="00000000">
        <w:rPr>
          <w:rtl w:val="0"/>
        </w:rPr>
      </w:r>
    </w:p>
    <w:p w:rsidR="00000000" w:rsidDel="00000000" w:rsidP="00000000" w:rsidRDefault="00000000" w:rsidRPr="00000000" w14:paraId="00000125">
      <w:pPr>
        <w:numPr>
          <w:ilvl w:val="0"/>
          <w:numId w:val="3"/>
        </w:numPr>
        <w:pBdr>
          <w:top w:color="auto" w:space="0" w:sz="0" w:val="none"/>
          <w:bottom w:color="auto" w:space="0" w:sz="0" w:val="none"/>
          <w:right w:color="auto" w:space="0" w:sz="0" w:val="none"/>
          <w:between w:color="auto" w:space="0" w:sz="0" w:val="none"/>
        </w:pBdr>
        <w:ind w:left="720" w:hanging="360"/>
        <w:rPr>
          <w:rFonts w:ascii="Lexend" w:cs="Lexend" w:eastAsia="Lexend" w:hAnsi="Lexend"/>
          <w:b w:val="1"/>
          <w:bCs w:val="1"/>
          <w:sz w:val="26"/>
          <w:szCs w:val="26"/>
        </w:rPr>
      </w:pPr>
      <w:r w:rsidDel="00000000" w:rsidR="00000000" w:rsidRPr="00000000">
        <w:rPr>
          <w:rFonts w:ascii="Lexend" w:cs="Lexend" w:eastAsia="Lexend" w:hAnsi="Lexend"/>
          <w:b w:val="1"/>
          <w:bCs w:val="1"/>
          <w:color w:val="1f1f1f"/>
          <w:sz w:val="26"/>
          <w:szCs w:val="26"/>
          <w:rtl w:val="0"/>
        </w:rPr>
        <w:t xml:space="preserve">Output</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rPr>
          <w:rFonts w:ascii="Lexend" w:cs="Lexend" w:eastAsia="Lexend" w:hAnsi="Lexend"/>
          <w:b w:val="1"/>
          <w:bCs w:val="1"/>
          <w:color w:val="1f1f1f"/>
          <w:sz w:val="26"/>
          <w:szCs w:val="26"/>
        </w:rPr>
      </w:pPr>
      <w:r w:rsidDel="00000000" w:rsidR="00000000" w:rsidRPr="00000000">
        <w:rPr>
          <w:rFonts w:ascii="Lexend" w:cs="Lexend" w:eastAsia="Lexend" w:hAnsi="Lexend"/>
          <w:b w:val="1"/>
          <w:bCs w:val="1"/>
          <w:color w:val="1f1f1f"/>
          <w:sz w:val="26"/>
          <w:szCs w:val="26"/>
        </w:rPr>
        <w:drawing>
          <wp:inline distB="114300" distT="114300" distL="114300" distR="114300">
            <wp:extent cx="5943600" cy="31623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rFonts w:ascii="Lexend" w:cs="Lexend" w:eastAsia="Lexend" w:hAnsi="Lexend"/>
          <w:b w:val="1"/>
          <w:bCs w:val="1"/>
          <w:color w:val="1f1f1f"/>
        </w:rPr>
      </w:pPr>
      <w:bookmarkStart w:colFirst="0" w:colLast="0" w:name="_21p8t1mos5a2"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rFonts w:ascii="Lexend" w:cs="Lexend" w:eastAsia="Lexend" w:hAnsi="Lexe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