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pPr>
        <w:pStyle w:val="Heading2"/>
      </w:pPr>
      <w:r>
        <w:t>1. Purpose</w:t>
      </w:r>
    </w:p>
    <w:p>
      <w:r>
        <w:t>This Agreement is made on 1 April 2025 between Alpha Analytics Pvt. Ltd., having its registered office at Mumbai, and Beta Systems Pvt. Ltd., to evaluate a potential business relationship concerning a data-processing platform.</w:t>
      </w:r>
    </w:p>
    <w:p>
      <w:pPr>
        <w:pStyle w:val="Heading2"/>
      </w:pPr>
      <w:r>
        <w:t>2. Definition of Confidential Information</w:t>
      </w:r>
    </w:p>
    <w:p>
      <w:r>
        <w:t>Confidential Information means any non-public technical, business or financial information disclosed by either party, whether orally, in writing or in electronic form, that is designated as confidential or that reasonably ought to be understood as confidential.</w:t>
      </w:r>
    </w:p>
    <w:p>
      <w:pPr>
        <w:pStyle w:val="Heading2"/>
      </w:pPr>
      <w:r>
        <w:t>3. Obligations of the Receiving Party</w:t>
      </w:r>
    </w:p>
    <w:p>
      <w:r>
        <w:t>The Receiving Party shall (a) use the Confidential Information solely for the Purpose; (b) protect it with at least the same care it applies to its own confidential information; (c) not disclose it to any third party without prior written consent.</w:t>
      </w:r>
    </w:p>
    <w:p>
      <w:pPr>
        <w:pStyle w:val="Heading2"/>
      </w:pPr>
      <w:r>
        <w:t>4. Term and Termination</w:t>
      </w:r>
    </w:p>
    <w:p>
      <w:r>
        <w:t>This Agreement shall remain in force for two (2) years from the Effective Date and may be terminated by either party on thirty (30) days written notice.</w:t>
      </w:r>
    </w:p>
    <w:p>
      <w:pPr>
        <w:pStyle w:val="Heading2"/>
      </w:pPr>
      <w:r>
        <w:t>5. Governing Law</w:t>
      </w:r>
    </w:p>
    <w:p>
      <w:r>
        <w:t>This Agreement shall be governed by the laws of India and the courts at Mumbai shall have exclusive jurisdiction. Nothing herein shall be construed as waiving either party's obligations under Section 27 of the Indian Contract Act, 1872.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