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2F5C2" w14:textId="77777777" w:rsidR="002002A9" w:rsidRDefault="00000000">
      <w:pPr>
        <w:spacing w:after="80" w:line="252" w:lineRule="auto"/>
        <w:jc w:val="center"/>
      </w:pPr>
      <w:r>
        <w:rPr>
          <w:rFonts w:ascii="Signika Bold" w:eastAsia="Signika Bold" w:hAnsi="Signika Bold" w:cs="Signika Bold"/>
          <w:b/>
          <w:bCs/>
          <w:color w:val="000000"/>
          <w:sz w:val="36"/>
          <w:szCs w:val="36"/>
        </w:rPr>
        <w:t xml:space="preserve">Does Adding More AI Agents Make Decisions Worse? </w:t>
      </w:r>
    </w:p>
    <w:p w14:paraId="75EAFFF8" w14:textId="77777777" w:rsidR="002002A9" w:rsidRDefault="00000000">
      <w:pPr>
        <w:spacing w:after="80" w:line="252" w:lineRule="auto"/>
        <w:jc w:val="center"/>
      </w:pPr>
      <w:r>
        <w:rPr>
          <w:rFonts w:ascii="Signika Bold" w:eastAsia="Signika Bold" w:hAnsi="Signika Bold" w:cs="Signika Bold"/>
          <w:b/>
          <w:bCs/>
          <w:color w:val="000000"/>
          <w:sz w:val="30"/>
          <w:szCs w:val="30"/>
        </w:rPr>
        <w:t xml:space="preserve">Groupthink in Multi-Agent LLM Systems </w:t>
      </w:r>
    </w:p>
    <w:p w14:paraId="536ACDE5" w14:textId="77777777" w:rsidR="002002A9" w:rsidRDefault="00000000">
      <w:pPr>
        <w:spacing w:after="80" w:line="252" w:lineRule="auto"/>
        <w:jc w:val="center"/>
      </w:pPr>
      <w:r>
        <w:rPr>
          <w:rFonts w:ascii="Signika Bold" w:eastAsia="Signika Bold" w:hAnsi="Signika Bold" w:cs="Signika Bold"/>
          <w:b/>
          <w:bCs/>
          <w:color w:val="000000"/>
          <w:sz w:val="22"/>
          <w:szCs w:val="22"/>
        </w:rPr>
        <w:t xml:space="preserve">Gauri Deshmukh - J012 </w:t>
      </w:r>
    </w:p>
    <w:p w14:paraId="4369AD52" w14:textId="77777777" w:rsidR="002002A9" w:rsidRDefault="00000000">
      <w:pPr>
        <w:spacing w:after="80" w:line="252" w:lineRule="auto"/>
      </w:pPr>
      <w:r>
        <w:rPr>
          <w:rFonts w:ascii="Signika Bold" w:eastAsia="Signika Bold" w:hAnsi="Signika Bold" w:cs="Signika Bold"/>
          <w:b/>
          <w:bCs/>
          <w:color w:val="000000"/>
          <w:sz w:val="31"/>
          <w:szCs w:val="31"/>
        </w:rPr>
        <w:t xml:space="preserve">Abstract </w:t>
      </w:r>
    </w:p>
    <w:p w14:paraId="3734E0CE" w14:textId="7ECCC9A7" w:rsidR="00B553AC" w:rsidRPr="00B553AC" w:rsidRDefault="00000000">
      <w:pPr>
        <w:spacing w:after="80" w:line="252" w:lineRule="auto"/>
      </w:pPr>
      <w:r>
        <w:rPr>
          <w:rFonts w:ascii="Signika" w:eastAsia="Signika" w:hAnsi="Signika" w:cs="Signika"/>
          <w:color w:val="000000"/>
          <w:sz w:val="18"/>
          <w:szCs w:val="18"/>
        </w:rPr>
        <w:t xml:space="preserve">This report investigates whether LLM-based agents exhibit human-like groupthink. This groupthink manifests as agents converging on an incorrect answer during group deliberation even when individual agents would have answered correctly in isolation. Using an Asch-inspired controlled experiment across three conditions (solo, group deliberation and group with contrarian), we find that peer exposure causes agents to revise correct answers at a 10% rate, group deliberation matches solo accuracy while adding modest rescue capability, and an unguided contrarian reduce accuracy by 6 percentage points with zero rescue benefit. Results are directly relevant to reliability and safety design in multi-agent AI systems. </w:t>
      </w:r>
    </w:p>
    <w:p w14:paraId="77CE0C61" w14:textId="77777777" w:rsidR="00B553AC" w:rsidRDefault="00B553AC">
      <w:pPr>
        <w:spacing w:after="80" w:line="252" w:lineRule="auto"/>
        <w:rPr>
          <w:rFonts w:ascii="Signika Bold" w:eastAsia="Signika Bold" w:hAnsi="Signika Bold" w:cs="Signika Bold"/>
          <w:b/>
          <w:bCs/>
          <w:color w:val="000000"/>
          <w:sz w:val="31"/>
          <w:szCs w:val="31"/>
        </w:rPr>
      </w:pPr>
    </w:p>
    <w:p w14:paraId="35F38999" w14:textId="5EF1A82F" w:rsidR="002002A9" w:rsidRDefault="00000000">
      <w:pPr>
        <w:spacing w:after="80" w:line="252" w:lineRule="auto"/>
      </w:pPr>
      <w:r>
        <w:rPr>
          <w:rFonts w:ascii="Signika Bold" w:eastAsia="Signika Bold" w:hAnsi="Signika Bold" w:cs="Signika Bold"/>
          <w:b/>
          <w:bCs/>
          <w:color w:val="000000"/>
          <w:sz w:val="31"/>
          <w:szCs w:val="31"/>
        </w:rPr>
        <w:t xml:space="preserve">Introduction </w:t>
      </w:r>
    </w:p>
    <w:p w14:paraId="5AF288E6" w14:textId="77777777" w:rsidR="002002A9" w:rsidRDefault="00000000">
      <w:pPr>
        <w:spacing w:after="80" w:line="252" w:lineRule="auto"/>
      </w:pPr>
      <w:r>
        <w:rPr>
          <w:rFonts w:ascii="Signika" w:eastAsia="Signika" w:hAnsi="Signika" w:cs="Signika"/>
          <w:color w:val="000000"/>
          <w:sz w:val="18"/>
          <w:szCs w:val="18"/>
        </w:rPr>
        <w:t xml:space="preserve">Multi-agent LLM systems are increasingly deployed for collaborative reasoning in high-stakes domains such as finance, compliance, and auditing. A critical, underexplored risk is groupthink, where agents converge on an incorrect consensus due to peer pressure rather than independent reasoning. </w:t>
      </w:r>
    </w:p>
    <w:p w14:paraId="7A676911" w14:textId="11610DAC" w:rsidR="00B553AC" w:rsidRPr="00B553AC" w:rsidRDefault="00000000">
      <w:pPr>
        <w:spacing w:after="80" w:line="252" w:lineRule="auto"/>
      </w:pPr>
      <w:r>
        <w:rPr>
          <w:rFonts w:ascii="Signika" w:eastAsia="Signika" w:hAnsi="Signika" w:cs="Signika"/>
          <w:color w:val="000000"/>
          <w:sz w:val="18"/>
          <w:szCs w:val="18"/>
        </w:rPr>
        <w:t xml:space="preserve">Solomon Asch’s (1951) conformity experiments demonstrated that humans frequently adopt incorrect group consensus even when the correct answer is obvious. This report asks whether LLM agents exhibit analogous </w:t>
      </w:r>
      <w:r w:rsidR="00B553AC">
        <w:rPr>
          <w:rFonts w:ascii="Signika" w:eastAsia="Signika" w:hAnsi="Signika" w:cs="Signika"/>
          <w:color w:val="000000"/>
          <w:sz w:val="18"/>
          <w:szCs w:val="18"/>
        </w:rPr>
        <w:t>behaviour</w:t>
      </w:r>
      <w:r>
        <w:rPr>
          <w:rFonts w:ascii="Signika" w:eastAsia="Signika" w:hAnsi="Signika" w:cs="Signika"/>
          <w:color w:val="000000"/>
          <w:sz w:val="18"/>
          <w:szCs w:val="18"/>
        </w:rPr>
        <w:t xml:space="preserve"> and whether a designated devil’s advocate can mitigate it. </w:t>
      </w:r>
    </w:p>
    <w:p w14:paraId="0D1E500D" w14:textId="77777777" w:rsidR="00B553AC" w:rsidRDefault="00B553AC">
      <w:pPr>
        <w:spacing w:after="80" w:line="252" w:lineRule="auto"/>
        <w:rPr>
          <w:rFonts w:ascii="Signika Bold" w:eastAsia="Signika Bold" w:hAnsi="Signika Bold" w:cs="Signika Bold"/>
          <w:b/>
          <w:bCs/>
          <w:color w:val="000000"/>
          <w:sz w:val="31"/>
          <w:szCs w:val="31"/>
        </w:rPr>
      </w:pPr>
    </w:p>
    <w:p w14:paraId="719718CF" w14:textId="1A8F78E9" w:rsidR="002002A9" w:rsidRDefault="00000000">
      <w:pPr>
        <w:spacing w:after="80" w:line="252" w:lineRule="auto"/>
      </w:pPr>
      <w:r>
        <w:rPr>
          <w:rFonts w:ascii="Signika Bold" w:eastAsia="Signika Bold" w:hAnsi="Signika Bold" w:cs="Signika Bold"/>
          <w:b/>
          <w:bCs/>
          <w:color w:val="000000"/>
          <w:sz w:val="31"/>
          <w:szCs w:val="31"/>
        </w:rPr>
        <w:t xml:space="preserve">Research Questions and Hypotheses </w:t>
      </w:r>
    </w:p>
    <w:p w14:paraId="4C9FA02E" w14:textId="77777777" w:rsidR="002002A9" w:rsidRDefault="00000000">
      <w:pPr>
        <w:spacing w:after="80" w:line="252" w:lineRule="auto"/>
      </w:pPr>
      <w:r>
        <w:rPr>
          <w:rFonts w:ascii="Signika" w:eastAsia="Signika" w:hAnsi="Signika" w:cs="Signika"/>
          <w:color w:val="000000"/>
          <w:sz w:val="18"/>
          <w:szCs w:val="18"/>
        </w:rPr>
        <w:t xml:space="preserve">RQ: Do LLM agents exhibit Asch-style conformity, abandoning a correct individual answer to match group consensus and does an explicit dissenting agent role mitigate it? </w:t>
      </w:r>
    </w:p>
    <w:p w14:paraId="22D0DC9B" w14:textId="77777777" w:rsidR="002002A9" w:rsidRDefault="00000000">
      <w:pPr>
        <w:numPr>
          <w:ilvl w:val="0"/>
          <w:numId w:val="1"/>
        </w:numPr>
        <w:spacing w:after="0" w:line="252" w:lineRule="auto"/>
      </w:pPr>
      <w:r>
        <w:rPr>
          <w:rFonts w:ascii="Signika Bold" w:eastAsia="Signika Bold" w:hAnsi="Signika Bold" w:cs="Signika Bold"/>
          <w:b/>
          <w:bCs/>
          <w:color w:val="000000"/>
          <w:sz w:val="18"/>
          <w:szCs w:val="18"/>
        </w:rPr>
        <w:t xml:space="preserve">H1: </w:t>
      </w:r>
      <w:r>
        <w:rPr>
          <w:rFonts w:ascii="Signika" w:eastAsia="Signika" w:hAnsi="Signika" w:cs="Signika"/>
          <w:color w:val="000000"/>
          <w:sz w:val="18"/>
          <w:szCs w:val="18"/>
        </w:rPr>
        <w:t xml:space="preserve">Group deliberation accuracy &lt; solo accuracy (conformity cost exists) </w:t>
      </w:r>
    </w:p>
    <w:p w14:paraId="41ABDC42" w14:textId="77777777" w:rsidR="002002A9" w:rsidRDefault="00000000">
      <w:pPr>
        <w:numPr>
          <w:ilvl w:val="0"/>
          <w:numId w:val="1"/>
        </w:numPr>
        <w:spacing w:after="0" w:line="252" w:lineRule="auto"/>
      </w:pPr>
      <w:r>
        <w:rPr>
          <w:rFonts w:ascii="Signika Bold" w:eastAsia="Signika Bold" w:hAnsi="Signika Bold" w:cs="Signika Bold"/>
          <w:b/>
          <w:bCs/>
          <w:color w:val="000000"/>
          <w:sz w:val="18"/>
          <w:szCs w:val="18"/>
        </w:rPr>
        <w:t xml:space="preserve">H2: </w:t>
      </w:r>
      <w:r>
        <w:rPr>
          <w:rFonts w:ascii="Signika" w:eastAsia="Signika" w:hAnsi="Signika" w:cs="Signika"/>
          <w:color w:val="000000"/>
          <w:sz w:val="18"/>
          <w:szCs w:val="18"/>
        </w:rPr>
        <w:t xml:space="preserve">A designated contrarian agent will recover some accuracy lost to conformity </w:t>
      </w:r>
    </w:p>
    <w:p w14:paraId="08318B13" w14:textId="7FD4B813" w:rsidR="00B553AC" w:rsidRPr="00B553AC" w:rsidRDefault="00000000" w:rsidP="00B553AC">
      <w:pPr>
        <w:numPr>
          <w:ilvl w:val="0"/>
          <w:numId w:val="1"/>
        </w:numPr>
        <w:spacing w:after="80" w:line="252" w:lineRule="auto"/>
      </w:pPr>
      <w:r>
        <w:rPr>
          <w:rFonts w:ascii="Signika Bold" w:eastAsia="Signika Bold" w:hAnsi="Signika Bold" w:cs="Signika Bold"/>
          <w:b/>
          <w:bCs/>
          <w:color w:val="000000"/>
          <w:sz w:val="18"/>
          <w:szCs w:val="18"/>
        </w:rPr>
        <w:t xml:space="preserve">H3: </w:t>
      </w:r>
      <w:r>
        <w:rPr>
          <w:rFonts w:ascii="Signika" w:eastAsia="Signika" w:hAnsi="Signika" w:cs="Signika"/>
          <w:color w:val="000000"/>
          <w:sz w:val="18"/>
          <w:szCs w:val="18"/>
        </w:rPr>
        <w:t xml:space="preserve">Conformity will be more pronounced on trick questions with a plausible-but-wrong attractor than on factual or logic questions. </w:t>
      </w:r>
    </w:p>
    <w:p w14:paraId="1BD02105" w14:textId="77777777" w:rsidR="00B553AC" w:rsidRDefault="00B553AC">
      <w:pPr>
        <w:spacing w:after="80" w:line="252" w:lineRule="auto"/>
        <w:rPr>
          <w:rFonts w:ascii="Signika Bold" w:eastAsia="Signika Bold" w:hAnsi="Signika Bold" w:cs="Signika Bold"/>
          <w:b/>
          <w:bCs/>
          <w:color w:val="000000"/>
          <w:sz w:val="31"/>
          <w:szCs w:val="31"/>
        </w:rPr>
      </w:pPr>
    </w:p>
    <w:p w14:paraId="66969715" w14:textId="3994C82C" w:rsidR="002002A9" w:rsidRDefault="00000000">
      <w:pPr>
        <w:spacing w:after="80" w:line="252" w:lineRule="auto"/>
      </w:pPr>
      <w:r>
        <w:rPr>
          <w:rFonts w:ascii="Signika Bold" w:eastAsia="Signika Bold" w:hAnsi="Signika Bold" w:cs="Signika Bold"/>
          <w:b/>
          <w:bCs/>
          <w:color w:val="000000"/>
          <w:sz w:val="31"/>
          <w:szCs w:val="31"/>
        </w:rPr>
        <w:t xml:space="preserve">Related Work </w:t>
      </w:r>
    </w:p>
    <w:p w14:paraId="3A2EDB5E" w14:textId="77777777" w:rsidR="002002A9" w:rsidRDefault="00000000">
      <w:pPr>
        <w:numPr>
          <w:ilvl w:val="0"/>
          <w:numId w:val="2"/>
        </w:numPr>
        <w:spacing w:after="0" w:line="252" w:lineRule="auto"/>
      </w:pPr>
      <w:r>
        <w:rPr>
          <w:rFonts w:ascii="Signika Bold" w:eastAsia="Signika Bold" w:hAnsi="Signika Bold" w:cs="Signika Bold"/>
          <w:b/>
          <w:bCs/>
          <w:color w:val="000000"/>
          <w:sz w:val="18"/>
          <w:szCs w:val="18"/>
        </w:rPr>
        <w:t xml:space="preserve">Asch (1951) </w:t>
      </w:r>
      <w:r>
        <w:rPr>
          <w:rFonts w:ascii="Signika" w:eastAsia="Signika" w:hAnsi="Signika" w:cs="Signika"/>
          <w:color w:val="000000"/>
          <w:sz w:val="18"/>
          <w:szCs w:val="18"/>
        </w:rPr>
        <w:t xml:space="preserve">establishes that ~37% of human responses conform to an incorrect majority under peer pressure, providing the foundational baseline for this work. </w:t>
      </w:r>
    </w:p>
    <w:p w14:paraId="32A27DB7" w14:textId="0CA4A68C" w:rsidR="002002A9" w:rsidRDefault="00000000">
      <w:pPr>
        <w:numPr>
          <w:ilvl w:val="0"/>
          <w:numId w:val="2"/>
        </w:numPr>
        <w:spacing w:after="0" w:line="252" w:lineRule="auto"/>
      </w:pPr>
      <w:r>
        <w:rPr>
          <w:rFonts w:ascii="Signika Bold" w:eastAsia="Signika Bold" w:hAnsi="Signika Bold" w:cs="Signika Bold"/>
          <w:b/>
          <w:bCs/>
          <w:color w:val="000000"/>
          <w:sz w:val="18"/>
          <w:szCs w:val="18"/>
        </w:rPr>
        <w:t xml:space="preserve">Du et al. (2023) </w:t>
      </w:r>
      <w:r>
        <w:rPr>
          <w:rFonts w:ascii="Signika" w:eastAsia="Signika" w:hAnsi="Signika" w:cs="Signika"/>
          <w:color w:val="000000"/>
          <w:sz w:val="18"/>
          <w:szCs w:val="18"/>
        </w:rPr>
        <w:t xml:space="preserve">showed that structured multiagent debate improves LLM factuality but can backfire if agents anchor on an early incorrect answer, directly motivating our contrarian condition. </w:t>
      </w:r>
    </w:p>
    <w:p w14:paraId="7533E3BC" w14:textId="6AD8E320" w:rsidR="00B553AC" w:rsidRPr="00B553AC" w:rsidRDefault="00000000" w:rsidP="00B553AC">
      <w:pPr>
        <w:numPr>
          <w:ilvl w:val="0"/>
          <w:numId w:val="2"/>
        </w:numPr>
        <w:spacing w:after="80" w:line="252" w:lineRule="auto"/>
      </w:pPr>
      <w:r>
        <w:rPr>
          <w:rFonts w:ascii="Signika Bold" w:eastAsia="Signika Bold" w:hAnsi="Signika Bold" w:cs="Signika Bold"/>
          <w:b/>
          <w:bCs/>
          <w:color w:val="000000"/>
          <w:sz w:val="18"/>
          <w:szCs w:val="18"/>
        </w:rPr>
        <w:t xml:space="preserve">Xiong </w:t>
      </w:r>
      <w:proofErr w:type="gramStart"/>
      <w:r>
        <w:rPr>
          <w:rFonts w:ascii="Signika Bold" w:eastAsia="Signika Bold" w:hAnsi="Signika Bold" w:cs="Signika Bold"/>
          <w:b/>
          <w:bCs/>
          <w:color w:val="000000"/>
          <w:sz w:val="18"/>
          <w:szCs w:val="18"/>
        </w:rPr>
        <w:t>et al.(</w:t>
      </w:r>
      <w:proofErr w:type="gramEnd"/>
      <w:r>
        <w:rPr>
          <w:rFonts w:ascii="Signika Bold" w:eastAsia="Signika Bold" w:hAnsi="Signika Bold" w:cs="Signika Bold"/>
          <w:b/>
          <w:bCs/>
          <w:color w:val="000000"/>
          <w:sz w:val="18"/>
          <w:szCs w:val="18"/>
        </w:rPr>
        <w:t xml:space="preserve">2023) </w:t>
      </w:r>
      <w:r>
        <w:rPr>
          <w:rFonts w:ascii="Signika" w:eastAsia="Signika" w:hAnsi="Signika" w:cs="Signika"/>
          <w:color w:val="000000"/>
          <w:sz w:val="18"/>
          <w:szCs w:val="18"/>
        </w:rPr>
        <w:t xml:space="preserve">found that LLMs expressing uncertainty are more susceptible to peer influence, relevant to our trick-question finings. </w:t>
      </w:r>
    </w:p>
    <w:p w14:paraId="7ACD85D9" w14:textId="77777777" w:rsidR="00B553AC" w:rsidRDefault="00B553AC">
      <w:pPr>
        <w:spacing w:after="80" w:line="252" w:lineRule="auto"/>
        <w:rPr>
          <w:rFonts w:ascii="Signika Bold" w:eastAsia="Signika Bold" w:hAnsi="Signika Bold" w:cs="Signika Bold"/>
          <w:b/>
          <w:bCs/>
          <w:color w:val="000000"/>
          <w:sz w:val="31"/>
          <w:szCs w:val="31"/>
        </w:rPr>
      </w:pPr>
    </w:p>
    <w:p w14:paraId="6C410260" w14:textId="2F12AEED" w:rsidR="002002A9" w:rsidRDefault="00000000">
      <w:pPr>
        <w:spacing w:after="80" w:line="252" w:lineRule="auto"/>
      </w:pPr>
      <w:r>
        <w:rPr>
          <w:rFonts w:ascii="Signika Bold" w:eastAsia="Signika Bold" w:hAnsi="Signika Bold" w:cs="Signika Bold"/>
          <w:b/>
          <w:bCs/>
          <w:color w:val="000000"/>
          <w:sz w:val="31"/>
          <w:szCs w:val="31"/>
        </w:rPr>
        <w:t xml:space="preserve">System Design </w:t>
      </w:r>
    </w:p>
    <w:p w14:paraId="15050B19" w14:textId="77777777" w:rsidR="002002A9" w:rsidRDefault="00000000">
      <w:pPr>
        <w:spacing w:after="80" w:line="252" w:lineRule="auto"/>
      </w:pPr>
      <w:r>
        <w:rPr>
          <w:rFonts w:ascii="Signika Bold" w:eastAsia="Signika Bold" w:hAnsi="Signika Bold" w:cs="Signika Bold"/>
          <w:b/>
          <w:bCs/>
          <w:color w:val="000000"/>
          <w:sz w:val="18"/>
          <w:szCs w:val="18"/>
        </w:rPr>
        <w:t xml:space="preserve">Framework: </w:t>
      </w:r>
      <w:r>
        <w:rPr>
          <w:rFonts w:ascii="Signika" w:eastAsia="Signika" w:hAnsi="Signika" w:cs="Signika"/>
          <w:color w:val="000000"/>
          <w:sz w:val="18"/>
          <w:szCs w:val="18"/>
        </w:rPr>
        <w:t xml:space="preserve">Each experimental condition is implemented as a LangGraph StateGraph, where shared state (question, agent answers, round number, and transcript) flows between nodes. All three conditions share the same node functions and differ only in graph topology, ensuring methodological consistency across conditions. </w:t>
      </w:r>
    </w:p>
    <w:p w14:paraId="7D87790C" w14:textId="200F7914" w:rsidR="002002A9" w:rsidRDefault="00000000">
      <w:pPr>
        <w:spacing w:after="80" w:line="252" w:lineRule="auto"/>
      </w:pPr>
      <w:r>
        <w:rPr>
          <w:rFonts w:ascii="Signika Bold" w:eastAsia="Signika Bold" w:hAnsi="Signika Bold" w:cs="Signika Bold"/>
          <w:b/>
          <w:bCs/>
          <w:color w:val="000000"/>
          <w:sz w:val="18"/>
          <w:szCs w:val="18"/>
        </w:rPr>
        <w:t xml:space="preserve">Agents: </w:t>
      </w:r>
      <w:r>
        <w:rPr>
          <w:rFonts w:ascii="Signika" w:eastAsia="Signika" w:hAnsi="Signika" w:cs="Signika"/>
          <w:color w:val="000000"/>
          <w:sz w:val="18"/>
          <w:szCs w:val="18"/>
        </w:rPr>
        <w:t xml:space="preserve">Three instances of qwen2.5:7b run locally </w:t>
      </w:r>
      <w:r w:rsidR="00B553AC">
        <w:rPr>
          <w:rFonts w:ascii="Signika" w:eastAsia="Signika" w:hAnsi="Signika" w:cs="Signika"/>
          <w:color w:val="000000"/>
          <w:sz w:val="18"/>
          <w:szCs w:val="18"/>
        </w:rPr>
        <w:t>via</w:t>
      </w:r>
      <w:r>
        <w:rPr>
          <w:rFonts w:ascii="Signika" w:eastAsia="Signika" w:hAnsi="Signika" w:cs="Signika"/>
          <w:color w:val="000000"/>
          <w:sz w:val="18"/>
          <w:szCs w:val="18"/>
        </w:rPr>
        <w:t xml:space="preserve"> Ollama at temperature 0.7. Using a single homogeneous model across all agents isolates group-dynamic effects from model-diversity effects, making conformity the only variable of interest. </w:t>
      </w:r>
    </w:p>
    <w:p w14:paraId="6130E0E8" w14:textId="727D49C3" w:rsidR="00B553AC" w:rsidRPr="00B553AC" w:rsidRDefault="00000000">
      <w:pPr>
        <w:spacing w:after="80" w:line="252" w:lineRule="auto"/>
      </w:pPr>
      <w:r>
        <w:rPr>
          <w:rFonts w:ascii="Signika Bold" w:eastAsia="Signika Bold" w:hAnsi="Signika Bold" w:cs="Signika Bold"/>
          <w:b/>
          <w:bCs/>
          <w:color w:val="000000"/>
          <w:sz w:val="18"/>
          <w:szCs w:val="18"/>
        </w:rPr>
        <w:t xml:space="preserve">Judge: </w:t>
      </w:r>
      <w:r>
        <w:rPr>
          <w:rFonts w:ascii="Signika" w:eastAsia="Signika" w:hAnsi="Signika" w:cs="Signika"/>
          <w:color w:val="000000"/>
          <w:sz w:val="18"/>
          <w:szCs w:val="18"/>
        </w:rPr>
        <w:t xml:space="preserve">A separate gemma2:9b instance at temperature 0 scores free-text answers for semantic equivalence. A deterministic numeric pre-check runs before the LLM judge to correctly handle currency and percentage variants, reducing judge error on quantitative answers.   </w:t>
      </w:r>
    </w:p>
    <w:p w14:paraId="7C99B070" w14:textId="77777777" w:rsidR="00B553AC" w:rsidRDefault="00B553AC">
      <w:pPr>
        <w:spacing w:after="80" w:line="252" w:lineRule="auto"/>
        <w:rPr>
          <w:rFonts w:ascii="Signika Bold" w:eastAsia="Signika Bold" w:hAnsi="Signika Bold" w:cs="Signika Bold"/>
          <w:b/>
          <w:bCs/>
          <w:color w:val="000000"/>
          <w:sz w:val="31"/>
          <w:szCs w:val="31"/>
        </w:rPr>
      </w:pPr>
    </w:p>
    <w:p w14:paraId="7C35A65D" w14:textId="3077BCFB" w:rsidR="002002A9" w:rsidRDefault="00000000">
      <w:pPr>
        <w:spacing w:after="80" w:line="252" w:lineRule="auto"/>
      </w:pPr>
      <w:r>
        <w:rPr>
          <w:rFonts w:ascii="Signika Bold" w:eastAsia="Signika Bold" w:hAnsi="Signika Bold" w:cs="Signika Bold"/>
          <w:b/>
          <w:bCs/>
          <w:color w:val="000000"/>
          <w:sz w:val="31"/>
          <w:szCs w:val="31"/>
        </w:rPr>
        <w:t xml:space="preserve">Experimental Conditions </w:t>
      </w:r>
    </w:p>
    <w:tbl>
      <w:tblPr>
        <w:tblW w:w="1047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CellMar>
          <w:left w:w="10" w:type="dxa"/>
          <w:right w:w="10" w:type="dxa"/>
        </w:tblCellMar>
        <w:tblLook w:val="0000" w:firstRow="0" w:lastRow="0" w:firstColumn="0" w:lastColumn="0" w:noHBand="0" w:noVBand="0"/>
      </w:tblPr>
      <w:tblGrid>
        <w:gridCol w:w="5235"/>
        <w:gridCol w:w="5235"/>
      </w:tblGrid>
      <w:tr w:rsidR="002002A9" w14:paraId="57E79D2E" w14:textId="77777777">
        <w:tblPrEx>
          <w:tblCellMar>
            <w:top w:w="0" w:type="dxa"/>
            <w:bottom w:w="0" w:type="dxa"/>
          </w:tblCellMar>
        </w:tblPrEx>
        <w:tc>
          <w:tcPr>
            <w:tcW w:w="4515" w:type="dxa"/>
            <w:shd w:val="clear" w:color="auto" w:fill="E6E6E6"/>
            <w:tcMar>
              <w:top w:w="30" w:type="dxa"/>
              <w:left w:w="150" w:type="dxa"/>
              <w:bottom w:w="30" w:type="dxa"/>
              <w:right w:w="150" w:type="dxa"/>
            </w:tcMar>
          </w:tcPr>
          <w:p w14:paraId="313C3F6A" w14:textId="77777777" w:rsidR="002002A9" w:rsidRDefault="00000000">
            <w:pPr>
              <w:spacing w:after="80" w:line="252" w:lineRule="auto"/>
              <w:jc w:val="center"/>
            </w:pPr>
            <w:r>
              <w:rPr>
                <w:rFonts w:ascii="Signika Bold" w:eastAsia="Signika Bold" w:hAnsi="Signika Bold" w:cs="Signika Bold"/>
                <w:b/>
                <w:bCs/>
                <w:color w:val="000000"/>
                <w:sz w:val="18"/>
                <w:szCs w:val="18"/>
              </w:rPr>
              <w:t xml:space="preserve">Condition </w:t>
            </w:r>
          </w:p>
        </w:tc>
        <w:tc>
          <w:tcPr>
            <w:tcW w:w="4515" w:type="dxa"/>
            <w:shd w:val="clear" w:color="auto" w:fill="E6E6E6"/>
            <w:tcMar>
              <w:top w:w="30" w:type="dxa"/>
              <w:left w:w="150" w:type="dxa"/>
              <w:bottom w:w="30" w:type="dxa"/>
              <w:right w:w="150" w:type="dxa"/>
            </w:tcMar>
          </w:tcPr>
          <w:p w14:paraId="6F598246" w14:textId="77777777" w:rsidR="002002A9" w:rsidRDefault="00000000">
            <w:pPr>
              <w:spacing w:after="80" w:line="252" w:lineRule="auto"/>
              <w:jc w:val="center"/>
            </w:pPr>
            <w:r>
              <w:rPr>
                <w:rFonts w:ascii="Signika Bold" w:eastAsia="Signika Bold" w:hAnsi="Signika Bold" w:cs="Signika Bold"/>
                <w:b/>
                <w:bCs/>
                <w:color w:val="000000"/>
                <w:sz w:val="18"/>
                <w:szCs w:val="18"/>
              </w:rPr>
              <w:t xml:space="preserve">Description </w:t>
            </w:r>
          </w:p>
        </w:tc>
      </w:tr>
      <w:tr w:rsidR="002002A9" w14:paraId="58029E1E" w14:textId="77777777">
        <w:tblPrEx>
          <w:tblCellMar>
            <w:top w:w="0" w:type="dxa"/>
            <w:bottom w:w="0" w:type="dxa"/>
          </w:tblCellMar>
        </w:tblPrEx>
        <w:tc>
          <w:tcPr>
            <w:tcW w:w="4515" w:type="dxa"/>
            <w:tcMar>
              <w:top w:w="30" w:type="dxa"/>
              <w:left w:w="150" w:type="dxa"/>
              <w:bottom w:w="30" w:type="dxa"/>
              <w:right w:w="150" w:type="dxa"/>
            </w:tcMar>
          </w:tcPr>
          <w:p w14:paraId="6B85E153" w14:textId="77777777" w:rsidR="002002A9" w:rsidRDefault="00000000">
            <w:pPr>
              <w:spacing w:after="80" w:line="252" w:lineRule="auto"/>
              <w:jc w:val="center"/>
            </w:pPr>
            <w:r>
              <w:rPr>
                <w:rFonts w:ascii="Signika" w:eastAsia="Signika" w:hAnsi="Signika" w:cs="Signika"/>
                <w:color w:val="000000"/>
                <w:sz w:val="18"/>
                <w:szCs w:val="18"/>
              </w:rPr>
              <w:t xml:space="preserve">solo_baseline </w:t>
            </w:r>
          </w:p>
        </w:tc>
        <w:tc>
          <w:tcPr>
            <w:tcW w:w="4515" w:type="dxa"/>
            <w:tcMar>
              <w:top w:w="30" w:type="dxa"/>
              <w:left w:w="150" w:type="dxa"/>
              <w:bottom w:w="30" w:type="dxa"/>
              <w:right w:w="150" w:type="dxa"/>
            </w:tcMar>
          </w:tcPr>
          <w:p w14:paraId="0A221169" w14:textId="77777777" w:rsidR="002002A9" w:rsidRDefault="00000000">
            <w:pPr>
              <w:spacing w:after="80" w:line="252" w:lineRule="auto"/>
              <w:jc w:val="center"/>
            </w:pPr>
            <w:r>
              <w:rPr>
                <w:rFonts w:ascii="Signika" w:eastAsia="Signika" w:hAnsi="Signika" w:cs="Signika"/>
                <w:color w:val="000000"/>
                <w:sz w:val="18"/>
                <w:szCs w:val="18"/>
              </w:rPr>
              <w:t xml:space="preserve">Each agent answers independently; no peer exposure; majority of 3 is final </w:t>
            </w:r>
          </w:p>
        </w:tc>
      </w:tr>
      <w:tr w:rsidR="002002A9" w14:paraId="576DD8D5" w14:textId="77777777">
        <w:tblPrEx>
          <w:tblCellMar>
            <w:top w:w="0" w:type="dxa"/>
            <w:bottom w:w="0" w:type="dxa"/>
          </w:tblCellMar>
        </w:tblPrEx>
        <w:tc>
          <w:tcPr>
            <w:tcW w:w="4515" w:type="dxa"/>
            <w:tcMar>
              <w:top w:w="30" w:type="dxa"/>
              <w:left w:w="150" w:type="dxa"/>
              <w:bottom w:w="30" w:type="dxa"/>
              <w:right w:w="150" w:type="dxa"/>
            </w:tcMar>
          </w:tcPr>
          <w:p w14:paraId="7778CED8" w14:textId="77777777" w:rsidR="002002A9" w:rsidRDefault="00000000">
            <w:pPr>
              <w:spacing w:after="80" w:line="252" w:lineRule="auto"/>
              <w:jc w:val="center"/>
            </w:pPr>
            <w:r>
              <w:rPr>
                <w:rFonts w:ascii="Signika" w:eastAsia="Signika" w:hAnsi="Signika" w:cs="Signika"/>
                <w:color w:val="000000"/>
                <w:sz w:val="18"/>
                <w:szCs w:val="18"/>
              </w:rPr>
              <w:lastRenderedPageBreak/>
              <w:t xml:space="preserve">group_deliberation </w:t>
            </w:r>
          </w:p>
        </w:tc>
        <w:tc>
          <w:tcPr>
            <w:tcW w:w="4515" w:type="dxa"/>
            <w:tcMar>
              <w:top w:w="30" w:type="dxa"/>
              <w:left w:w="150" w:type="dxa"/>
              <w:bottom w:w="30" w:type="dxa"/>
              <w:right w:w="150" w:type="dxa"/>
            </w:tcMar>
          </w:tcPr>
          <w:p w14:paraId="70A42E86" w14:textId="77777777" w:rsidR="002002A9" w:rsidRDefault="00000000">
            <w:pPr>
              <w:spacing w:after="80" w:line="252" w:lineRule="auto"/>
              <w:jc w:val="center"/>
            </w:pPr>
            <w:r>
              <w:rPr>
                <w:rFonts w:ascii="Signika" w:eastAsia="Signika" w:hAnsi="Signika" w:cs="Signika"/>
                <w:color w:val="000000"/>
                <w:sz w:val="18"/>
                <w:szCs w:val="18"/>
              </w:rPr>
              <w:t xml:space="preserve">Rd1: all agents answer </w:t>
            </w:r>
          </w:p>
          <w:p w14:paraId="6599C6D5" w14:textId="77777777" w:rsidR="002002A9" w:rsidRDefault="00000000">
            <w:pPr>
              <w:spacing w:after="80" w:line="252" w:lineRule="auto"/>
              <w:jc w:val="center"/>
            </w:pPr>
            <w:r>
              <w:rPr>
                <w:rFonts w:ascii="Signika" w:eastAsia="Signika" w:hAnsi="Signika" w:cs="Signika"/>
                <w:color w:val="000000"/>
                <w:sz w:val="18"/>
                <w:szCs w:val="18"/>
              </w:rPr>
              <w:t xml:space="preserve">Rd2: each sees peers and may revise. Final answer based on majority vote </w:t>
            </w:r>
          </w:p>
        </w:tc>
      </w:tr>
      <w:tr w:rsidR="002002A9" w14:paraId="0E22C17C" w14:textId="77777777">
        <w:tblPrEx>
          <w:tblCellMar>
            <w:top w:w="0" w:type="dxa"/>
            <w:bottom w:w="0" w:type="dxa"/>
          </w:tblCellMar>
        </w:tblPrEx>
        <w:tc>
          <w:tcPr>
            <w:tcW w:w="4515" w:type="dxa"/>
            <w:tcMar>
              <w:top w:w="30" w:type="dxa"/>
              <w:left w:w="150" w:type="dxa"/>
              <w:bottom w:w="30" w:type="dxa"/>
              <w:right w:w="150" w:type="dxa"/>
            </w:tcMar>
          </w:tcPr>
          <w:p w14:paraId="2C243C18" w14:textId="77777777" w:rsidR="002002A9" w:rsidRDefault="00000000">
            <w:pPr>
              <w:spacing w:after="80" w:line="252" w:lineRule="auto"/>
              <w:jc w:val="center"/>
            </w:pPr>
            <w:r>
              <w:rPr>
                <w:rFonts w:ascii="Signika" w:eastAsia="Signika" w:hAnsi="Signika" w:cs="Signika"/>
                <w:color w:val="000000"/>
                <w:sz w:val="18"/>
                <w:szCs w:val="18"/>
              </w:rPr>
              <w:t xml:space="preserve">group_with_contrarian </w:t>
            </w:r>
          </w:p>
        </w:tc>
        <w:tc>
          <w:tcPr>
            <w:tcW w:w="4515" w:type="dxa"/>
            <w:tcMar>
              <w:top w:w="30" w:type="dxa"/>
              <w:left w:w="150" w:type="dxa"/>
              <w:bottom w:w="30" w:type="dxa"/>
              <w:right w:w="150" w:type="dxa"/>
            </w:tcMar>
          </w:tcPr>
          <w:p w14:paraId="052240F6" w14:textId="77777777" w:rsidR="002002A9" w:rsidRDefault="00000000">
            <w:pPr>
              <w:spacing w:after="80" w:line="252" w:lineRule="auto"/>
              <w:jc w:val="center"/>
            </w:pPr>
            <w:r>
              <w:rPr>
                <w:rFonts w:ascii="Signika" w:eastAsia="Signika" w:hAnsi="Signika" w:cs="Signika"/>
                <w:color w:val="000000"/>
                <w:sz w:val="18"/>
                <w:szCs w:val="18"/>
              </w:rPr>
              <w:t xml:space="preserve">Identical to group, except Agent 3 is instructed to challenge emerging consensus before agreeing </w:t>
            </w:r>
          </w:p>
        </w:tc>
      </w:tr>
    </w:tbl>
    <w:p w14:paraId="66657AA6" w14:textId="77777777" w:rsidR="002002A9" w:rsidRDefault="00000000">
      <w:pPr>
        <w:spacing w:after="80" w:line="252" w:lineRule="auto"/>
      </w:pPr>
      <w:r>
        <w:rPr>
          <w:rFonts w:ascii="Signika Bold" w:eastAsia="Signika Bold" w:hAnsi="Signika Bold" w:cs="Signika Bold"/>
          <w:b/>
          <w:bCs/>
          <w:color w:val="000000"/>
          <w:sz w:val="18"/>
          <w:szCs w:val="18"/>
        </w:rPr>
        <w:t xml:space="preserve">Question Bank: </w:t>
      </w:r>
      <w:r>
        <w:rPr>
          <w:rFonts w:ascii="Signika" w:eastAsia="Signika" w:hAnsi="Signika" w:cs="Signika"/>
          <w:color w:val="000000"/>
          <w:sz w:val="18"/>
          <w:szCs w:val="18"/>
        </w:rPr>
        <w:t xml:space="preserve">50 open-ended free-text questions: 17 logic/math, 17 trivia/factual, 16 trick questions with a plausible-but-wrong attractor answer. Difficulty caliberated to target solo accuracy of 60-85%. </w:t>
      </w:r>
    </w:p>
    <w:p w14:paraId="70B676DA" w14:textId="77777777" w:rsidR="00B553AC" w:rsidRDefault="00B553AC">
      <w:pPr>
        <w:spacing w:after="80" w:line="252" w:lineRule="auto"/>
        <w:rPr>
          <w:rFonts w:ascii="Signika Bold" w:eastAsia="Signika Bold" w:hAnsi="Signika Bold" w:cs="Signika Bold"/>
          <w:b/>
          <w:bCs/>
          <w:color w:val="000000"/>
          <w:sz w:val="18"/>
          <w:szCs w:val="18"/>
        </w:rPr>
      </w:pPr>
    </w:p>
    <w:p w14:paraId="5E1F32E1" w14:textId="441EE7FC" w:rsidR="002002A9" w:rsidRDefault="00000000">
      <w:pPr>
        <w:spacing w:after="80" w:line="252" w:lineRule="auto"/>
      </w:pPr>
      <w:r>
        <w:rPr>
          <w:rFonts w:ascii="Signika Bold" w:eastAsia="Signika Bold" w:hAnsi="Signika Bold" w:cs="Signika Bold"/>
          <w:b/>
          <w:bCs/>
          <w:color w:val="000000"/>
          <w:sz w:val="18"/>
          <w:szCs w:val="18"/>
        </w:rPr>
        <w:t xml:space="preserve">Metrics:  </w:t>
      </w:r>
    </w:p>
    <w:p w14:paraId="6DEFD640" w14:textId="4B4EE8CD" w:rsidR="002002A9" w:rsidRDefault="00B553AC">
      <w:pPr>
        <w:numPr>
          <w:ilvl w:val="0"/>
          <w:numId w:val="3"/>
        </w:numPr>
        <w:spacing w:after="0" w:line="252" w:lineRule="auto"/>
      </w:pPr>
      <w:r>
        <w:rPr>
          <w:rFonts w:ascii="Signika" w:eastAsia="Signika" w:hAnsi="Signika" w:cs="Signika"/>
          <w:color w:val="000000"/>
          <w:sz w:val="18"/>
          <w:szCs w:val="18"/>
        </w:rPr>
        <w:t>accuracy:</w:t>
      </w:r>
      <w:r w:rsidR="00000000">
        <w:rPr>
          <w:rFonts w:ascii="Signika" w:eastAsia="Signika" w:hAnsi="Signika" w:cs="Signika"/>
          <w:color w:val="000000"/>
          <w:sz w:val="18"/>
          <w:szCs w:val="18"/>
        </w:rPr>
        <w:t xml:space="preserve"> % correct final answers </w:t>
      </w:r>
    </w:p>
    <w:p w14:paraId="24FB4066" w14:textId="77777777" w:rsidR="002002A9" w:rsidRDefault="00000000">
      <w:pPr>
        <w:numPr>
          <w:ilvl w:val="0"/>
          <w:numId w:val="3"/>
        </w:numPr>
        <w:spacing w:after="0" w:line="252" w:lineRule="auto"/>
      </w:pPr>
      <w:r>
        <w:rPr>
          <w:rFonts w:ascii="Signika" w:eastAsia="Signika" w:hAnsi="Signika" w:cs="Signika"/>
          <w:color w:val="000000"/>
          <w:sz w:val="18"/>
          <w:szCs w:val="18"/>
        </w:rPr>
        <w:t xml:space="preserve">flip rate: % where round 0 majority ≠final majority </w:t>
      </w:r>
    </w:p>
    <w:p w14:paraId="55E2594D" w14:textId="77777777" w:rsidR="002002A9" w:rsidRDefault="00000000">
      <w:pPr>
        <w:numPr>
          <w:ilvl w:val="0"/>
          <w:numId w:val="3"/>
        </w:numPr>
        <w:spacing w:after="0" w:line="252" w:lineRule="auto"/>
      </w:pPr>
      <w:r>
        <w:rPr>
          <w:rFonts w:ascii="Signika" w:eastAsia="Signika" w:hAnsi="Signika" w:cs="Signika"/>
          <w:color w:val="000000"/>
          <w:sz w:val="18"/>
          <w:szCs w:val="18"/>
        </w:rPr>
        <w:t xml:space="preserve">rescue rate: % where wrong round 0 majority becomes correct </w:t>
      </w:r>
    </w:p>
    <w:p w14:paraId="6788CD6A" w14:textId="77777777" w:rsidR="002002A9" w:rsidRDefault="00000000">
      <w:pPr>
        <w:numPr>
          <w:ilvl w:val="0"/>
          <w:numId w:val="3"/>
        </w:numPr>
        <w:spacing w:after="80" w:line="252" w:lineRule="auto"/>
      </w:pPr>
      <w:r>
        <w:rPr>
          <w:rFonts w:ascii="Signika" w:eastAsia="Signika" w:hAnsi="Signika" w:cs="Signika"/>
          <w:color w:val="000000"/>
          <w:sz w:val="18"/>
          <w:szCs w:val="18"/>
        </w:rPr>
        <w:t xml:space="preserve">no-consensus rate: all 3 agents disagree </w:t>
      </w:r>
    </w:p>
    <w:p w14:paraId="1CCAF077" w14:textId="77777777" w:rsidR="00B553AC" w:rsidRDefault="00B553AC">
      <w:pPr>
        <w:spacing w:after="80" w:line="252" w:lineRule="auto"/>
        <w:rPr>
          <w:rFonts w:ascii="Signika Bold" w:eastAsia="Signika Bold" w:hAnsi="Signika Bold" w:cs="Signika Bold"/>
          <w:b/>
          <w:bCs/>
          <w:color w:val="000000"/>
          <w:sz w:val="31"/>
          <w:szCs w:val="31"/>
        </w:rPr>
      </w:pPr>
    </w:p>
    <w:p w14:paraId="063D51AC" w14:textId="00642423" w:rsidR="002002A9" w:rsidRDefault="00000000">
      <w:pPr>
        <w:spacing w:after="80" w:line="252" w:lineRule="auto"/>
      </w:pPr>
      <w:r>
        <w:rPr>
          <w:rFonts w:ascii="Signika Bold" w:eastAsia="Signika Bold" w:hAnsi="Signika Bold" w:cs="Signika Bold"/>
          <w:b/>
          <w:bCs/>
          <w:color w:val="000000"/>
          <w:sz w:val="31"/>
          <w:szCs w:val="31"/>
        </w:rPr>
        <w:t xml:space="preserve">Results </w:t>
      </w:r>
    </w:p>
    <w:tbl>
      <w:tblPr>
        <w:tblW w:w="1047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CellMar>
          <w:left w:w="10" w:type="dxa"/>
          <w:right w:w="10" w:type="dxa"/>
        </w:tblCellMar>
        <w:tblLook w:val="0000" w:firstRow="0" w:lastRow="0" w:firstColumn="0" w:lastColumn="0" w:noHBand="0" w:noVBand="0"/>
      </w:tblPr>
      <w:tblGrid>
        <w:gridCol w:w="2597"/>
        <w:gridCol w:w="1292"/>
        <w:gridCol w:w="1378"/>
        <w:gridCol w:w="15"/>
        <w:gridCol w:w="1030"/>
        <w:gridCol w:w="1560"/>
        <w:gridCol w:w="519"/>
        <w:gridCol w:w="2079"/>
      </w:tblGrid>
      <w:tr w:rsidR="002002A9" w14:paraId="66529886" w14:textId="77777777" w:rsidTr="00B553AC">
        <w:tblPrEx>
          <w:tblCellMar>
            <w:top w:w="0" w:type="dxa"/>
            <w:bottom w:w="0" w:type="dxa"/>
          </w:tblCellMar>
        </w:tblPrEx>
        <w:tc>
          <w:tcPr>
            <w:tcW w:w="3889" w:type="dxa"/>
            <w:gridSpan w:val="2"/>
            <w:tcBorders>
              <w:top w:val="single" w:sz="4" w:space="0" w:color="auto"/>
              <w:left w:val="single" w:sz="4" w:space="0" w:color="auto"/>
              <w:bottom w:val="single" w:sz="4" w:space="0" w:color="auto"/>
              <w:right w:val="single" w:sz="4" w:space="0" w:color="auto"/>
            </w:tcBorders>
            <w:shd w:val="clear" w:color="auto" w:fill="E6E6E6"/>
            <w:tcMar>
              <w:top w:w="30" w:type="dxa"/>
              <w:left w:w="150" w:type="dxa"/>
              <w:bottom w:w="30" w:type="dxa"/>
              <w:right w:w="150" w:type="dxa"/>
            </w:tcMar>
          </w:tcPr>
          <w:p w14:paraId="7972F81E" w14:textId="77777777" w:rsidR="002002A9" w:rsidRDefault="00000000">
            <w:pPr>
              <w:spacing w:after="80" w:line="252" w:lineRule="auto"/>
              <w:jc w:val="center"/>
            </w:pPr>
            <w:r>
              <w:rPr>
                <w:rFonts w:ascii="Signika Bold" w:eastAsia="Signika Bold" w:hAnsi="Signika Bold" w:cs="Signika Bold"/>
                <w:b/>
                <w:bCs/>
                <w:color w:val="000000"/>
                <w:sz w:val="18"/>
                <w:szCs w:val="18"/>
              </w:rPr>
              <w:t xml:space="preserve">Condition </w:t>
            </w:r>
          </w:p>
        </w:tc>
        <w:tc>
          <w:tcPr>
            <w:tcW w:w="1393" w:type="dxa"/>
            <w:gridSpan w:val="2"/>
            <w:tcBorders>
              <w:top w:val="single" w:sz="4" w:space="0" w:color="auto"/>
              <w:left w:val="single" w:sz="4" w:space="0" w:color="auto"/>
              <w:bottom w:val="single" w:sz="4" w:space="0" w:color="auto"/>
              <w:right w:val="single" w:sz="4" w:space="0" w:color="auto"/>
            </w:tcBorders>
            <w:shd w:val="clear" w:color="auto" w:fill="E6E6E6"/>
            <w:tcMar>
              <w:top w:w="30" w:type="dxa"/>
              <w:left w:w="150" w:type="dxa"/>
              <w:bottom w:w="30" w:type="dxa"/>
              <w:right w:w="150" w:type="dxa"/>
            </w:tcMar>
          </w:tcPr>
          <w:p w14:paraId="4AA57F6C" w14:textId="37BA9967" w:rsidR="002002A9" w:rsidRDefault="00B553AC">
            <w:pPr>
              <w:spacing w:after="80" w:line="252" w:lineRule="auto"/>
              <w:jc w:val="center"/>
            </w:pPr>
            <w:r>
              <w:rPr>
                <w:rFonts w:ascii="Signika Bold" w:eastAsia="Signika Bold" w:hAnsi="Signika Bold" w:cs="Signika Bold"/>
                <w:b/>
                <w:bCs/>
                <w:color w:val="000000"/>
                <w:sz w:val="18"/>
                <w:szCs w:val="18"/>
              </w:rPr>
              <w:t>Accuracy (</w:t>
            </w:r>
            <w:r w:rsidR="00000000">
              <w:rPr>
                <w:rFonts w:ascii="Signika Bold" w:eastAsia="Signika Bold" w:hAnsi="Signika Bold" w:cs="Signika Bold"/>
                <w:b/>
                <w:bCs/>
                <w:color w:val="000000"/>
                <w:sz w:val="18"/>
                <w:szCs w:val="18"/>
              </w:rPr>
              <w:t xml:space="preserve">%) </w:t>
            </w:r>
          </w:p>
        </w:tc>
        <w:tc>
          <w:tcPr>
            <w:tcW w:w="1030" w:type="dxa"/>
            <w:tcBorders>
              <w:top w:val="single" w:sz="4" w:space="0" w:color="auto"/>
              <w:left w:val="single" w:sz="4" w:space="0" w:color="auto"/>
              <w:bottom w:val="single" w:sz="4" w:space="0" w:color="auto"/>
              <w:right w:val="single" w:sz="4" w:space="0" w:color="auto"/>
            </w:tcBorders>
            <w:shd w:val="clear" w:color="auto" w:fill="E6E6E6"/>
            <w:tcMar>
              <w:top w:w="30" w:type="dxa"/>
              <w:left w:w="150" w:type="dxa"/>
              <w:bottom w:w="30" w:type="dxa"/>
              <w:right w:w="150" w:type="dxa"/>
            </w:tcMar>
          </w:tcPr>
          <w:p w14:paraId="4A163B0F" w14:textId="78ED09EE" w:rsidR="002002A9" w:rsidRDefault="00000000">
            <w:pPr>
              <w:spacing w:after="80" w:line="252" w:lineRule="auto"/>
              <w:jc w:val="center"/>
            </w:pPr>
            <w:r>
              <w:rPr>
                <w:rFonts w:ascii="Signika Bold" w:eastAsia="Signika Bold" w:hAnsi="Signika Bold" w:cs="Signika Bold"/>
                <w:b/>
                <w:bCs/>
                <w:color w:val="000000"/>
                <w:sz w:val="18"/>
                <w:szCs w:val="18"/>
              </w:rPr>
              <w:t xml:space="preserve">Flip </w:t>
            </w:r>
            <w:r w:rsidR="00B553AC">
              <w:rPr>
                <w:rFonts w:ascii="Signika Bold" w:eastAsia="Signika Bold" w:hAnsi="Signika Bold" w:cs="Signika Bold"/>
                <w:b/>
                <w:bCs/>
                <w:color w:val="000000"/>
                <w:sz w:val="18"/>
                <w:szCs w:val="18"/>
              </w:rPr>
              <w:t>Rate (</w:t>
            </w:r>
            <w:r>
              <w:rPr>
                <w:rFonts w:ascii="Signika Bold" w:eastAsia="Signika Bold" w:hAnsi="Signika Bold" w:cs="Signika Bold"/>
                <w:b/>
                <w:bCs/>
                <w:color w:val="000000"/>
                <w:sz w:val="18"/>
                <w:szCs w:val="18"/>
              </w:rPr>
              <w:t xml:space="preserve">%) </w:t>
            </w:r>
          </w:p>
        </w:tc>
        <w:tc>
          <w:tcPr>
            <w:tcW w:w="2079" w:type="dxa"/>
            <w:gridSpan w:val="2"/>
            <w:tcBorders>
              <w:top w:val="single" w:sz="4" w:space="0" w:color="auto"/>
              <w:left w:val="single" w:sz="4" w:space="0" w:color="auto"/>
              <w:bottom w:val="single" w:sz="4" w:space="0" w:color="auto"/>
              <w:right w:val="single" w:sz="4" w:space="0" w:color="auto"/>
            </w:tcBorders>
            <w:shd w:val="clear" w:color="auto" w:fill="E6E6E6"/>
            <w:tcMar>
              <w:top w:w="30" w:type="dxa"/>
              <w:left w:w="150" w:type="dxa"/>
              <w:bottom w:w="30" w:type="dxa"/>
              <w:right w:w="150" w:type="dxa"/>
            </w:tcMar>
          </w:tcPr>
          <w:p w14:paraId="51E48CB5" w14:textId="5A4DBC8C" w:rsidR="002002A9" w:rsidRDefault="00000000">
            <w:pPr>
              <w:spacing w:after="80" w:line="252" w:lineRule="auto"/>
              <w:jc w:val="center"/>
            </w:pPr>
            <w:r>
              <w:rPr>
                <w:rFonts w:ascii="Signika Bold" w:eastAsia="Signika Bold" w:hAnsi="Signika Bold" w:cs="Signika Bold"/>
                <w:b/>
                <w:bCs/>
                <w:color w:val="000000"/>
                <w:sz w:val="18"/>
                <w:szCs w:val="18"/>
              </w:rPr>
              <w:t xml:space="preserve">Rescue </w:t>
            </w:r>
            <w:r w:rsidR="00B553AC">
              <w:rPr>
                <w:rFonts w:ascii="Signika Bold" w:eastAsia="Signika Bold" w:hAnsi="Signika Bold" w:cs="Signika Bold"/>
                <w:b/>
                <w:bCs/>
                <w:color w:val="000000"/>
                <w:sz w:val="18"/>
                <w:szCs w:val="18"/>
              </w:rPr>
              <w:t>Rate (</w:t>
            </w:r>
            <w:r>
              <w:rPr>
                <w:rFonts w:ascii="Signika Bold" w:eastAsia="Signika Bold" w:hAnsi="Signika Bold" w:cs="Signika Bold"/>
                <w:b/>
                <w:bCs/>
                <w:color w:val="000000"/>
                <w:sz w:val="18"/>
                <w:szCs w:val="18"/>
              </w:rPr>
              <w:t xml:space="preserve">%) </w:t>
            </w:r>
          </w:p>
        </w:tc>
        <w:tc>
          <w:tcPr>
            <w:tcW w:w="2079" w:type="dxa"/>
            <w:tcBorders>
              <w:top w:val="single" w:sz="4" w:space="0" w:color="auto"/>
              <w:left w:val="single" w:sz="4" w:space="0" w:color="auto"/>
              <w:bottom w:val="single" w:sz="4" w:space="0" w:color="auto"/>
              <w:right w:val="single" w:sz="4" w:space="0" w:color="auto"/>
            </w:tcBorders>
            <w:shd w:val="clear" w:color="auto" w:fill="E6E6E6"/>
            <w:tcMar>
              <w:top w:w="30" w:type="dxa"/>
              <w:left w:w="150" w:type="dxa"/>
              <w:bottom w:w="30" w:type="dxa"/>
              <w:right w:w="150" w:type="dxa"/>
            </w:tcMar>
          </w:tcPr>
          <w:p w14:paraId="47F6E8ED" w14:textId="343A5965" w:rsidR="002002A9" w:rsidRDefault="00000000">
            <w:pPr>
              <w:spacing w:after="80" w:line="252" w:lineRule="auto"/>
              <w:jc w:val="center"/>
            </w:pPr>
            <w:r>
              <w:rPr>
                <w:rFonts w:ascii="Signika Bold" w:eastAsia="Signika Bold" w:hAnsi="Signika Bold" w:cs="Signika Bold"/>
                <w:b/>
                <w:bCs/>
                <w:color w:val="000000"/>
                <w:sz w:val="18"/>
                <w:szCs w:val="18"/>
              </w:rPr>
              <w:t xml:space="preserve">No-Consensus </w:t>
            </w:r>
            <w:r w:rsidR="00B553AC">
              <w:rPr>
                <w:rFonts w:ascii="Signika Bold" w:eastAsia="Signika Bold" w:hAnsi="Signika Bold" w:cs="Signika Bold"/>
                <w:b/>
                <w:bCs/>
                <w:color w:val="000000"/>
                <w:sz w:val="18"/>
                <w:szCs w:val="18"/>
              </w:rPr>
              <w:t>Rate (</w:t>
            </w:r>
            <w:r>
              <w:rPr>
                <w:rFonts w:ascii="Signika Bold" w:eastAsia="Signika Bold" w:hAnsi="Signika Bold" w:cs="Signika Bold"/>
                <w:b/>
                <w:bCs/>
                <w:color w:val="000000"/>
                <w:sz w:val="18"/>
                <w:szCs w:val="18"/>
              </w:rPr>
              <w:t xml:space="preserve">%) </w:t>
            </w:r>
          </w:p>
        </w:tc>
      </w:tr>
      <w:tr w:rsidR="002002A9" w14:paraId="36E5E11C" w14:textId="77777777" w:rsidTr="00B553AC">
        <w:tblPrEx>
          <w:tblCellMar>
            <w:top w:w="0" w:type="dxa"/>
            <w:bottom w:w="0" w:type="dxa"/>
          </w:tblCellMar>
        </w:tblPrEx>
        <w:tc>
          <w:tcPr>
            <w:tcW w:w="3889" w:type="dxa"/>
            <w:gridSpan w:val="2"/>
            <w:tcBorders>
              <w:top w:val="single" w:sz="4" w:space="0" w:color="auto"/>
              <w:left w:val="single" w:sz="4" w:space="0" w:color="auto"/>
              <w:bottom w:val="single" w:sz="4" w:space="0" w:color="auto"/>
              <w:right w:val="single" w:sz="4" w:space="0" w:color="auto"/>
            </w:tcBorders>
            <w:tcMar>
              <w:top w:w="30" w:type="dxa"/>
              <w:left w:w="150" w:type="dxa"/>
              <w:bottom w:w="30" w:type="dxa"/>
              <w:right w:w="150" w:type="dxa"/>
            </w:tcMar>
          </w:tcPr>
          <w:p w14:paraId="09B23103" w14:textId="77777777" w:rsidR="002002A9" w:rsidRDefault="00000000">
            <w:pPr>
              <w:spacing w:after="80" w:line="252" w:lineRule="auto"/>
              <w:jc w:val="center"/>
            </w:pPr>
            <w:r>
              <w:rPr>
                <w:rFonts w:ascii="Signika" w:eastAsia="Signika" w:hAnsi="Signika" w:cs="Signika"/>
                <w:color w:val="000000"/>
                <w:sz w:val="18"/>
                <w:szCs w:val="18"/>
              </w:rPr>
              <w:t xml:space="preserve">solo_baseline </w:t>
            </w:r>
          </w:p>
        </w:tc>
        <w:tc>
          <w:tcPr>
            <w:tcW w:w="1393" w:type="dxa"/>
            <w:gridSpan w:val="2"/>
            <w:tcBorders>
              <w:top w:val="single" w:sz="4" w:space="0" w:color="auto"/>
              <w:left w:val="single" w:sz="4" w:space="0" w:color="auto"/>
              <w:bottom w:val="single" w:sz="4" w:space="0" w:color="auto"/>
              <w:right w:val="single" w:sz="4" w:space="0" w:color="auto"/>
            </w:tcBorders>
            <w:tcMar>
              <w:top w:w="30" w:type="dxa"/>
              <w:left w:w="150" w:type="dxa"/>
              <w:bottom w:w="30" w:type="dxa"/>
              <w:right w:w="150" w:type="dxa"/>
            </w:tcMar>
          </w:tcPr>
          <w:p w14:paraId="140EFBE3" w14:textId="77777777" w:rsidR="002002A9" w:rsidRDefault="00000000">
            <w:pPr>
              <w:spacing w:after="80" w:line="252" w:lineRule="auto"/>
              <w:jc w:val="center"/>
            </w:pPr>
            <w:r>
              <w:rPr>
                <w:rFonts w:ascii="Signika" w:eastAsia="Signika" w:hAnsi="Signika" w:cs="Signika"/>
                <w:color w:val="000000"/>
                <w:sz w:val="18"/>
                <w:szCs w:val="18"/>
              </w:rPr>
              <w:t xml:space="preserve">76.0 </w:t>
            </w:r>
          </w:p>
        </w:tc>
        <w:tc>
          <w:tcPr>
            <w:tcW w:w="1030" w:type="dxa"/>
            <w:tcBorders>
              <w:top w:val="single" w:sz="4" w:space="0" w:color="auto"/>
              <w:left w:val="single" w:sz="4" w:space="0" w:color="auto"/>
              <w:bottom w:val="single" w:sz="4" w:space="0" w:color="auto"/>
              <w:right w:val="single" w:sz="4" w:space="0" w:color="auto"/>
            </w:tcBorders>
            <w:tcMar>
              <w:top w:w="30" w:type="dxa"/>
              <w:left w:w="150" w:type="dxa"/>
              <w:bottom w:w="30" w:type="dxa"/>
              <w:right w:w="150" w:type="dxa"/>
            </w:tcMar>
          </w:tcPr>
          <w:p w14:paraId="1DE1E4FF" w14:textId="77777777" w:rsidR="002002A9" w:rsidRDefault="00000000">
            <w:pPr>
              <w:spacing w:after="80" w:line="252" w:lineRule="auto"/>
              <w:jc w:val="center"/>
            </w:pPr>
            <w:r>
              <w:rPr>
                <w:rFonts w:ascii="Signika" w:eastAsia="Signika" w:hAnsi="Signika" w:cs="Signika"/>
                <w:color w:val="000000"/>
                <w:sz w:val="18"/>
                <w:szCs w:val="18"/>
              </w:rPr>
              <w:t xml:space="preserve">0 </w:t>
            </w:r>
          </w:p>
        </w:tc>
        <w:tc>
          <w:tcPr>
            <w:tcW w:w="2079" w:type="dxa"/>
            <w:gridSpan w:val="2"/>
            <w:tcBorders>
              <w:top w:val="single" w:sz="4" w:space="0" w:color="auto"/>
              <w:left w:val="single" w:sz="4" w:space="0" w:color="auto"/>
              <w:bottom w:val="single" w:sz="4" w:space="0" w:color="auto"/>
              <w:right w:val="single" w:sz="4" w:space="0" w:color="auto"/>
            </w:tcBorders>
            <w:tcMar>
              <w:top w:w="30" w:type="dxa"/>
              <w:left w:w="150" w:type="dxa"/>
              <w:bottom w:w="30" w:type="dxa"/>
              <w:right w:w="150" w:type="dxa"/>
            </w:tcMar>
          </w:tcPr>
          <w:p w14:paraId="7E1AC095" w14:textId="77777777" w:rsidR="002002A9" w:rsidRDefault="00000000">
            <w:pPr>
              <w:spacing w:after="80" w:line="252" w:lineRule="auto"/>
              <w:jc w:val="center"/>
            </w:pPr>
            <w:r>
              <w:rPr>
                <w:rFonts w:ascii="Signika" w:eastAsia="Signika" w:hAnsi="Signika" w:cs="Signika"/>
                <w:color w:val="000000"/>
                <w:sz w:val="18"/>
                <w:szCs w:val="18"/>
              </w:rPr>
              <w:t xml:space="preserve">0 </w:t>
            </w:r>
          </w:p>
        </w:tc>
        <w:tc>
          <w:tcPr>
            <w:tcW w:w="2079" w:type="dxa"/>
            <w:tcBorders>
              <w:top w:val="single" w:sz="4" w:space="0" w:color="auto"/>
              <w:left w:val="single" w:sz="4" w:space="0" w:color="auto"/>
              <w:bottom w:val="single" w:sz="4" w:space="0" w:color="auto"/>
              <w:right w:val="single" w:sz="4" w:space="0" w:color="auto"/>
            </w:tcBorders>
            <w:tcMar>
              <w:top w:w="30" w:type="dxa"/>
              <w:left w:w="150" w:type="dxa"/>
              <w:bottom w:w="30" w:type="dxa"/>
              <w:right w:w="150" w:type="dxa"/>
            </w:tcMar>
          </w:tcPr>
          <w:p w14:paraId="635B0BF0" w14:textId="77777777" w:rsidR="002002A9" w:rsidRDefault="00000000">
            <w:pPr>
              <w:spacing w:after="80" w:line="252" w:lineRule="auto"/>
              <w:jc w:val="center"/>
            </w:pPr>
            <w:r>
              <w:rPr>
                <w:rFonts w:ascii="Signika" w:eastAsia="Signika" w:hAnsi="Signika" w:cs="Signika"/>
                <w:color w:val="000000"/>
                <w:sz w:val="18"/>
                <w:szCs w:val="18"/>
              </w:rPr>
              <w:t xml:space="preserve">0 </w:t>
            </w:r>
          </w:p>
        </w:tc>
      </w:tr>
      <w:tr w:rsidR="002002A9" w14:paraId="07682C4D" w14:textId="77777777" w:rsidTr="00B553AC">
        <w:tblPrEx>
          <w:tblCellMar>
            <w:top w:w="0" w:type="dxa"/>
            <w:bottom w:w="0" w:type="dxa"/>
          </w:tblCellMar>
        </w:tblPrEx>
        <w:tc>
          <w:tcPr>
            <w:tcW w:w="3889" w:type="dxa"/>
            <w:gridSpan w:val="2"/>
            <w:tcBorders>
              <w:top w:val="single" w:sz="4" w:space="0" w:color="auto"/>
              <w:left w:val="single" w:sz="4" w:space="0" w:color="auto"/>
              <w:bottom w:val="single" w:sz="4" w:space="0" w:color="auto"/>
              <w:right w:val="single" w:sz="4" w:space="0" w:color="auto"/>
            </w:tcBorders>
            <w:tcMar>
              <w:top w:w="30" w:type="dxa"/>
              <w:left w:w="150" w:type="dxa"/>
              <w:bottom w:w="30" w:type="dxa"/>
              <w:right w:w="150" w:type="dxa"/>
            </w:tcMar>
          </w:tcPr>
          <w:p w14:paraId="2BF9D0BB" w14:textId="77777777" w:rsidR="002002A9" w:rsidRDefault="00000000">
            <w:pPr>
              <w:spacing w:after="80" w:line="252" w:lineRule="auto"/>
              <w:jc w:val="center"/>
            </w:pPr>
            <w:r>
              <w:rPr>
                <w:rFonts w:ascii="Signika" w:eastAsia="Signika" w:hAnsi="Signika" w:cs="Signika"/>
                <w:color w:val="000000"/>
                <w:sz w:val="18"/>
                <w:szCs w:val="18"/>
              </w:rPr>
              <w:t xml:space="preserve">group_deliberation </w:t>
            </w:r>
          </w:p>
        </w:tc>
        <w:tc>
          <w:tcPr>
            <w:tcW w:w="1393" w:type="dxa"/>
            <w:gridSpan w:val="2"/>
            <w:tcBorders>
              <w:top w:val="single" w:sz="4" w:space="0" w:color="auto"/>
              <w:left w:val="single" w:sz="4" w:space="0" w:color="auto"/>
              <w:bottom w:val="single" w:sz="4" w:space="0" w:color="auto"/>
              <w:right w:val="single" w:sz="4" w:space="0" w:color="auto"/>
            </w:tcBorders>
            <w:tcMar>
              <w:top w:w="30" w:type="dxa"/>
              <w:left w:w="150" w:type="dxa"/>
              <w:bottom w:w="30" w:type="dxa"/>
              <w:right w:w="150" w:type="dxa"/>
            </w:tcMar>
          </w:tcPr>
          <w:p w14:paraId="29C95C71" w14:textId="77777777" w:rsidR="002002A9" w:rsidRDefault="00000000">
            <w:pPr>
              <w:spacing w:after="80" w:line="252" w:lineRule="auto"/>
              <w:jc w:val="center"/>
            </w:pPr>
            <w:r>
              <w:rPr>
                <w:rFonts w:ascii="Signika" w:eastAsia="Signika" w:hAnsi="Signika" w:cs="Signika"/>
                <w:color w:val="000000"/>
                <w:sz w:val="18"/>
                <w:szCs w:val="18"/>
              </w:rPr>
              <w:t xml:space="preserve">76.0 </w:t>
            </w:r>
          </w:p>
        </w:tc>
        <w:tc>
          <w:tcPr>
            <w:tcW w:w="1030" w:type="dxa"/>
            <w:tcBorders>
              <w:top w:val="single" w:sz="4" w:space="0" w:color="auto"/>
              <w:left w:val="single" w:sz="4" w:space="0" w:color="auto"/>
              <w:bottom w:val="single" w:sz="4" w:space="0" w:color="auto"/>
              <w:right w:val="single" w:sz="4" w:space="0" w:color="auto"/>
            </w:tcBorders>
            <w:tcMar>
              <w:top w:w="30" w:type="dxa"/>
              <w:left w:w="150" w:type="dxa"/>
              <w:bottom w:w="30" w:type="dxa"/>
              <w:right w:w="150" w:type="dxa"/>
            </w:tcMar>
          </w:tcPr>
          <w:p w14:paraId="2CEC31F8" w14:textId="77777777" w:rsidR="002002A9" w:rsidRDefault="00000000">
            <w:pPr>
              <w:spacing w:after="80" w:line="252" w:lineRule="auto"/>
              <w:jc w:val="center"/>
            </w:pPr>
            <w:r>
              <w:rPr>
                <w:rFonts w:ascii="Signika" w:eastAsia="Signika" w:hAnsi="Signika" w:cs="Signika"/>
                <w:color w:val="000000"/>
                <w:sz w:val="18"/>
                <w:szCs w:val="18"/>
              </w:rPr>
              <w:t xml:space="preserve">10 </w:t>
            </w:r>
          </w:p>
        </w:tc>
        <w:tc>
          <w:tcPr>
            <w:tcW w:w="2079" w:type="dxa"/>
            <w:gridSpan w:val="2"/>
            <w:tcBorders>
              <w:top w:val="single" w:sz="4" w:space="0" w:color="auto"/>
              <w:left w:val="single" w:sz="4" w:space="0" w:color="auto"/>
              <w:bottom w:val="single" w:sz="4" w:space="0" w:color="auto"/>
              <w:right w:val="single" w:sz="4" w:space="0" w:color="auto"/>
            </w:tcBorders>
            <w:tcMar>
              <w:top w:w="30" w:type="dxa"/>
              <w:left w:w="150" w:type="dxa"/>
              <w:bottom w:w="30" w:type="dxa"/>
              <w:right w:w="150" w:type="dxa"/>
            </w:tcMar>
          </w:tcPr>
          <w:p w14:paraId="7C45C58A" w14:textId="77777777" w:rsidR="002002A9" w:rsidRDefault="00000000">
            <w:pPr>
              <w:spacing w:after="80" w:line="252" w:lineRule="auto"/>
              <w:jc w:val="center"/>
            </w:pPr>
            <w:r>
              <w:rPr>
                <w:rFonts w:ascii="Signika" w:eastAsia="Signika" w:hAnsi="Signika" w:cs="Signika"/>
                <w:color w:val="000000"/>
                <w:sz w:val="18"/>
                <w:szCs w:val="18"/>
              </w:rPr>
              <w:t xml:space="preserve">6 </w:t>
            </w:r>
          </w:p>
        </w:tc>
        <w:tc>
          <w:tcPr>
            <w:tcW w:w="2079" w:type="dxa"/>
            <w:tcBorders>
              <w:top w:val="single" w:sz="4" w:space="0" w:color="auto"/>
              <w:left w:val="single" w:sz="4" w:space="0" w:color="auto"/>
              <w:bottom w:val="single" w:sz="4" w:space="0" w:color="auto"/>
              <w:right w:val="single" w:sz="4" w:space="0" w:color="auto"/>
            </w:tcBorders>
            <w:tcMar>
              <w:top w:w="30" w:type="dxa"/>
              <w:left w:w="150" w:type="dxa"/>
              <w:bottom w:w="30" w:type="dxa"/>
              <w:right w:w="150" w:type="dxa"/>
            </w:tcMar>
          </w:tcPr>
          <w:p w14:paraId="1BB84628" w14:textId="77777777" w:rsidR="002002A9" w:rsidRDefault="00000000">
            <w:pPr>
              <w:spacing w:after="80" w:line="252" w:lineRule="auto"/>
              <w:jc w:val="center"/>
            </w:pPr>
            <w:r>
              <w:rPr>
                <w:rFonts w:ascii="Signika" w:eastAsia="Signika" w:hAnsi="Signika" w:cs="Signika"/>
                <w:color w:val="000000"/>
                <w:sz w:val="18"/>
                <w:szCs w:val="18"/>
              </w:rPr>
              <w:t xml:space="preserve">2 </w:t>
            </w:r>
          </w:p>
        </w:tc>
      </w:tr>
      <w:tr w:rsidR="002002A9" w14:paraId="1154E1C7" w14:textId="77777777" w:rsidTr="00B553AC">
        <w:tblPrEx>
          <w:tblCellMar>
            <w:top w:w="0" w:type="dxa"/>
            <w:bottom w:w="0" w:type="dxa"/>
          </w:tblCellMar>
        </w:tblPrEx>
        <w:tc>
          <w:tcPr>
            <w:tcW w:w="3889" w:type="dxa"/>
            <w:gridSpan w:val="2"/>
            <w:tcBorders>
              <w:top w:val="single" w:sz="4" w:space="0" w:color="auto"/>
              <w:left w:val="single" w:sz="4" w:space="0" w:color="auto"/>
              <w:bottom w:val="single" w:sz="4" w:space="0" w:color="auto"/>
              <w:right w:val="single" w:sz="4" w:space="0" w:color="auto"/>
            </w:tcBorders>
            <w:tcMar>
              <w:top w:w="30" w:type="dxa"/>
              <w:left w:w="150" w:type="dxa"/>
              <w:bottom w:w="30" w:type="dxa"/>
              <w:right w:w="150" w:type="dxa"/>
            </w:tcMar>
          </w:tcPr>
          <w:p w14:paraId="42782930" w14:textId="77777777" w:rsidR="002002A9" w:rsidRDefault="00000000">
            <w:pPr>
              <w:spacing w:after="80" w:line="252" w:lineRule="auto"/>
              <w:jc w:val="center"/>
            </w:pPr>
            <w:r>
              <w:rPr>
                <w:rFonts w:ascii="Signika" w:eastAsia="Signika" w:hAnsi="Signika" w:cs="Signika"/>
                <w:color w:val="000000"/>
                <w:sz w:val="18"/>
                <w:szCs w:val="18"/>
              </w:rPr>
              <w:t xml:space="preserve">group_with_deliberation </w:t>
            </w:r>
          </w:p>
        </w:tc>
        <w:tc>
          <w:tcPr>
            <w:tcW w:w="1393" w:type="dxa"/>
            <w:gridSpan w:val="2"/>
            <w:tcBorders>
              <w:top w:val="single" w:sz="4" w:space="0" w:color="auto"/>
              <w:left w:val="single" w:sz="4" w:space="0" w:color="auto"/>
              <w:bottom w:val="single" w:sz="4" w:space="0" w:color="auto"/>
              <w:right w:val="single" w:sz="4" w:space="0" w:color="auto"/>
            </w:tcBorders>
            <w:tcMar>
              <w:top w:w="30" w:type="dxa"/>
              <w:left w:w="150" w:type="dxa"/>
              <w:bottom w:w="30" w:type="dxa"/>
              <w:right w:w="150" w:type="dxa"/>
            </w:tcMar>
          </w:tcPr>
          <w:p w14:paraId="16D0FE84" w14:textId="77777777" w:rsidR="002002A9" w:rsidRDefault="00000000">
            <w:pPr>
              <w:spacing w:after="80" w:line="252" w:lineRule="auto"/>
              <w:jc w:val="center"/>
            </w:pPr>
            <w:r>
              <w:rPr>
                <w:rFonts w:ascii="Signika" w:eastAsia="Signika" w:hAnsi="Signika" w:cs="Signika"/>
                <w:color w:val="000000"/>
                <w:sz w:val="18"/>
                <w:szCs w:val="18"/>
              </w:rPr>
              <w:t xml:space="preserve">70 </w:t>
            </w:r>
          </w:p>
        </w:tc>
        <w:tc>
          <w:tcPr>
            <w:tcW w:w="1030" w:type="dxa"/>
            <w:tcBorders>
              <w:top w:val="single" w:sz="4" w:space="0" w:color="auto"/>
              <w:left w:val="single" w:sz="4" w:space="0" w:color="auto"/>
              <w:bottom w:val="single" w:sz="4" w:space="0" w:color="auto"/>
              <w:right w:val="single" w:sz="4" w:space="0" w:color="auto"/>
            </w:tcBorders>
            <w:tcMar>
              <w:top w:w="30" w:type="dxa"/>
              <w:left w:w="150" w:type="dxa"/>
              <w:bottom w:w="30" w:type="dxa"/>
              <w:right w:w="150" w:type="dxa"/>
            </w:tcMar>
          </w:tcPr>
          <w:p w14:paraId="6AC0CCE4" w14:textId="77777777" w:rsidR="002002A9" w:rsidRDefault="00000000">
            <w:pPr>
              <w:spacing w:after="80" w:line="252" w:lineRule="auto"/>
              <w:jc w:val="center"/>
            </w:pPr>
            <w:r>
              <w:rPr>
                <w:rFonts w:ascii="Signika" w:eastAsia="Signika" w:hAnsi="Signika" w:cs="Signika"/>
                <w:color w:val="000000"/>
                <w:sz w:val="18"/>
                <w:szCs w:val="18"/>
              </w:rPr>
              <w:t xml:space="preserve">10 </w:t>
            </w:r>
          </w:p>
        </w:tc>
        <w:tc>
          <w:tcPr>
            <w:tcW w:w="2079" w:type="dxa"/>
            <w:gridSpan w:val="2"/>
            <w:tcBorders>
              <w:top w:val="single" w:sz="4" w:space="0" w:color="auto"/>
              <w:left w:val="single" w:sz="4" w:space="0" w:color="auto"/>
              <w:bottom w:val="single" w:sz="4" w:space="0" w:color="auto"/>
              <w:right w:val="single" w:sz="4" w:space="0" w:color="auto"/>
            </w:tcBorders>
            <w:tcMar>
              <w:top w:w="30" w:type="dxa"/>
              <w:left w:w="150" w:type="dxa"/>
              <w:bottom w:w="30" w:type="dxa"/>
              <w:right w:w="150" w:type="dxa"/>
            </w:tcMar>
          </w:tcPr>
          <w:p w14:paraId="018136DA" w14:textId="77777777" w:rsidR="002002A9" w:rsidRDefault="00000000">
            <w:pPr>
              <w:spacing w:after="80" w:line="252" w:lineRule="auto"/>
              <w:jc w:val="center"/>
            </w:pPr>
            <w:r>
              <w:rPr>
                <w:rFonts w:ascii="Signika" w:eastAsia="Signika" w:hAnsi="Signika" w:cs="Signika"/>
                <w:color w:val="000000"/>
                <w:sz w:val="18"/>
                <w:szCs w:val="18"/>
              </w:rPr>
              <w:t xml:space="preserve">0 </w:t>
            </w:r>
          </w:p>
        </w:tc>
        <w:tc>
          <w:tcPr>
            <w:tcW w:w="2079" w:type="dxa"/>
            <w:tcBorders>
              <w:top w:val="single" w:sz="4" w:space="0" w:color="auto"/>
              <w:left w:val="single" w:sz="4" w:space="0" w:color="auto"/>
              <w:bottom w:val="single" w:sz="4" w:space="0" w:color="auto"/>
              <w:right w:val="single" w:sz="4" w:space="0" w:color="auto"/>
            </w:tcBorders>
            <w:tcMar>
              <w:top w:w="30" w:type="dxa"/>
              <w:left w:w="150" w:type="dxa"/>
              <w:bottom w:w="30" w:type="dxa"/>
              <w:right w:w="150" w:type="dxa"/>
            </w:tcMar>
          </w:tcPr>
          <w:p w14:paraId="5521EB83" w14:textId="77777777" w:rsidR="002002A9" w:rsidRDefault="00000000">
            <w:pPr>
              <w:spacing w:after="80" w:line="252" w:lineRule="auto"/>
              <w:jc w:val="center"/>
            </w:pPr>
            <w:r>
              <w:rPr>
                <w:rFonts w:ascii="Signika" w:eastAsia="Signika" w:hAnsi="Signika" w:cs="Signika"/>
                <w:color w:val="000000"/>
                <w:sz w:val="18"/>
                <w:szCs w:val="18"/>
              </w:rPr>
              <w:t xml:space="preserve">0 </w:t>
            </w:r>
          </w:p>
        </w:tc>
      </w:tr>
      <w:tr w:rsidR="00B553AC" w14:paraId="01B5B32A" w14:textId="77777777" w:rsidTr="00B553AC">
        <w:tblPrEx>
          <w:tblCellMar>
            <w:top w:w="0" w:type="dxa"/>
            <w:bottom w:w="0" w:type="dxa"/>
          </w:tblCellMar>
        </w:tblPrEx>
        <w:tc>
          <w:tcPr>
            <w:tcW w:w="3889" w:type="dxa"/>
            <w:gridSpan w:val="2"/>
            <w:tcBorders>
              <w:top w:val="single" w:sz="4" w:space="0" w:color="auto"/>
              <w:left w:val="nil"/>
              <w:bottom w:val="single" w:sz="4" w:space="0" w:color="auto"/>
              <w:right w:val="nil"/>
            </w:tcBorders>
            <w:tcMar>
              <w:top w:w="30" w:type="dxa"/>
              <w:left w:w="150" w:type="dxa"/>
              <w:bottom w:w="30" w:type="dxa"/>
              <w:right w:w="150" w:type="dxa"/>
            </w:tcMar>
          </w:tcPr>
          <w:p w14:paraId="63C47B00" w14:textId="77777777" w:rsidR="00B553AC" w:rsidRDefault="00B553AC">
            <w:pPr>
              <w:spacing w:after="80" w:line="252" w:lineRule="auto"/>
              <w:jc w:val="center"/>
              <w:rPr>
                <w:rFonts w:ascii="Signika" w:eastAsia="Signika" w:hAnsi="Signika" w:cs="Signika"/>
                <w:color w:val="000000"/>
                <w:sz w:val="18"/>
                <w:szCs w:val="18"/>
              </w:rPr>
            </w:pPr>
          </w:p>
        </w:tc>
        <w:tc>
          <w:tcPr>
            <w:tcW w:w="1393" w:type="dxa"/>
            <w:gridSpan w:val="2"/>
            <w:tcBorders>
              <w:top w:val="single" w:sz="4" w:space="0" w:color="auto"/>
              <w:left w:val="nil"/>
              <w:bottom w:val="single" w:sz="4" w:space="0" w:color="auto"/>
              <w:right w:val="nil"/>
            </w:tcBorders>
            <w:tcMar>
              <w:top w:w="30" w:type="dxa"/>
              <w:left w:w="150" w:type="dxa"/>
              <w:bottom w:w="30" w:type="dxa"/>
              <w:right w:w="150" w:type="dxa"/>
            </w:tcMar>
          </w:tcPr>
          <w:p w14:paraId="03AF949B" w14:textId="77777777" w:rsidR="00B553AC" w:rsidRDefault="00B553AC">
            <w:pPr>
              <w:spacing w:after="80" w:line="252" w:lineRule="auto"/>
              <w:jc w:val="center"/>
              <w:rPr>
                <w:rFonts w:ascii="Signika" w:eastAsia="Signika" w:hAnsi="Signika" w:cs="Signika"/>
                <w:color w:val="000000"/>
                <w:sz w:val="18"/>
                <w:szCs w:val="18"/>
              </w:rPr>
            </w:pPr>
          </w:p>
        </w:tc>
        <w:tc>
          <w:tcPr>
            <w:tcW w:w="1030" w:type="dxa"/>
            <w:tcBorders>
              <w:top w:val="single" w:sz="4" w:space="0" w:color="auto"/>
              <w:left w:val="nil"/>
              <w:bottom w:val="single" w:sz="4" w:space="0" w:color="auto"/>
              <w:right w:val="nil"/>
            </w:tcBorders>
            <w:tcMar>
              <w:top w:w="30" w:type="dxa"/>
              <w:left w:w="150" w:type="dxa"/>
              <w:bottom w:w="30" w:type="dxa"/>
              <w:right w:w="150" w:type="dxa"/>
            </w:tcMar>
          </w:tcPr>
          <w:p w14:paraId="01E4BD7A" w14:textId="77777777" w:rsidR="00B553AC" w:rsidRDefault="00B553AC">
            <w:pPr>
              <w:spacing w:after="80" w:line="252" w:lineRule="auto"/>
              <w:jc w:val="center"/>
              <w:rPr>
                <w:rFonts w:ascii="Signika" w:eastAsia="Signika" w:hAnsi="Signika" w:cs="Signika"/>
                <w:color w:val="000000"/>
                <w:sz w:val="18"/>
                <w:szCs w:val="18"/>
              </w:rPr>
            </w:pPr>
          </w:p>
        </w:tc>
        <w:tc>
          <w:tcPr>
            <w:tcW w:w="2079" w:type="dxa"/>
            <w:gridSpan w:val="2"/>
            <w:tcBorders>
              <w:top w:val="single" w:sz="4" w:space="0" w:color="auto"/>
              <w:left w:val="nil"/>
              <w:bottom w:val="single" w:sz="4" w:space="0" w:color="auto"/>
              <w:right w:val="nil"/>
            </w:tcBorders>
            <w:tcMar>
              <w:top w:w="30" w:type="dxa"/>
              <w:left w:w="150" w:type="dxa"/>
              <w:bottom w:w="30" w:type="dxa"/>
              <w:right w:w="150" w:type="dxa"/>
            </w:tcMar>
          </w:tcPr>
          <w:p w14:paraId="3F45A984" w14:textId="77777777" w:rsidR="00B553AC" w:rsidRDefault="00B553AC">
            <w:pPr>
              <w:spacing w:after="80" w:line="252" w:lineRule="auto"/>
              <w:jc w:val="center"/>
              <w:rPr>
                <w:rFonts w:ascii="Signika" w:eastAsia="Signika" w:hAnsi="Signika" w:cs="Signika"/>
                <w:color w:val="000000"/>
                <w:sz w:val="18"/>
                <w:szCs w:val="18"/>
              </w:rPr>
            </w:pPr>
          </w:p>
        </w:tc>
        <w:tc>
          <w:tcPr>
            <w:tcW w:w="2079" w:type="dxa"/>
            <w:tcBorders>
              <w:top w:val="single" w:sz="4" w:space="0" w:color="auto"/>
              <w:left w:val="nil"/>
              <w:bottom w:val="single" w:sz="4" w:space="0" w:color="auto"/>
              <w:right w:val="nil"/>
            </w:tcBorders>
            <w:tcMar>
              <w:top w:w="30" w:type="dxa"/>
              <w:left w:w="150" w:type="dxa"/>
              <w:bottom w:w="30" w:type="dxa"/>
              <w:right w:w="150" w:type="dxa"/>
            </w:tcMar>
          </w:tcPr>
          <w:p w14:paraId="6E850FA2" w14:textId="77777777" w:rsidR="00B553AC" w:rsidRDefault="00B553AC">
            <w:pPr>
              <w:spacing w:after="80" w:line="252" w:lineRule="auto"/>
              <w:jc w:val="center"/>
              <w:rPr>
                <w:rFonts w:ascii="Signika" w:eastAsia="Signika" w:hAnsi="Signika" w:cs="Signika"/>
                <w:color w:val="000000"/>
                <w:sz w:val="18"/>
                <w:szCs w:val="18"/>
              </w:rPr>
            </w:pPr>
          </w:p>
        </w:tc>
      </w:tr>
      <w:tr w:rsidR="002002A9" w14:paraId="4D88102B" w14:textId="77777777" w:rsidTr="00B553AC">
        <w:tblPrEx>
          <w:tblCellMar>
            <w:top w:w="0" w:type="dxa"/>
            <w:bottom w:w="0" w:type="dxa"/>
          </w:tblCellMar>
        </w:tblPrEx>
        <w:tc>
          <w:tcPr>
            <w:tcW w:w="2597" w:type="dxa"/>
            <w:tcBorders>
              <w:top w:val="single" w:sz="4" w:space="0" w:color="auto"/>
              <w:left w:val="single" w:sz="4" w:space="0" w:color="auto"/>
              <w:bottom w:val="single" w:sz="4" w:space="0" w:color="auto"/>
              <w:right w:val="single" w:sz="4" w:space="0" w:color="auto"/>
            </w:tcBorders>
            <w:shd w:val="clear" w:color="auto" w:fill="E6E6E6"/>
            <w:tcMar>
              <w:top w:w="30" w:type="dxa"/>
              <w:left w:w="150" w:type="dxa"/>
              <w:bottom w:w="30" w:type="dxa"/>
              <w:right w:w="150" w:type="dxa"/>
            </w:tcMar>
          </w:tcPr>
          <w:p w14:paraId="00663E6D" w14:textId="22FA6DE7" w:rsidR="002002A9" w:rsidRDefault="00000000" w:rsidP="00B553AC">
            <w:pPr>
              <w:spacing w:after="80" w:line="252" w:lineRule="auto"/>
              <w:jc w:val="center"/>
            </w:pPr>
            <w:r>
              <w:rPr>
                <w:rFonts w:ascii="Signika Bold" w:eastAsia="Signika Bold" w:hAnsi="Signika Bold" w:cs="Signika Bold"/>
                <w:b/>
                <w:bCs/>
                <w:color w:val="000000"/>
                <w:sz w:val="18"/>
                <w:szCs w:val="18"/>
              </w:rPr>
              <w:t>Category</w:t>
            </w:r>
          </w:p>
        </w:tc>
        <w:tc>
          <w:tcPr>
            <w:tcW w:w="2670" w:type="dxa"/>
            <w:gridSpan w:val="2"/>
            <w:tcBorders>
              <w:top w:val="single" w:sz="4" w:space="0" w:color="auto"/>
              <w:left w:val="single" w:sz="4" w:space="0" w:color="auto"/>
              <w:bottom w:val="single" w:sz="4" w:space="0" w:color="auto"/>
              <w:right w:val="single" w:sz="4" w:space="0" w:color="auto"/>
            </w:tcBorders>
            <w:shd w:val="clear" w:color="auto" w:fill="E6E6E6"/>
            <w:tcMar>
              <w:top w:w="30" w:type="dxa"/>
              <w:left w:w="150" w:type="dxa"/>
              <w:bottom w:w="30" w:type="dxa"/>
              <w:right w:w="150" w:type="dxa"/>
            </w:tcMar>
          </w:tcPr>
          <w:p w14:paraId="6D7598BD" w14:textId="1348B4B3" w:rsidR="002002A9" w:rsidRDefault="00B553AC">
            <w:pPr>
              <w:spacing w:after="80" w:line="252" w:lineRule="auto"/>
              <w:jc w:val="center"/>
            </w:pPr>
            <w:r>
              <w:rPr>
                <w:rFonts w:ascii="Signika Bold" w:eastAsia="Signika Bold" w:hAnsi="Signika Bold" w:cs="Signika Bold"/>
                <w:b/>
                <w:bCs/>
                <w:color w:val="000000"/>
                <w:sz w:val="18"/>
                <w:szCs w:val="18"/>
              </w:rPr>
              <w:t>Solo (</w:t>
            </w:r>
            <w:r w:rsidR="00000000">
              <w:rPr>
                <w:rFonts w:ascii="Signika Bold" w:eastAsia="Signika Bold" w:hAnsi="Signika Bold" w:cs="Signika Bold"/>
                <w:b/>
                <w:bCs/>
                <w:color w:val="000000"/>
                <w:sz w:val="18"/>
                <w:szCs w:val="18"/>
              </w:rPr>
              <w:t xml:space="preserve">%) </w:t>
            </w:r>
          </w:p>
        </w:tc>
        <w:tc>
          <w:tcPr>
            <w:tcW w:w="2605" w:type="dxa"/>
            <w:gridSpan w:val="3"/>
            <w:tcBorders>
              <w:top w:val="single" w:sz="4" w:space="0" w:color="auto"/>
              <w:left w:val="single" w:sz="4" w:space="0" w:color="auto"/>
              <w:bottom w:val="single" w:sz="4" w:space="0" w:color="auto"/>
              <w:right w:val="single" w:sz="4" w:space="0" w:color="auto"/>
            </w:tcBorders>
            <w:shd w:val="clear" w:color="auto" w:fill="E6E6E6"/>
            <w:tcMar>
              <w:top w:w="30" w:type="dxa"/>
              <w:left w:w="150" w:type="dxa"/>
              <w:bottom w:w="30" w:type="dxa"/>
              <w:right w:w="150" w:type="dxa"/>
            </w:tcMar>
          </w:tcPr>
          <w:p w14:paraId="53716CE4" w14:textId="0BBC8DD3" w:rsidR="002002A9" w:rsidRDefault="00B553AC">
            <w:pPr>
              <w:spacing w:after="80" w:line="252" w:lineRule="auto"/>
              <w:jc w:val="center"/>
            </w:pPr>
            <w:r>
              <w:rPr>
                <w:rFonts w:ascii="Signika Bold" w:eastAsia="Signika Bold" w:hAnsi="Signika Bold" w:cs="Signika Bold"/>
                <w:b/>
                <w:bCs/>
                <w:color w:val="000000"/>
                <w:sz w:val="18"/>
                <w:szCs w:val="18"/>
              </w:rPr>
              <w:t>Group (</w:t>
            </w:r>
            <w:r w:rsidR="00000000">
              <w:rPr>
                <w:rFonts w:ascii="Signika Bold" w:eastAsia="Signika Bold" w:hAnsi="Signika Bold" w:cs="Signika Bold"/>
                <w:b/>
                <w:bCs/>
                <w:color w:val="000000"/>
                <w:sz w:val="18"/>
                <w:szCs w:val="18"/>
              </w:rPr>
              <w:t xml:space="preserve">%) </w:t>
            </w:r>
          </w:p>
        </w:tc>
        <w:tc>
          <w:tcPr>
            <w:tcW w:w="2598" w:type="dxa"/>
            <w:gridSpan w:val="2"/>
            <w:tcBorders>
              <w:top w:val="single" w:sz="4" w:space="0" w:color="auto"/>
              <w:left w:val="single" w:sz="4" w:space="0" w:color="auto"/>
              <w:bottom w:val="single" w:sz="4" w:space="0" w:color="auto"/>
              <w:right w:val="single" w:sz="4" w:space="0" w:color="auto"/>
            </w:tcBorders>
            <w:shd w:val="clear" w:color="auto" w:fill="E6E6E6"/>
            <w:tcMar>
              <w:top w:w="30" w:type="dxa"/>
              <w:left w:w="150" w:type="dxa"/>
              <w:bottom w:w="30" w:type="dxa"/>
              <w:right w:w="150" w:type="dxa"/>
            </w:tcMar>
          </w:tcPr>
          <w:p w14:paraId="416B5426" w14:textId="34642871" w:rsidR="002002A9" w:rsidRDefault="00B553AC">
            <w:pPr>
              <w:spacing w:after="80" w:line="252" w:lineRule="auto"/>
              <w:jc w:val="center"/>
            </w:pPr>
            <w:r>
              <w:rPr>
                <w:rFonts w:ascii="Signika Bold" w:eastAsia="Signika Bold" w:hAnsi="Signika Bold" w:cs="Signika Bold"/>
                <w:b/>
                <w:bCs/>
                <w:color w:val="000000"/>
                <w:sz w:val="18"/>
                <w:szCs w:val="18"/>
              </w:rPr>
              <w:t>Contrarian (</w:t>
            </w:r>
            <w:r w:rsidR="00000000">
              <w:rPr>
                <w:rFonts w:ascii="Signika Bold" w:eastAsia="Signika Bold" w:hAnsi="Signika Bold" w:cs="Signika Bold"/>
                <w:b/>
                <w:bCs/>
                <w:color w:val="000000"/>
                <w:sz w:val="18"/>
                <w:szCs w:val="18"/>
              </w:rPr>
              <w:t xml:space="preserve">%) </w:t>
            </w:r>
          </w:p>
        </w:tc>
      </w:tr>
      <w:tr w:rsidR="002002A9" w14:paraId="11C1711B" w14:textId="77777777" w:rsidTr="00B553AC">
        <w:tblPrEx>
          <w:tblCellMar>
            <w:top w:w="0" w:type="dxa"/>
            <w:bottom w:w="0" w:type="dxa"/>
          </w:tblCellMar>
        </w:tblPrEx>
        <w:tc>
          <w:tcPr>
            <w:tcW w:w="2597" w:type="dxa"/>
            <w:tcBorders>
              <w:top w:val="single" w:sz="4" w:space="0" w:color="auto"/>
              <w:left w:val="single" w:sz="4" w:space="0" w:color="auto"/>
              <w:bottom w:val="single" w:sz="4" w:space="0" w:color="auto"/>
              <w:right w:val="single" w:sz="4" w:space="0" w:color="auto"/>
            </w:tcBorders>
            <w:tcMar>
              <w:top w:w="30" w:type="dxa"/>
              <w:left w:w="150" w:type="dxa"/>
              <w:bottom w:w="30" w:type="dxa"/>
              <w:right w:w="150" w:type="dxa"/>
            </w:tcMar>
          </w:tcPr>
          <w:p w14:paraId="77E11DB4" w14:textId="77777777" w:rsidR="002002A9" w:rsidRDefault="00000000">
            <w:pPr>
              <w:spacing w:after="80" w:line="252" w:lineRule="auto"/>
              <w:jc w:val="center"/>
            </w:pPr>
            <w:r>
              <w:rPr>
                <w:rFonts w:ascii="Signika" w:eastAsia="Signika" w:hAnsi="Signika" w:cs="Signika"/>
                <w:color w:val="000000"/>
                <w:sz w:val="18"/>
                <w:szCs w:val="18"/>
              </w:rPr>
              <w:t xml:space="preserve">Logic </w:t>
            </w:r>
          </w:p>
        </w:tc>
        <w:tc>
          <w:tcPr>
            <w:tcW w:w="2670" w:type="dxa"/>
            <w:gridSpan w:val="2"/>
            <w:tcBorders>
              <w:top w:val="single" w:sz="4" w:space="0" w:color="auto"/>
              <w:left w:val="single" w:sz="4" w:space="0" w:color="auto"/>
              <w:bottom w:val="single" w:sz="4" w:space="0" w:color="auto"/>
              <w:right w:val="single" w:sz="4" w:space="0" w:color="auto"/>
            </w:tcBorders>
            <w:tcMar>
              <w:top w:w="30" w:type="dxa"/>
              <w:left w:w="150" w:type="dxa"/>
              <w:bottom w:w="30" w:type="dxa"/>
              <w:right w:w="150" w:type="dxa"/>
            </w:tcMar>
          </w:tcPr>
          <w:p w14:paraId="123D8BAA" w14:textId="77777777" w:rsidR="002002A9" w:rsidRDefault="00000000">
            <w:pPr>
              <w:spacing w:after="80" w:line="252" w:lineRule="auto"/>
              <w:jc w:val="center"/>
            </w:pPr>
            <w:r>
              <w:rPr>
                <w:rFonts w:ascii="Signika" w:eastAsia="Signika" w:hAnsi="Signika" w:cs="Signika"/>
                <w:color w:val="000000"/>
                <w:sz w:val="18"/>
                <w:szCs w:val="18"/>
              </w:rPr>
              <w:t xml:space="preserve">70.6 </w:t>
            </w:r>
          </w:p>
        </w:tc>
        <w:tc>
          <w:tcPr>
            <w:tcW w:w="2605" w:type="dxa"/>
            <w:gridSpan w:val="3"/>
            <w:tcBorders>
              <w:top w:val="single" w:sz="4" w:space="0" w:color="auto"/>
              <w:left w:val="single" w:sz="4" w:space="0" w:color="auto"/>
              <w:bottom w:val="single" w:sz="4" w:space="0" w:color="auto"/>
              <w:right w:val="single" w:sz="4" w:space="0" w:color="auto"/>
            </w:tcBorders>
            <w:tcMar>
              <w:top w:w="30" w:type="dxa"/>
              <w:left w:w="150" w:type="dxa"/>
              <w:bottom w:w="30" w:type="dxa"/>
              <w:right w:w="150" w:type="dxa"/>
            </w:tcMar>
          </w:tcPr>
          <w:p w14:paraId="5E23A33E" w14:textId="77777777" w:rsidR="002002A9" w:rsidRDefault="00000000">
            <w:pPr>
              <w:spacing w:after="80" w:line="252" w:lineRule="auto"/>
              <w:jc w:val="center"/>
            </w:pPr>
            <w:r>
              <w:rPr>
                <w:rFonts w:ascii="Signika" w:eastAsia="Signika" w:hAnsi="Signika" w:cs="Signika"/>
                <w:color w:val="000000"/>
                <w:sz w:val="18"/>
                <w:szCs w:val="18"/>
              </w:rPr>
              <w:t xml:space="preserve">58.8 </w:t>
            </w:r>
          </w:p>
        </w:tc>
        <w:tc>
          <w:tcPr>
            <w:tcW w:w="2598" w:type="dxa"/>
            <w:gridSpan w:val="2"/>
            <w:tcBorders>
              <w:top w:val="single" w:sz="4" w:space="0" w:color="auto"/>
              <w:left w:val="single" w:sz="4" w:space="0" w:color="auto"/>
              <w:bottom w:val="single" w:sz="4" w:space="0" w:color="auto"/>
              <w:right w:val="single" w:sz="4" w:space="0" w:color="auto"/>
            </w:tcBorders>
            <w:tcMar>
              <w:top w:w="30" w:type="dxa"/>
              <w:left w:w="150" w:type="dxa"/>
              <w:bottom w:w="30" w:type="dxa"/>
              <w:right w:w="150" w:type="dxa"/>
            </w:tcMar>
          </w:tcPr>
          <w:p w14:paraId="183A5AFE" w14:textId="77777777" w:rsidR="002002A9" w:rsidRDefault="00000000">
            <w:pPr>
              <w:spacing w:after="80" w:line="252" w:lineRule="auto"/>
              <w:jc w:val="center"/>
            </w:pPr>
            <w:r>
              <w:rPr>
                <w:rFonts w:ascii="Signika" w:eastAsia="Signika" w:hAnsi="Signika" w:cs="Signika"/>
                <w:color w:val="000000"/>
                <w:sz w:val="18"/>
                <w:szCs w:val="18"/>
              </w:rPr>
              <w:t xml:space="preserve">64.7 </w:t>
            </w:r>
          </w:p>
        </w:tc>
      </w:tr>
      <w:tr w:rsidR="002002A9" w14:paraId="1FB0834D" w14:textId="77777777" w:rsidTr="00B553AC">
        <w:tblPrEx>
          <w:tblCellMar>
            <w:top w:w="0" w:type="dxa"/>
            <w:bottom w:w="0" w:type="dxa"/>
          </w:tblCellMar>
        </w:tblPrEx>
        <w:tc>
          <w:tcPr>
            <w:tcW w:w="2597" w:type="dxa"/>
            <w:tcBorders>
              <w:top w:val="single" w:sz="4" w:space="0" w:color="auto"/>
              <w:left w:val="single" w:sz="4" w:space="0" w:color="auto"/>
              <w:bottom w:val="single" w:sz="4" w:space="0" w:color="auto"/>
              <w:right w:val="single" w:sz="4" w:space="0" w:color="auto"/>
            </w:tcBorders>
            <w:tcMar>
              <w:top w:w="30" w:type="dxa"/>
              <w:left w:w="150" w:type="dxa"/>
              <w:bottom w:w="30" w:type="dxa"/>
              <w:right w:w="150" w:type="dxa"/>
            </w:tcMar>
          </w:tcPr>
          <w:p w14:paraId="451CE071" w14:textId="77777777" w:rsidR="002002A9" w:rsidRDefault="00000000">
            <w:pPr>
              <w:spacing w:after="80" w:line="252" w:lineRule="auto"/>
              <w:jc w:val="center"/>
            </w:pPr>
            <w:r>
              <w:rPr>
                <w:rFonts w:ascii="Signika" w:eastAsia="Signika" w:hAnsi="Signika" w:cs="Signika"/>
                <w:color w:val="000000"/>
                <w:sz w:val="18"/>
                <w:szCs w:val="18"/>
              </w:rPr>
              <w:t xml:space="preserve">Trivia </w:t>
            </w:r>
          </w:p>
        </w:tc>
        <w:tc>
          <w:tcPr>
            <w:tcW w:w="2670" w:type="dxa"/>
            <w:gridSpan w:val="2"/>
            <w:tcBorders>
              <w:top w:val="single" w:sz="4" w:space="0" w:color="auto"/>
              <w:left w:val="single" w:sz="4" w:space="0" w:color="auto"/>
              <w:bottom w:val="single" w:sz="4" w:space="0" w:color="auto"/>
              <w:right w:val="single" w:sz="4" w:space="0" w:color="auto"/>
            </w:tcBorders>
            <w:tcMar>
              <w:top w:w="30" w:type="dxa"/>
              <w:left w:w="150" w:type="dxa"/>
              <w:bottom w:w="30" w:type="dxa"/>
              <w:right w:w="150" w:type="dxa"/>
            </w:tcMar>
          </w:tcPr>
          <w:p w14:paraId="7FDB1B66" w14:textId="77777777" w:rsidR="002002A9" w:rsidRDefault="00000000">
            <w:pPr>
              <w:spacing w:after="80" w:line="252" w:lineRule="auto"/>
              <w:jc w:val="center"/>
            </w:pPr>
            <w:r>
              <w:rPr>
                <w:rFonts w:ascii="Signika" w:eastAsia="Signika" w:hAnsi="Signika" w:cs="Signika"/>
                <w:color w:val="000000"/>
                <w:sz w:val="18"/>
                <w:szCs w:val="18"/>
              </w:rPr>
              <w:t xml:space="preserve">100 </w:t>
            </w:r>
          </w:p>
        </w:tc>
        <w:tc>
          <w:tcPr>
            <w:tcW w:w="2605" w:type="dxa"/>
            <w:gridSpan w:val="3"/>
            <w:tcBorders>
              <w:top w:val="single" w:sz="4" w:space="0" w:color="auto"/>
              <w:left w:val="single" w:sz="4" w:space="0" w:color="auto"/>
              <w:bottom w:val="single" w:sz="4" w:space="0" w:color="auto"/>
              <w:right w:val="single" w:sz="4" w:space="0" w:color="auto"/>
            </w:tcBorders>
            <w:tcMar>
              <w:top w:w="30" w:type="dxa"/>
              <w:left w:w="150" w:type="dxa"/>
              <w:bottom w:w="30" w:type="dxa"/>
              <w:right w:w="150" w:type="dxa"/>
            </w:tcMar>
          </w:tcPr>
          <w:p w14:paraId="13B71BC8" w14:textId="77777777" w:rsidR="002002A9" w:rsidRDefault="00000000">
            <w:pPr>
              <w:spacing w:after="80" w:line="252" w:lineRule="auto"/>
              <w:jc w:val="center"/>
            </w:pPr>
            <w:r>
              <w:rPr>
                <w:rFonts w:ascii="Signika" w:eastAsia="Signika" w:hAnsi="Signika" w:cs="Signika"/>
                <w:color w:val="000000"/>
                <w:sz w:val="18"/>
                <w:szCs w:val="18"/>
              </w:rPr>
              <w:t xml:space="preserve">100 </w:t>
            </w:r>
          </w:p>
        </w:tc>
        <w:tc>
          <w:tcPr>
            <w:tcW w:w="2598" w:type="dxa"/>
            <w:gridSpan w:val="2"/>
            <w:tcBorders>
              <w:top w:val="single" w:sz="4" w:space="0" w:color="auto"/>
              <w:left w:val="single" w:sz="4" w:space="0" w:color="auto"/>
              <w:bottom w:val="single" w:sz="4" w:space="0" w:color="auto"/>
              <w:right w:val="single" w:sz="4" w:space="0" w:color="auto"/>
            </w:tcBorders>
            <w:tcMar>
              <w:top w:w="30" w:type="dxa"/>
              <w:left w:w="150" w:type="dxa"/>
              <w:bottom w:w="30" w:type="dxa"/>
              <w:right w:w="150" w:type="dxa"/>
            </w:tcMar>
          </w:tcPr>
          <w:p w14:paraId="72B187B8" w14:textId="77777777" w:rsidR="002002A9" w:rsidRDefault="00000000">
            <w:pPr>
              <w:spacing w:after="80" w:line="252" w:lineRule="auto"/>
              <w:jc w:val="center"/>
            </w:pPr>
            <w:r>
              <w:rPr>
                <w:rFonts w:ascii="Signika" w:eastAsia="Signika" w:hAnsi="Signika" w:cs="Signika"/>
                <w:color w:val="000000"/>
                <w:sz w:val="18"/>
                <w:szCs w:val="18"/>
              </w:rPr>
              <w:t xml:space="preserve">94.1 </w:t>
            </w:r>
          </w:p>
        </w:tc>
      </w:tr>
      <w:tr w:rsidR="002002A9" w14:paraId="76C0571F" w14:textId="77777777" w:rsidTr="00B553AC">
        <w:tblPrEx>
          <w:tblCellMar>
            <w:top w:w="0" w:type="dxa"/>
            <w:bottom w:w="0" w:type="dxa"/>
          </w:tblCellMar>
        </w:tblPrEx>
        <w:tc>
          <w:tcPr>
            <w:tcW w:w="2597" w:type="dxa"/>
            <w:tcBorders>
              <w:top w:val="single" w:sz="4" w:space="0" w:color="auto"/>
              <w:left w:val="single" w:sz="4" w:space="0" w:color="auto"/>
              <w:bottom w:val="single" w:sz="4" w:space="0" w:color="auto"/>
              <w:right w:val="single" w:sz="4" w:space="0" w:color="auto"/>
            </w:tcBorders>
            <w:tcMar>
              <w:top w:w="30" w:type="dxa"/>
              <w:left w:w="150" w:type="dxa"/>
              <w:bottom w:w="30" w:type="dxa"/>
              <w:right w:w="150" w:type="dxa"/>
            </w:tcMar>
          </w:tcPr>
          <w:p w14:paraId="51A9D25A" w14:textId="77777777" w:rsidR="002002A9" w:rsidRDefault="00000000">
            <w:pPr>
              <w:spacing w:after="80" w:line="252" w:lineRule="auto"/>
              <w:jc w:val="center"/>
            </w:pPr>
            <w:r>
              <w:rPr>
                <w:rFonts w:ascii="Signika" w:eastAsia="Signika" w:hAnsi="Signika" w:cs="Signika"/>
                <w:color w:val="000000"/>
                <w:sz w:val="18"/>
                <w:szCs w:val="18"/>
              </w:rPr>
              <w:t xml:space="preserve">Trick </w:t>
            </w:r>
          </w:p>
        </w:tc>
        <w:tc>
          <w:tcPr>
            <w:tcW w:w="2670" w:type="dxa"/>
            <w:gridSpan w:val="2"/>
            <w:tcBorders>
              <w:top w:val="single" w:sz="4" w:space="0" w:color="auto"/>
              <w:left w:val="single" w:sz="4" w:space="0" w:color="auto"/>
              <w:bottom w:val="single" w:sz="4" w:space="0" w:color="auto"/>
              <w:right w:val="single" w:sz="4" w:space="0" w:color="auto"/>
            </w:tcBorders>
            <w:tcMar>
              <w:top w:w="30" w:type="dxa"/>
              <w:left w:w="150" w:type="dxa"/>
              <w:bottom w:w="30" w:type="dxa"/>
              <w:right w:w="150" w:type="dxa"/>
            </w:tcMar>
          </w:tcPr>
          <w:p w14:paraId="7AF79511" w14:textId="77777777" w:rsidR="002002A9" w:rsidRDefault="00000000">
            <w:pPr>
              <w:spacing w:after="80" w:line="252" w:lineRule="auto"/>
              <w:jc w:val="center"/>
            </w:pPr>
            <w:r>
              <w:rPr>
                <w:rFonts w:ascii="Signika" w:eastAsia="Signika" w:hAnsi="Signika" w:cs="Signika"/>
                <w:color w:val="000000"/>
                <w:sz w:val="18"/>
                <w:szCs w:val="18"/>
              </w:rPr>
              <w:t xml:space="preserve">56.2 </w:t>
            </w:r>
          </w:p>
        </w:tc>
        <w:tc>
          <w:tcPr>
            <w:tcW w:w="2605" w:type="dxa"/>
            <w:gridSpan w:val="3"/>
            <w:tcBorders>
              <w:top w:val="single" w:sz="4" w:space="0" w:color="auto"/>
              <w:left w:val="single" w:sz="4" w:space="0" w:color="auto"/>
              <w:bottom w:val="single" w:sz="4" w:space="0" w:color="auto"/>
              <w:right w:val="single" w:sz="4" w:space="0" w:color="auto"/>
            </w:tcBorders>
            <w:tcMar>
              <w:top w:w="30" w:type="dxa"/>
              <w:left w:w="150" w:type="dxa"/>
              <w:bottom w:w="30" w:type="dxa"/>
              <w:right w:w="150" w:type="dxa"/>
            </w:tcMar>
          </w:tcPr>
          <w:p w14:paraId="071EAD3B" w14:textId="77777777" w:rsidR="002002A9" w:rsidRDefault="00000000">
            <w:pPr>
              <w:spacing w:after="80" w:line="252" w:lineRule="auto"/>
              <w:jc w:val="center"/>
            </w:pPr>
            <w:r>
              <w:rPr>
                <w:rFonts w:ascii="Signika" w:eastAsia="Signika" w:hAnsi="Signika" w:cs="Signika"/>
                <w:color w:val="000000"/>
                <w:sz w:val="18"/>
                <w:szCs w:val="18"/>
              </w:rPr>
              <w:t xml:space="preserve">68.8 </w:t>
            </w:r>
          </w:p>
        </w:tc>
        <w:tc>
          <w:tcPr>
            <w:tcW w:w="2598" w:type="dxa"/>
            <w:gridSpan w:val="2"/>
            <w:tcBorders>
              <w:top w:val="single" w:sz="4" w:space="0" w:color="auto"/>
              <w:left w:val="single" w:sz="4" w:space="0" w:color="auto"/>
              <w:bottom w:val="single" w:sz="4" w:space="0" w:color="auto"/>
              <w:right w:val="single" w:sz="4" w:space="0" w:color="auto"/>
            </w:tcBorders>
            <w:tcMar>
              <w:top w:w="30" w:type="dxa"/>
              <w:left w:w="150" w:type="dxa"/>
              <w:bottom w:w="30" w:type="dxa"/>
              <w:right w:w="150" w:type="dxa"/>
            </w:tcMar>
          </w:tcPr>
          <w:p w14:paraId="3EE8743E" w14:textId="77777777" w:rsidR="002002A9" w:rsidRDefault="00000000">
            <w:pPr>
              <w:spacing w:after="80" w:line="252" w:lineRule="auto"/>
              <w:jc w:val="center"/>
            </w:pPr>
            <w:r>
              <w:rPr>
                <w:rFonts w:ascii="Signika" w:eastAsia="Signika" w:hAnsi="Signika" w:cs="Signika"/>
                <w:color w:val="000000"/>
                <w:sz w:val="18"/>
                <w:szCs w:val="18"/>
              </w:rPr>
              <w:t xml:space="preserve">50 </w:t>
            </w:r>
          </w:p>
        </w:tc>
      </w:tr>
    </w:tbl>
    <w:p w14:paraId="17F07FD1" w14:textId="77777777" w:rsidR="00B553AC" w:rsidRDefault="00B553AC">
      <w:pPr>
        <w:spacing w:after="80" w:line="252" w:lineRule="auto"/>
        <w:rPr>
          <w:rFonts w:ascii="Signika Bold" w:eastAsia="Signika Bold" w:hAnsi="Signika Bold" w:cs="Signika Bold"/>
          <w:b/>
          <w:bCs/>
          <w:color w:val="000000"/>
          <w:sz w:val="31"/>
          <w:szCs w:val="31"/>
        </w:rPr>
      </w:pPr>
    </w:p>
    <w:p w14:paraId="4BDB2FFB" w14:textId="4B83BCD8" w:rsidR="002002A9" w:rsidRDefault="00000000">
      <w:pPr>
        <w:spacing w:after="80" w:line="252" w:lineRule="auto"/>
      </w:pPr>
      <w:r>
        <w:rPr>
          <w:rFonts w:ascii="Signika Bold" w:eastAsia="Signika Bold" w:hAnsi="Signika Bold" w:cs="Signika Bold"/>
          <w:b/>
          <w:bCs/>
          <w:color w:val="000000"/>
          <w:sz w:val="31"/>
          <w:szCs w:val="31"/>
        </w:rPr>
        <w:t xml:space="preserve">Analysis </w:t>
      </w:r>
    </w:p>
    <w:p w14:paraId="32CC836E" w14:textId="77777777" w:rsidR="002002A9" w:rsidRDefault="00000000">
      <w:pPr>
        <w:spacing w:after="80" w:line="252" w:lineRule="auto"/>
      </w:pPr>
      <w:r>
        <w:rPr>
          <w:rFonts w:ascii="Signika Bold" w:eastAsia="Signika Bold" w:hAnsi="Signika Bold" w:cs="Signika Bold"/>
          <w:b/>
          <w:bCs/>
          <w:color w:val="000000"/>
          <w:sz w:val="18"/>
          <w:szCs w:val="18"/>
        </w:rPr>
        <w:t xml:space="preserve">H1: Not confirmed as stated, but conformity exists. </w:t>
      </w:r>
      <w:r>
        <w:rPr>
          <w:rFonts w:ascii="Signika" w:eastAsia="Signika" w:hAnsi="Signika" w:cs="Signika"/>
          <w:color w:val="000000"/>
          <w:sz w:val="18"/>
          <w:szCs w:val="18"/>
        </w:rPr>
        <w:t xml:space="preserve">Group accuracy matched </w:t>
      </w:r>
      <w:proofErr w:type="gramStart"/>
      <w:r>
        <w:rPr>
          <w:rFonts w:ascii="Signika" w:eastAsia="Signika" w:hAnsi="Signika" w:cs="Signika"/>
          <w:color w:val="000000"/>
          <w:sz w:val="18"/>
          <w:szCs w:val="18"/>
        </w:rPr>
        <w:t>solo(</w:t>
      </w:r>
      <w:proofErr w:type="gramEnd"/>
      <w:r>
        <w:rPr>
          <w:rFonts w:ascii="Signika" w:eastAsia="Signika" w:hAnsi="Signika" w:cs="Signika"/>
          <w:color w:val="000000"/>
          <w:sz w:val="18"/>
          <w:szCs w:val="18"/>
        </w:rPr>
        <w:t xml:space="preserve">76%), yet the 10% flip rate proves agents do revise correct answers after peer exposure. Conformity and correction balanced in aggregate. </w:t>
      </w:r>
    </w:p>
    <w:p w14:paraId="6ADAE53B" w14:textId="77777777" w:rsidR="002002A9" w:rsidRDefault="00000000">
      <w:pPr>
        <w:spacing w:after="80" w:line="252" w:lineRule="auto"/>
      </w:pPr>
      <w:r>
        <w:rPr>
          <w:rFonts w:ascii="Signika Bold" w:eastAsia="Signika Bold" w:hAnsi="Signika Bold" w:cs="Signika Bold"/>
          <w:b/>
          <w:bCs/>
          <w:color w:val="000000"/>
          <w:sz w:val="18"/>
          <w:szCs w:val="18"/>
        </w:rPr>
        <w:t xml:space="preserve">H2: Rejected. </w:t>
      </w:r>
      <w:r>
        <w:rPr>
          <w:rFonts w:ascii="Signika" w:eastAsia="Signika" w:hAnsi="Signika" w:cs="Signika"/>
          <w:color w:val="000000"/>
          <w:sz w:val="18"/>
          <w:szCs w:val="18"/>
        </w:rPr>
        <w:t xml:space="preserve">The contrarian reduced accuracy to 70% with zero rescues. Unguided dissent produced noise rather than correction, consistent with Du et al. (2023), who find debate helps only when the dissenter argues from evidence. </w:t>
      </w:r>
    </w:p>
    <w:p w14:paraId="6A98F334" w14:textId="77777777" w:rsidR="002002A9" w:rsidRDefault="00000000">
      <w:pPr>
        <w:spacing w:after="80" w:line="252" w:lineRule="auto"/>
      </w:pPr>
      <w:r>
        <w:rPr>
          <w:rFonts w:ascii="Signika Bold" w:eastAsia="Signika Bold" w:hAnsi="Signika Bold" w:cs="Signika Bold"/>
          <w:b/>
          <w:bCs/>
          <w:color w:val="000000"/>
          <w:sz w:val="18"/>
          <w:szCs w:val="18"/>
        </w:rPr>
        <w:t xml:space="preserve">H3: Partially supported. </w:t>
      </w:r>
      <w:r>
        <w:rPr>
          <w:rFonts w:ascii="Signika" w:eastAsia="Signika" w:hAnsi="Signika" w:cs="Signika"/>
          <w:color w:val="000000"/>
          <w:sz w:val="18"/>
          <w:szCs w:val="18"/>
        </w:rPr>
        <w:t xml:space="preserve">Trick questions showed the highest condition sensitivity (-18.8 percentage points under contrarian vs group), consistent with the attractor-answer hypothesis. </w:t>
      </w:r>
    </w:p>
    <w:p w14:paraId="08B70BF4" w14:textId="77777777" w:rsidR="002002A9" w:rsidRDefault="00000000">
      <w:pPr>
        <w:spacing w:after="80" w:line="252" w:lineRule="auto"/>
      </w:pPr>
      <w:r>
        <w:rPr>
          <w:rFonts w:ascii="Signika" w:eastAsia="Signika" w:hAnsi="Signika" w:cs="Signika"/>
          <w:color w:val="000000"/>
          <w:sz w:val="18"/>
          <w:szCs w:val="18"/>
        </w:rPr>
        <w:t xml:space="preserve">The contrarian’s failure is the study’s key original finding: without access to the correct answer, the contrarian challenged correct consensus as readily as incorrect consensus, making it net harmful. </w:t>
      </w:r>
    </w:p>
    <w:p w14:paraId="08CB321E" w14:textId="77777777" w:rsidR="00B553AC" w:rsidRDefault="00B553AC">
      <w:pPr>
        <w:spacing w:after="80" w:line="252" w:lineRule="auto"/>
        <w:rPr>
          <w:rFonts w:ascii="Signika Bold" w:eastAsia="Signika Bold" w:hAnsi="Signika Bold" w:cs="Signika Bold"/>
          <w:b/>
          <w:bCs/>
          <w:color w:val="000000"/>
          <w:sz w:val="31"/>
          <w:szCs w:val="31"/>
        </w:rPr>
      </w:pPr>
    </w:p>
    <w:p w14:paraId="71523EFE" w14:textId="536C9CE0" w:rsidR="002002A9" w:rsidRDefault="00000000">
      <w:pPr>
        <w:spacing w:after="80" w:line="252" w:lineRule="auto"/>
      </w:pPr>
      <w:r>
        <w:rPr>
          <w:rFonts w:ascii="Signika Bold" w:eastAsia="Signika Bold" w:hAnsi="Signika Bold" w:cs="Signika Bold"/>
          <w:b/>
          <w:bCs/>
          <w:color w:val="000000"/>
          <w:sz w:val="31"/>
          <w:szCs w:val="31"/>
        </w:rPr>
        <w:t xml:space="preserve">Conclusion </w:t>
      </w:r>
    </w:p>
    <w:p w14:paraId="7B478EAE" w14:textId="77777777" w:rsidR="002002A9" w:rsidRDefault="00000000">
      <w:pPr>
        <w:spacing w:after="80" w:line="252" w:lineRule="auto"/>
      </w:pPr>
      <w:r>
        <w:rPr>
          <w:rFonts w:ascii="Signika" w:eastAsia="Signika" w:hAnsi="Signika" w:cs="Signika"/>
          <w:color w:val="000000"/>
          <w:sz w:val="18"/>
          <w:szCs w:val="18"/>
        </w:rPr>
        <w:t xml:space="preserve">Peer exposure causes LLM agents to revise correct answers (conformity is real), but group deliberation’s rescue effect balances this at aggregate level. An unguided contrarian is actively harmful. For production MAS, this suggests enforcing answer independence before deliberation and grounding any dissenter role in correctness evidence. </w:t>
      </w:r>
    </w:p>
    <w:p w14:paraId="0339A585" w14:textId="77777777" w:rsidR="002002A9" w:rsidRDefault="00000000">
      <w:pPr>
        <w:spacing w:after="80" w:line="252" w:lineRule="auto"/>
      </w:pPr>
      <w:r>
        <w:rPr>
          <w:rFonts w:ascii="Signika Bold" w:eastAsia="Signika Bold" w:hAnsi="Signika Bold" w:cs="Signika Bold"/>
          <w:b/>
          <w:bCs/>
          <w:color w:val="000000"/>
          <w:sz w:val="18"/>
          <w:szCs w:val="18"/>
        </w:rPr>
        <w:t xml:space="preserve">Limitations: </w:t>
      </w:r>
    </w:p>
    <w:p w14:paraId="558F9FFB" w14:textId="77777777" w:rsidR="002002A9" w:rsidRDefault="00000000">
      <w:pPr>
        <w:numPr>
          <w:ilvl w:val="0"/>
          <w:numId w:val="4"/>
        </w:numPr>
        <w:spacing w:after="0" w:line="252" w:lineRule="auto"/>
      </w:pPr>
      <w:r>
        <w:rPr>
          <w:rFonts w:ascii="Signika" w:eastAsia="Signika" w:hAnsi="Signika" w:cs="Signika"/>
          <w:color w:val="000000"/>
          <w:sz w:val="18"/>
          <w:szCs w:val="18"/>
        </w:rPr>
        <w:t xml:space="preserve">n = 50 </w:t>
      </w:r>
    </w:p>
    <w:p w14:paraId="01F930AA" w14:textId="77777777" w:rsidR="002002A9" w:rsidRDefault="00000000">
      <w:pPr>
        <w:numPr>
          <w:ilvl w:val="0"/>
          <w:numId w:val="4"/>
        </w:numPr>
        <w:spacing w:after="0" w:line="252" w:lineRule="auto"/>
      </w:pPr>
      <w:r>
        <w:rPr>
          <w:rFonts w:ascii="Signika" w:eastAsia="Signika" w:hAnsi="Signika" w:cs="Signika"/>
          <w:color w:val="000000"/>
          <w:sz w:val="18"/>
          <w:szCs w:val="18"/>
        </w:rPr>
        <w:t xml:space="preserve">single base model across agents </w:t>
      </w:r>
    </w:p>
    <w:p w14:paraId="4FCC9105" w14:textId="384C3AB5" w:rsidR="002002A9" w:rsidRDefault="00000000">
      <w:pPr>
        <w:numPr>
          <w:ilvl w:val="0"/>
          <w:numId w:val="4"/>
        </w:numPr>
        <w:spacing w:after="80" w:line="252" w:lineRule="auto"/>
      </w:pPr>
      <w:r>
        <w:rPr>
          <w:rFonts w:ascii="Signika" w:eastAsia="Signika" w:hAnsi="Signika" w:cs="Signika"/>
          <w:color w:val="000000"/>
          <w:sz w:val="18"/>
          <w:szCs w:val="18"/>
        </w:rPr>
        <w:t xml:space="preserve">LLM </w:t>
      </w:r>
      <w:r w:rsidR="00B553AC">
        <w:rPr>
          <w:rFonts w:ascii="Signika" w:eastAsia="Signika" w:hAnsi="Signika" w:cs="Signika"/>
          <w:color w:val="000000"/>
          <w:sz w:val="18"/>
          <w:szCs w:val="18"/>
        </w:rPr>
        <w:t>judge</w:t>
      </w:r>
      <w:r>
        <w:rPr>
          <w:rFonts w:ascii="Signika" w:eastAsia="Signika" w:hAnsi="Signika" w:cs="Signika"/>
          <w:color w:val="000000"/>
          <w:sz w:val="18"/>
          <w:szCs w:val="18"/>
        </w:rPr>
        <w:t xml:space="preserve"> </w:t>
      </w:r>
      <w:r w:rsidR="00B553AC">
        <w:rPr>
          <w:rFonts w:ascii="Signika" w:eastAsia="Signika" w:hAnsi="Signika" w:cs="Signika"/>
          <w:color w:val="000000"/>
          <w:sz w:val="18"/>
          <w:szCs w:val="18"/>
        </w:rPr>
        <w:t>introduces</w:t>
      </w:r>
      <w:r>
        <w:rPr>
          <w:rFonts w:ascii="Signika" w:eastAsia="Signika" w:hAnsi="Signika" w:cs="Signika"/>
          <w:color w:val="000000"/>
          <w:sz w:val="18"/>
          <w:szCs w:val="18"/>
        </w:rPr>
        <w:t xml:space="preserve"> its own error </w:t>
      </w:r>
    </w:p>
    <w:p w14:paraId="75E44D8C" w14:textId="77777777" w:rsidR="002002A9" w:rsidRDefault="00000000">
      <w:pPr>
        <w:spacing w:after="80" w:line="252" w:lineRule="auto"/>
      </w:pPr>
      <w:r>
        <w:rPr>
          <w:rFonts w:ascii="Signika" w:eastAsia="Signika" w:hAnsi="Signika" w:cs="Signika"/>
          <w:color w:val="000000"/>
          <w:sz w:val="18"/>
          <w:szCs w:val="18"/>
        </w:rPr>
        <w:t xml:space="preserve">Future work should use n ≥ 200, diverse model ensembles, and a grounded contrarian </w:t>
      </w:r>
    </w:p>
    <w:sectPr w:rsidR="002002A9">
      <w:pgSz w:w="11910" w:h="16845"/>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1CAF2A0B-E908-441A-B3F6-813B9514A2EA}"/>
  </w:font>
  <w:font w:name="Mangal">
    <w:panose1 w:val="00000400000000000000"/>
    <w:charset w:val="00"/>
    <w:family w:val="roman"/>
    <w:pitch w:val="variable"/>
    <w:sig w:usb0="00008003" w:usb1="00000000" w:usb2="00000000" w:usb3="00000000" w:csb0="00000001" w:csb1="00000000"/>
    <w:embedRegular r:id="rId2" w:fontKey="{1D6E754D-04A6-4991-B3AF-66DDCFBCE906}"/>
  </w:font>
  <w:font w:name="Signika Bold">
    <w:altName w:val="Calibri"/>
    <w:charset w:val="00"/>
    <w:family w:val="auto"/>
    <w:pitch w:val="default"/>
  </w:font>
  <w:font w:name="Signika">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embedRegular r:id="rId3" w:fontKey="{A8291A84-F71A-43B4-9BC0-C07291536DC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19296E"/>
    <w:multiLevelType w:val="hybridMultilevel"/>
    <w:tmpl w:val="4A1694EC"/>
    <w:lvl w:ilvl="0" w:tplc="9D9C0ED2">
      <w:start w:val="1"/>
      <w:numFmt w:val="bullet"/>
      <w:lvlText w:val=""/>
      <w:lvlJc w:val="left"/>
      <w:pPr>
        <w:ind w:left="400" w:hanging="360"/>
      </w:pPr>
      <w:rPr>
        <w:rFonts w:ascii="Symbol" w:hAnsi="Symbol"/>
      </w:rPr>
    </w:lvl>
    <w:lvl w:ilvl="1" w:tplc="D79C2576">
      <w:start w:val="1"/>
      <w:numFmt w:val="bullet"/>
      <w:lvlText w:val="o"/>
      <w:lvlJc w:val="left"/>
      <w:pPr>
        <w:ind w:left="800" w:hanging="360"/>
      </w:pPr>
      <w:rPr>
        <w:rFonts w:ascii="Courier New" w:hAnsi="Courier New"/>
      </w:rPr>
    </w:lvl>
    <w:lvl w:ilvl="2" w:tplc="9440E1C0">
      <w:start w:val="1"/>
      <w:numFmt w:val="bullet"/>
      <w:lvlText w:val=""/>
      <w:lvlJc w:val="left"/>
      <w:pPr>
        <w:ind w:left="1200" w:hanging="360"/>
      </w:pPr>
      <w:rPr>
        <w:rFonts w:ascii="Wingdings" w:hAnsi="Wingdings"/>
      </w:rPr>
    </w:lvl>
    <w:lvl w:ilvl="3" w:tplc="38EE6992">
      <w:start w:val="1"/>
      <w:numFmt w:val="bullet"/>
      <w:lvlText w:val=""/>
      <w:lvlJc w:val="left"/>
      <w:pPr>
        <w:ind w:left="1600" w:hanging="360"/>
      </w:pPr>
      <w:rPr>
        <w:rFonts w:ascii="Symbol" w:hAnsi="Symbol"/>
      </w:rPr>
    </w:lvl>
    <w:lvl w:ilvl="4" w:tplc="7902B71C">
      <w:start w:val="1"/>
      <w:numFmt w:val="bullet"/>
      <w:lvlText w:val="o"/>
      <w:lvlJc w:val="left"/>
      <w:pPr>
        <w:ind w:left="2000" w:hanging="360"/>
      </w:pPr>
      <w:rPr>
        <w:rFonts w:ascii="Courier New" w:hAnsi="Courier New"/>
      </w:rPr>
    </w:lvl>
    <w:lvl w:ilvl="5" w:tplc="49AA948E">
      <w:start w:val="1"/>
      <w:numFmt w:val="bullet"/>
      <w:lvlText w:val=""/>
      <w:lvlJc w:val="left"/>
      <w:pPr>
        <w:ind w:left="2400" w:hanging="360"/>
      </w:pPr>
      <w:rPr>
        <w:rFonts w:ascii="Wingdings" w:hAnsi="Wingdings"/>
      </w:rPr>
    </w:lvl>
    <w:lvl w:ilvl="6" w:tplc="76A88A5E">
      <w:start w:val="1"/>
      <w:numFmt w:val="bullet"/>
      <w:lvlText w:val=""/>
      <w:lvlJc w:val="left"/>
      <w:pPr>
        <w:ind w:left="2800" w:hanging="360"/>
      </w:pPr>
      <w:rPr>
        <w:rFonts w:ascii="Symbol" w:hAnsi="Symbol"/>
      </w:rPr>
    </w:lvl>
    <w:lvl w:ilvl="7" w:tplc="9BACA0CE">
      <w:start w:val="1"/>
      <w:numFmt w:val="bullet"/>
      <w:lvlText w:val="o"/>
      <w:lvlJc w:val="left"/>
      <w:pPr>
        <w:ind w:left="3200" w:hanging="360"/>
      </w:pPr>
      <w:rPr>
        <w:rFonts w:ascii="Courier New" w:hAnsi="Courier New"/>
      </w:rPr>
    </w:lvl>
    <w:lvl w:ilvl="8" w:tplc="9F1C69FC">
      <w:numFmt w:val="decimal"/>
      <w:lvlText w:val=""/>
      <w:lvlJc w:val="left"/>
    </w:lvl>
  </w:abstractNum>
  <w:abstractNum w:abstractNumId="1" w15:restartNumberingAfterBreak="0">
    <w:nsid w:val="4BF23D33"/>
    <w:multiLevelType w:val="hybridMultilevel"/>
    <w:tmpl w:val="3C18F2EE"/>
    <w:lvl w:ilvl="0" w:tplc="57188A86">
      <w:start w:val="1"/>
      <w:numFmt w:val="bullet"/>
      <w:lvlText w:val=""/>
      <w:lvlJc w:val="left"/>
      <w:pPr>
        <w:ind w:left="400" w:hanging="360"/>
      </w:pPr>
      <w:rPr>
        <w:rFonts w:ascii="Symbol" w:hAnsi="Symbol"/>
      </w:rPr>
    </w:lvl>
    <w:lvl w:ilvl="1" w:tplc="BD340CC0">
      <w:start w:val="1"/>
      <w:numFmt w:val="bullet"/>
      <w:lvlText w:val="o"/>
      <w:lvlJc w:val="left"/>
      <w:pPr>
        <w:ind w:left="800" w:hanging="360"/>
      </w:pPr>
      <w:rPr>
        <w:rFonts w:ascii="Courier New" w:hAnsi="Courier New"/>
      </w:rPr>
    </w:lvl>
    <w:lvl w:ilvl="2" w:tplc="61162686">
      <w:start w:val="1"/>
      <w:numFmt w:val="bullet"/>
      <w:lvlText w:val=""/>
      <w:lvlJc w:val="left"/>
      <w:pPr>
        <w:ind w:left="1200" w:hanging="360"/>
      </w:pPr>
      <w:rPr>
        <w:rFonts w:ascii="Wingdings" w:hAnsi="Wingdings"/>
      </w:rPr>
    </w:lvl>
    <w:lvl w:ilvl="3" w:tplc="6826196C">
      <w:start w:val="1"/>
      <w:numFmt w:val="bullet"/>
      <w:lvlText w:val=""/>
      <w:lvlJc w:val="left"/>
      <w:pPr>
        <w:ind w:left="1600" w:hanging="360"/>
      </w:pPr>
      <w:rPr>
        <w:rFonts w:ascii="Symbol" w:hAnsi="Symbol"/>
      </w:rPr>
    </w:lvl>
    <w:lvl w:ilvl="4" w:tplc="9EFCBF34">
      <w:start w:val="1"/>
      <w:numFmt w:val="bullet"/>
      <w:lvlText w:val="o"/>
      <w:lvlJc w:val="left"/>
      <w:pPr>
        <w:ind w:left="2000" w:hanging="360"/>
      </w:pPr>
      <w:rPr>
        <w:rFonts w:ascii="Courier New" w:hAnsi="Courier New"/>
      </w:rPr>
    </w:lvl>
    <w:lvl w:ilvl="5" w:tplc="BF9A18B4">
      <w:start w:val="1"/>
      <w:numFmt w:val="bullet"/>
      <w:lvlText w:val=""/>
      <w:lvlJc w:val="left"/>
      <w:pPr>
        <w:ind w:left="2400" w:hanging="360"/>
      </w:pPr>
      <w:rPr>
        <w:rFonts w:ascii="Wingdings" w:hAnsi="Wingdings"/>
      </w:rPr>
    </w:lvl>
    <w:lvl w:ilvl="6" w:tplc="FE1E5254">
      <w:start w:val="1"/>
      <w:numFmt w:val="bullet"/>
      <w:lvlText w:val=""/>
      <w:lvlJc w:val="left"/>
      <w:pPr>
        <w:ind w:left="2800" w:hanging="360"/>
      </w:pPr>
      <w:rPr>
        <w:rFonts w:ascii="Symbol" w:hAnsi="Symbol"/>
      </w:rPr>
    </w:lvl>
    <w:lvl w:ilvl="7" w:tplc="E676F0E0">
      <w:start w:val="1"/>
      <w:numFmt w:val="bullet"/>
      <w:lvlText w:val="o"/>
      <w:lvlJc w:val="left"/>
      <w:pPr>
        <w:ind w:left="3200" w:hanging="360"/>
      </w:pPr>
      <w:rPr>
        <w:rFonts w:ascii="Courier New" w:hAnsi="Courier New"/>
      </w:rPr>
    </w:lvl>
    <w:lvl w:ilvl="8" w:tplc="72DCD71A">
      <w:numFmt w:val="decimal"/>
      <w:lvlText w:val=""/>
      <w:lvlJc w:val="left"/>
    </w:lvl>
  </w:abstractNum>
  <w:abstractNum w:abstractNumId="2" w15:restartNumberingAfterBreak="0">
    <w:nsid w:val="50DA7D46"/>
    <w:multiLevelType w:val="hybridMultilevel"/>
    <w:tmpl w:val="8C90DDE4"/>
    <w:lvl w:ilvl="0" w:tplc="02E44692">
      <w:start w:val="1"/>
      <w:numFmt w:val="bullet"/>
      <w:lvlText w:val=""/>
      <w:lvlJc w:val="left"/>
      <w:pPr>
        <w:ind w:left="400" w:hanging="360"/>
      </w:pPr>
      <w:rPr>
        <w:rFonts w:ascii="Symbol" w:hAnsi="Symbol"/>
      </w:rPr>
    </w:lvl>
    <w:lvl w:ilvl="1" w:tplc="B2F8641C">
      <w:start w:val="1"/>
      <w:numFmt w:val="bullet"/>
      <w:lvlText w:val="o"/>
      <w:lvlJc w:val="left"/>
      <w:pPr>
        <w:ind w:left="800" w:hanging="360"/>
      </w:pPr>
      <w:rPr>
        <w:rFonts w:ascii="Courier New" w:hAnsi="Courier New"/>
      </w:rPr>
    </w:lvl>
    <w:lvl w:ilvl="2" w:tplc="E81E59C0">
      <w:start w:val="1"/>
      <w:numFmt w:val="bullet"/>
      <w:lvlText w:val=""/>
      <w:lvlJc w:val="left"/>
      <w:pPr>
        <w:ind w:left="1200" w:hanging="360"/>
      </w:pPr>
      <w:rPr>
        <w:rFonts w:ascii="Wingdings" w:hAnsi="Wingdings"/>
      </w:rPr>
    </w:lvl>
    <w:lvl w:ilvl="3" w:tplc="A670804C">
      <w:start w:val="1"/>
      <w:numFmt w:val="bullet"/>
      <w:lvlText w:val=""/>
      <w:lvlJc w:val="left"/>
      <w:pPr>
        <w:ind w:left="1600" w:hanging="360"/>
      </w:pPr>
      <w:rPr>
        <w:rFonts w:ascii="Symbol" w:hAnsi="Symbol"/>
      </w:rPr>
    </w:lvl>
    <w:lvl w:ilvl="4" w:tplc="4D869706">
      <w:start w:val="1"/>
      <w:numFmt w:val="bullet"/>
      <w:lvlText w:val="o"/>
      <w:lvlJc w:val="left"/>
      <w:pPr>
        <w:ind w:left="2000" w:hanging="360"/>
      </w:pPr>
      <w:rPr>
        <w:rFonts w:ascii="Courier New" w:hAnsi="Courier New"/>
      </w:rPr>
    </w:lvl>
    <w:lvl w:ilvl="5" w:tplc="52841158">
      <w:start w:val="1"/>
      <w:numFmt w:val="bullet"/>
      <w:lvlText w:val=""/>
      <w:lvlJc w:val="left"/>
      <w:pPr>
        <w:ind w:left="2400" w:hanging="360"/>
      </w:pPr>
      <w:rPr>
        <w:rFonts w:ascii="Wingdings" w:hAnsi="Wingdings"/>
      </w:rPr>
    </w:lvl>
    <w:lvl w:ilvl="6" w:tplc="CFBCF9F8">
      <w:start w:val="1"/>
      <w:numFmt w:val="bullet"/>
      <w:lvlText w:val=""/>
      <w:lvlJc w:val="left"/>
      <w:pPr>
        <w:ind w:left="2800" w:hanging="360"/>
      </w:pPr>
      <w:rPr>
        <w:rFonts w:ascii="Symbol" w:hAnsi="Symbol"/>
      </w:rPr>
    </w:lvl>
    <w:lvl w:ilvl="7" w:tplc="5B322210">
      <w:start w:val="1"/>
      <w:numFmt w:val="bullet"/>
      <w:lvlText w:val="o"/>
      <w:lvlJc w:val="left"/>
      <w:pPr>
        <w:ind w:left="3200" w:hanging="360"/>
      </w:pPr>
      <w:rPr>
        <w:rFonts w:ascii="Courier New" w:hAnsi="Courier New"/>
      </w:rPr>
    </w:lvl>
    <w:lvl w:ilvl="8" w:tplc="2C4CEEDE">
      <w:numFmt w:val="decimal"/>
      <w:lvlText w:val=""/>
      <w:lvlJc w:val="left"/>
    </w:lvl>
  </w:abstractNum>
  <w:abstractNum w:abstractNumId="3" w15:restartNumberingAfterBreak="0">
    <w:nsid w:val="7D0E4C23"/>
    <w:multiLevelType w:val="hybridMultilevel"/>
    <w:tmpl w:val="27344678"/>
    <w:lvl w:ilvl="0" w:tplc="CEDEC602">
      <w:start w:val="1"/>
      <w:numFmt w:val="bullet"/>
      <w:lvlText w:val=""/>
      <w:lvlJc w:val="left"/>
      <w:pPr>
        <w:ind w:left="400" w:hanging="360"/>
      </w:pPr>
      <w:rPr>
        <w:rFonts w:ascii="Symbol" w:hAnsi="Symbol"/>
      </w:rPr>
    </w:lvl>
    <w:lvl w:ilvl="1" w:tplc="B70AB2BC">
      <w:start w:val="1"/>
      <w:numFmt w:val="bullet"/>
      <w:lvlText w:val="o"/>
      <w:lvlJc w:val="left"/>
      <w:pPr>
        <w:ind w:left="800" w:hanging="360"/>
      </w:pPr>
      <w:rPr>
        <w:rFonts w:ascii="Courier New" w:hAnsi="Courier New"/>
      </w:rPr>
    </w:lvl>
    <w:lvl w:ilvl="2" w:tplc="7938B418">
      <w:start w:val="1"/>
      <w:numFmt w:val="bullet"/>
      <w:lvlText w:val=""/>
      <w:lvlJc w:val="left"/>
      <w:pPr>
        <w:ind w:left="1200" w:hanging="360"/>
      </w:pPr>
      <w:rPr>
        <w:rFonts w:ascii="Wingdings" w:hAnsi="Wingdings"/>
      </w:rPr>
    </w:lvl>
    <w:lvl w:ilvl="3" w:tplc="9E3027F2">
      <w:start w:val="1"/>
      <w:numFmt w:val="bullet"/>
      <w:lvlText w:val=""/>
      <w:lvlJc w:val="left"/>
      <w:pPr>
        <w:ind w:left="1600" w:hanging="360"/>
      </w:pPr>
      <w:rPr>
        <w:rFonts w:ascii="Symbol" w:hAnsi="Symbol"/>
      </w:rPr>
    </w:lvl>
    <w:lvl w:ilvl="4" w:tplc="EFD8BAEE">
      <w:start w:val="1"/>
      <w:numFmt w:val="bullet"/>
      <w:lvlText w:val="o"/>
      <w:lvlJc w:val="left"/>
      <w:pPr>
        <w:ind w:left="2000" w:hanging="360"/>
      </w:pPr>
      <w:rPr>
        <w:rFonts w:ascii="Courier New" w:hAnsi="Courier New"/>
      </w:rPr>
    </w:lvl>
    <w:lvl w:ilvl="5" w:tplc="F17A7F84">
      <w:start w:val="1"/>
      <w:numFmt w:val="bullet"/>
      <w:lvlText w:val=""/>
      <w:lvlJc w:val="left"/>
      <w:pPr>
        <w:ind w:left="2400" w:hanging="360"/>
      </w:pPr>
      <w:rPr>
        <w:rFonts w:ascii="Wingdings" w:hAnsi="Wingdings"/>
      </w:rPr>
    </w:lvl>
    <w:lvl w:ilvl="6" w:tplc="7DACA7E8">
      <w:start w:val="1"/>
      <w:numFmt w:val="bullet"/>
      <w:lvlText w:val=""/>
      <w:lvlJc w:val="left"/>
      <w:pPr>
        <w:ind w:left="2800" w:hanging="360"/>
      </w:pPr>
      <w:rPr>
        <w:rFonts w:ascii="Symbol" w:hAnsi="Symbol"/>
      </w:rPr>
    </w:lvl>
    <w:lvl w:ilvl="7" w:tplc="EDFC695C">
      <w:start w:val="1"/>
      <w:numFmt w:val="bullet"/>
      <w:lvlText w:val="o"/>
      <w:lvlJc w:val="left"/>
      <w:pPr>
        <w:ind w:left="3200" w:hanging="360"/>
      </w:pPr>
      <w:rPr>
        <w:rFonts w:ascii="Courier New" w:hAnsi="Courier New"/>
      </w:rPr>
    </w:lvl>
    <w:lvl w:ilvl="8" w:tplc="837A3E10">
      <w:numFmt w:val="decimal"/>
      <w:lvlText w:val=""/>
      <w:lvlJc w:val="left"/>
    </w:lvl>
  </w:abstractNum>
  <w:num w:numId="1" w16cid:durableId="512188322">
    <w:abstractNumId w:val="2"/>
  </w:num>
  <w:num w:numId="2" w16cid:durableId="2108428220">
    <w:abstractNumId w:val="3"/>
  </w:num>
  <w:num w:numId="3" w16cid:durableId="1605721915">
    <w:abstractNumId w:val="0"/>
  </w:num>
  <w:num w:numId="4" w16cid:durableId="1965048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grammar="clean"/>
  <w:defaultTabStop w:val="720"/>
  <w:doNotShadeFormData/>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2A9"/>
    <w:rsid w:val="001643AB"/>
    <w:rsid w:val="002002A9"/>
    <w:rsid w:val="00B553A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69082"/>
  <w15:docId w15:val="{A12624D9-DF41-474C-A92A-F9E4EA633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861</Words>
  <Characters>4909</Characters>
  <Application>Microsoft Office Word</Application>
  <DocSecurity>0</DocSecurity>
  <Lines>40</Lines>
  <Paragraphs>11</Paragraphs>
  <ScaleCrop>false</ScaleCrop>
  <Company/>
  <LinksUpToDate>false</LinksUpToDate>
  <CharactersWithSpaces>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Groupthink in Multi-Agent LLM Systems</dc:title>
  <dc:creator>Apache POI</dc:creator>
  <cp:lastModifiedBy>Gauri D.</cp:lastModifiedBy>
  <cp:revision>2</cp:revision>
  <dcterms:created xsi:type="dcterms:W3CDTF">2026-10-14T18:29:00Z</dcterms:created>
  <dcterms:modified xsi:type="dcterms:W3CDTF">2026-10-14T18:40:00Z</dcterms:modified>
</cp:coreProperties>
</file>