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72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Day 14 — Revision Notes</w:t>
      </w:r>
    </w:p>
    <w:p>
      <w:pPr>
        <w:spacing w:after="8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ACF Automation Tool  |  May 6, 2026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Options Schema · Refactor · WordPress Import · Phase 3 Complete · v0.3</w:t>
      </w:r>
    </w:p>
    <w:p>
      <w:r>
        <w:t xml:space="preserve"/>
      </w:r>
    </w:p>
    <w:p>
      <w:pPr>
        <w:pBdr>
          <w:bottom w:val="single" w:color="2E75B6" w:sz="4" w:space="1"/>
        </w:pBdr>
      </w:pPr>
      <w:r>
        <w:t xml:space="preserve"/>
      </w:r>
    </w:p>
    <w:p>
      <w:r>
        <w:t xml:space="preserve"/>
      </w:r>
    </w:p>
    <w:p>
      <w:pPr>
        <w:shd w:fill="FFF8E1" w:val="clear"/>
        <w:spacing w:after="40" w:before="80"/>
        <w:ind w:left="200" w:right="200"/>
      </w:pPr>
      <w:r>
        <w:rPr>
          <w:rFonts w:ascii="Arial" w:cs="Arial" w:eastAsia="Arial" w:hAnsi="Arial"/>
          <w:b/>
          <w:bCs/>
          <w:color w:val="7B4D00"/>
          <w:sz w:val="22"/>
          <w:szCs w:val="22"/>
        </w:rPr>
        <w:t xml:space="preserve">Word of the Day: </w:t>
      </w: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Refactor</w:t>
      </w:r>
      <w:r>
        <w:rPr>
          <w:rFonts w:ascii="Arial" w:cs="Arial" w:eastAsia="Arial" w:hAnsi="Arial"/>
          <w:color w:val="7B4D00"/>
          <w:sz w:val="22"/>
          <w:szCs w:val="22"/>
        </w:rPr>
        <w:t xml:space="preserve">  —  To restructure existing code without changing its external behaviour.</w:t>
      </w:r>
    </w:p>
    <w:p>
      <w:pPr>
        <w:shd w:fill="FFF8E1" w:val="clear"/>
        <w:spacing w:after="120" w:before="0"/>
        <w:ind w:left="200" w:right="200"/>
      </w:pPr>
      <w:r>
        <w:rPr>
          <w:rFonts w:ascii="Arial" w:cs="Arial" w:eastAsia="Arial" w:hAnsi="Arial"/>
          <w:b/>
          <w:bCs/>
          <w:color w:val="7B4D00"/>
          <w:sz w:val="20"/>
          <w:szCs w:val="20"/>
        </w:rPr>
        <w:t xml:space="preserve">Use it: </w:t>
      </w:r>
      <w:r>
        <w:rPr>
          <w:rFonts w:ascii="Arial" w:cs="Arial" w:eastAsia="Arial" w:hAnsi="Arial"/>
          <w:i/>
          <w:iCs/>
          <w:color w:val="7B4D00"/>
          <w:sz w:val="20"/>
          <w:szCs w:val="20"/>
        </w:rPr>
        <w:t xml:space="preserve">"Today I refactored build_options_schema() from output.py into builder.py — same behaviour, better organisation."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1. Phase 3 Complete — What We Built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Phase 3 is the full schema builder. Five days of work that converts parsed output into valid ACF-importable JSON.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2760"/>
        <w:gridCol w:w="280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builds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build_field_group()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schema/builder.py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Flat ACF field group JSON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11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build_repeater_field_group()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schema/builder.py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Repeater with sub_fields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build_cpt_schema()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schema/builder.py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CPT config + field group + relationship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13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build_all_schemas()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schema/output.py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Router → schema.json + cpt_configs.json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14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build_options_schema()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schema/builder.py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Options page field group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Tests passing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groups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CPT configs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Tag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4D2E"/>
                <w:sz w:val="28"/>
                <w:szCs w:val="28"/>
              </w:rPr>
              <w:t xml:space="preserve">105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4D2E"/>
                <w:sz w:val="28"/>
                <w:szCs w:val="28"/>
              </w:rPr>
              <w:t xml:space="preserve">10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4D2E"/>
                <w:sz w:val="28"/>
                <w:szCs w:val="28"/>
              </w:rPr>
              <w:t xml:space="preserve">2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4D2E"/>
                <w:sz w:val="28"/>
                <w:szCs w:val="28"/>
              </w:rPr>
              <w:t xml:space="preserve">v0.3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2. What We Built Today — Refactor + Options Schema</w:t>
      </w:r>
    </w:p>
    <w:p>
      <w:pPr>
        <w:pStyle w:val="Heading2"/>
      </w:pPr>
      <w:r>
        <w:rPr>
          <w:rFonts w:ascii="Arial" w:cs="Arial" w:eastAsia="Arial" w:hAnsi="Arial"/>
        </w:rPr>
        <w:t xml:space="preserve">build_options_schema() moved to schema/builder.py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Previously in schema/output.py. Moved to builder.py so all builder functions live in one place. output.py now only contains routing and file I/O logic.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Before (Day 13)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After (Day 14)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8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build_options_schema() in output.py
Mixed builder logic with file I/O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build_options_schema() in builder.py
Clean separation of concerns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8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output.py defined the function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output.py imports from builder.py</w:t>
            </w:r>
          </w:p>
        </w:tc>
      </w:tr>
    </w:tbl>
    <w:p>
      <w:r>
        <w:t xml:space="preserve"/>
      </w:r>
    </w:p>
    <w:p>
      <w:pPr>
        <w:shd w:fill="E8F6F0" w:val="clear"/>
        <w:spacing w:after="0" w:before="100"/>
        <w:ind w:left="200" w:right="200"/>
      </w:pPr>
      <w:r>
        <w:rPr>
          <w:rFonts w:ascii="Arial" w:cs="Arial" w:eastAsia="Arial" w:hAnsi="Arial"/>
          <w:b/>
          <w:bCs/>
          <w:color w:val="0B4D2E"/>
          <w:sz w:val="20"/>
          <w:szCs w:val="20"/>
        </w:rPr>
        <w:t xml:space="preserve">Separation of concerns — each file has one job:</w:t>
      </w:r>
    </w:p>
    <w:p>
      <w:pPr>
        <w:shd w:fill="E8F6F0" w:val="clear"/>
        <w:spacing w:after="0" w:before="0"/>
        <w:ind w:left="200" w:right="200"/>
      </w:pPr>
      <w:r>
        <w:rPr>
          <w:rFonts w:ascii="Arial" w:cs="Arial" w:eastAsia="Arial" w:hAnsi="Arial"/>
          <w:color w:val="0B4D2E"/>
          <w:sz w:val="20"/>
          <w:szCs w:val="20"/>
        </w:rPr>
        <w:t xml:space="preserve">schema/builder.py — builds field group dicts (pure Python, no file I/O)</w:t>
      </w:r>
    </w:p>
    <w:p>
      <w:pPr>
        <w:shd w:fill="E8F6F0" w:val="clear"/>
        <w:spacing w:after="0" w:before="0"/>
        <w:ind w:left="200" w:right="200"/>
      </w:pPr>
      <w:r>
        <w:rPr>
          <w:rFonts w:ascii="Arial" w:cs="Arial" w:eastAsia="Arial" w:hAnsi="Arial"/>
          <w:color w:val="0B4D2E"/>
          <w:sz w:val="20"/>
          <w:szCs w:val="20"/>
        </w:rPr>
        <w:t xml:space="preserve">schema/output.py — routes sections, writes JSON files to disk</w:t>
      </w:r>
    </w:p>
    <w:p>
      <w:pPr>
        <w:shd w:fill="E8F6F0" w:val="clear"/>
        <w:spacing w:after="0" w:before="0"/>
        <w:ind w:left="200" w:right="200"/>
      </w:pPr>
      <w:r>
        <w:rPr>
          <w:rFonts w:ascii="Arial" w:cs="Arial" w:eastAsia="Arial" w:hAnsi="Arial"/>
          <w:color w:val="0B4D2E"/>
          <w:sz w:val="20"/>
          <w:szCs w:val="20"/>
        </w:rPr>
        <w:t xml:space="preserve">This makes both files easier to test and maintain independently.</w:t>
      </w:r>
    </w:p>
    <w:p>
      <w:pPr>
        <w:shd w:fill="E8F6F0" w:val="clear"/>
        <w:spacing w:after="100" w:before="0"/>
        <w:ind w:left="200" w:right="200"/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3. Options Page Schema — Complete Reference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Global Header and Global Footer use options_page location rule. This tells ACF to show these fields on the ACF Options Page admin screen — visible sitewide, not per post.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Options page location rule vs post type location rule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  <w:gridCol w:w="360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 type group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Options page group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param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post_type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options_page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operator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==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==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value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page / team_member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acf-options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Shows on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Specific post type edit screen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ACF Options Page admin screen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Global Header — 5 fields generated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Logo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image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logo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Logo Alt Text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logo_alt_text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Phone Number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phone_number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Header CTA Label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header_cta_label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Header CTA URL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url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header_cta_url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4. WordPress Import — CRITICAL PENDING TASK</w:t>
      </w:r>
    </w:p>
    <w:p>
      <w:pPr>
        <w:shd w:fill="FDE8E8" w:val="clear"/>
        <w:spacing w:after="0" w:before="100"/>
        <w:ind w:left="200" w:right="200"/>
      </w:pPr>
      <w:r>
        <w:rPr>
          <w:rFonts w:ascii="Arial" w:cs="Arial" w:eastAsia="Arial" w:hAnsi="Arial"/>
          <w:b/>
          <w:bCs/>
          <w:color w:val="7B0000"/>
          <w:sz w:val="20"/>
          <w:szCs w:val="20"/>
        </w:rPr>
        <w:t xml:space="preserve">FIRST TASK TOMORROW BEFORE ANY CODE:</w:t>
      </w:r>
    </w:p>
    <w:p>
      <w:pPr>
        <w:shd w:fill="FDE8E8" w:val="clear"/>
        <w:spacing w:after="0" w:before="0"/>
        <w:ind w:left="200" w:right="200"/>
      </w:pPr>
      <w:r>
        <w:rPr>
          <w:rFonts w:ascii="Arial" w:cs="Arial" w:eastAsia="Arial" w:hAnsi="Arial"/>
          <w:color w:val="7B0000"/>
          <w:sz w:val="20"/>
          <w:szCs w:val="20"/>
        </w:rPr>
        <w:t xml:space="preserve">Import output/schema.json into LocalWP via ACF → Tools → Import.</w:t>
      </w:r>
    </w:p>
    <w:p>
      <w:pPr>
        <w:shd w:fill="FDE8E8" w:val="clear"/>
        <w:spacing w:after="0" w:before="0"/>
        <w:ind w:left="200" w:right="200"/>
      </w:pPr>
      <w:r>
        <w:rPr>
          <w:rFonts w:ascii="Arial" w:cs="Arial" w:eastAsia="Arial" w:hAnsi="Arial"/>
          <w:color w:val="7B0000"/>
          <w:sz w:val="20"/>
          <w:szCs w:val="20"/>
        </w:rPr>
        <w:t xml:space="preserve">Verify all 10 field groups appear in Custom Fields → Field Groups.</w:t>
      </w:r>
    </w:p>
    <w:p>
      <w:pPr>
        <w:shd w:fill="FDE8E8" w:val="clear"/>
        <w:spacing w:after="0" w:before="0"/>
        <w:ind w:left="200" w:right="200"/>
      </w:pPr>
      <w:r>
        <w:rPr>
          <w:rFonts w:ascii="Arial" w:cs="Arial" w:eastAsia="Arial" w:hAnsi="Arial"/>
          <w:color w:val="7B0000"/>
          <w:sz w:val="20"/>
          <w:szCs w:val="20"/>
        </w:rPr>
        <w:t xml:space="preserve">If import fails — fix it before starting Day 15 API work.</w:t>
      </w:r>
    </w:p>
    <w:p>
      <w:pPr>
        <w:shd w:fill="FDE8E8" w:val="clear"/>
        <w:spacing w:after="0" w:before="0"/>
        <w:ind w:left="200" w:right="200"/>
      </w:pPr>
      <w:r>
        <w:rPr>
          <w:rFonts w:ascii="Arial" w:cs="Arial" w:eastAsia="Arial" w:hAnsi="Arial"/>
          <w:color w:val="7B0000"/>
          <w:sz w:val="20"/>
          <w:szCs w:val="20"/>
        </w:rPr>
        <w:t xml:space="preserve">Day 15 depends on field groups existing in WordPress.</w:t>
      </w:r>
    </w:p>
    <w:p>
      <w:pPr>
        <w:shd w:fill="FDE8E8" w:val="clear"/>
        <w:spacing w:after="100" w:before="0"/>
        <w:ind w:left="200" w:right="200"/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How to import schema.json into WordPress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Open http://acf-tool-dev.local/wp-admin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Go to Custom Fields → Tools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Click Import tab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Click Choose File → select output/schema.json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Click Import File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Go to Custom Fields → Field Groups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Verify all 10 groups appear with correct titles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What to look for after import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Green flag — all good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Red flag — needs fixing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 field groups in list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8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Less than 10 groups imported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Correct field types per group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8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Fields missing or wrong type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error messages during import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8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JSON parse error on import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Location rules show correctly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8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Location shows wrong post type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5. Phase 3 → Phase 4 Handoff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Phase 3 produces two files that Phase 4 consumes. This is the data contract between the schema builder and the API layer.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160"/>
        <w:gridCol w:w="440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in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output/schema.json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Day 16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 to /wp-json/acf/v3/field-groups to create all field groups via API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output/cpt_configs.json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Day 19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Register CPT post types before creating posts via API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output/parsed_output.json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Days 17–21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Source of truth for all content values pushed to WordPress</w:t>
            </w:r>
          </w:p>
        </w:tc>
      </w:tr>
    </w:tbl>
    <w:p>
      <w:r>
        <w:t xml:space="preserve"/>
      </w:r>
    </w:p>
    <w:p>
      <w:pPr>
        <w:shd w:fill="E8F4FD" w:val="clear"/>
        <w:spacing w:after="80" w:before="80"/>
        <w:ind w:left="200" w:right="20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>The API layer does not re-parse the document — it reads from the output JSON files. This is why schema.json must be correct before Day 15.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6. Complete Schema Builder — All Functions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All builder functions are now in schema/builder.py. This is the complete reference.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33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to_snake_case(text)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Any label string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snake_case field name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make_field_key(section, label)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Section + label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field_XXXXXXXX unique key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make_group_key(section)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Section name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group_XXXXXXXX unique key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build_field(section, label, type)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Field data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Single ACF field dict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build_field_group(section, fields)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Fields list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ACF field group — page scope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build_repeater_field_group(section, items)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Repeater items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Repeater field group with sub_fields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build_cpt_schema(section, entries)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CPT entries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CPT config + field group + relationship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build_options_schema(section, fields)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Fields list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ACF field group — options_page scope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7. Day 14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360"/>
        <w:gridCol w:w="240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 feature/day-14-options-schema branch from develop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4D2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Move build_options_schema() to schema/builder.py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4D2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Update schema/output.py to import from builder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4D2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 suite: 105 tests, 105 passing — no regressions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4D2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Commit, push, PR feature/* → develop, merge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4D2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Merge develop → main. Tag v0.3.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4D2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8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8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Import schema.json into LocalWP — verify 10 field groups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8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B0000"/>
                <w:sz w:val="20"/>
                <w:szCs w:val="20"/>
              </w:rPr>
              <w:t xml:space="preserve">PENDING — Do first tomorrow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8. Tomorrow — Day 15</w:t>
      </w:r>
    </w:p>
    <w:p>
      <w:pPr>
        <w:shd w:fill="FDE8E8" w:val="clear"/>
        <w:spacing w:after="80" w:before="80"/>
        <w:ind w:left="200" w:right="200"/>
      </w:pPr>
      <w:r>
        <w:rPr>
          <w:rFonts w:ascii="Arial" w:cs="Arial" w:eastAsia="Arial" w:hAnsi="Arial"/>
          <w:color w:val="7B0000"/>
          <w:sz w:val="20"/>
          <w:szCs w:val="20"/>
        </w:rPr>
        <w:t xml:space="preserve">FIRST: Import schema.json into WordPress. Verify 10 field groups. Only then start Day 15 code.</w:t>
      </w:r>
    </w:p>
    <w:p>
      <w:r>
        <w:t xml:space="preserve"/>
      </w:r>
    </w:p>
    <w:p>
      <w:pPr>
        <w:shd w:fill="F3EEF9" w:val="clear"/>
        <w:spacing w:after="80" w:before="80"/>
        <w:ind w:left="200" w:right="200"/>
      </w:pPr>
      <w:r>
        <w:rPr>
          <w:rFonts w:ascii="Arial" w:cs="Arial" w:eastAsia="Arial" w:hAnsi="Arial"/>
          <w:color w:val="7B5EA7"/>
          <w:sz w:val="20"/>
          <w:szCs w:val="20"/>
        </w:rPr>
        <w:t xml:space="preserve">Day 15: Write api/client.py — WPClient class with Application Password auth. Test connection: GET /wp-json/ must return 200 before any other API work.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Branch to create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feature/day-15-wp-auth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Commit message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feat(api): implement WP REST API client with application password auth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File to create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api/client.py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Class to write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WPClient(base_url, username, password)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Methods to write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test_connection(), get_current_user()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Test endpoint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GET /wp-json/  →  must return 200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Auth method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HTTPBasicAuth(username, application_password)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Error handling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401=wrong password, 404=wrong URL, 403=no permission</w:t>
            </w:r>
          </w:p>
        </w:tc>
      </w:tr>
    </w:tbl>
    <w:p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 |  Gauri — TechArk Solutions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999999"/>
        <w:sz w:val="18"/>
        <w:szCs w:val="18"/>
      </w:rPr>
      <w:t xml:space="preserve">ACF Automation Tool  |  Day 14 Revision Notes  |  May 6,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4" w:space="4"/>
      </w:pBdr>
      <w:spacing w:after="120" w:before="360"/>
      <w:outlineLvl w:val="0"/>
    </w:pPr>
    <w:rPr>
      <w:rFonts w:ascii="Arial" w:cs="Arial" w:eastAsia="Arial" w:hAnsi="Arial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2026-05-08T12:18:01.073Z</dcterms:created>
  <dcterms:modified xsi:type="dcterms:W3CDTF">2026-05-08T12:18:01.087Z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