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b w:val="1"/>
          <w:sz w:val="40"/>
          <w:szCs w:val="4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40"/>
          <w:szCs w:val="40"/>
          <w:rtl w:val="0"/>
        </w:rPr>
        <w:t xml:space="preserve">RIGHTS DIRECTORY</w:t>
      </w:r>
    </w:p>
    <w:p w:rsidR="00000000" w:rsidDel="00000000" w:rsidP="00000000" w:rsidRDefault="00000000" w:rsidRPr="00000000" w14:paraId="00000002">
      <w:pPr>
        <w:jc w:val="center"/>
        <w:rPr>
          <w:rFonts w:ascii="Merriweather" w:cs="Merriweather" w:eastAsia="Merriweather" w:hAnsi="Merriweather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erriweather" w:cs="Merriweather" w:eastAsia="Merriweather" w:hAnsi="Merriweather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2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Undertrial prisoners in India retain many fundamental rights, despite not being convicted. Here's a list of their key rights: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Basic Rights: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Right to life: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This includes protection from torture, inhuman treatment, and degrading punishment.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Right to equality: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This prohibits discrimination based on factors like religion, caste, or gender.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Right against self-incrimination: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They cannot be forced to provide evidence against themselves.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Legal Rights: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Right to a speedy trial: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They have the right to a fair and timely trial.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Right to legal aid: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If they cannot afford a lawyer, they can get free legal assistance.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Right to be presumed innocent: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They are innocent until proven guilty beyond a reasonable doubt.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Right to bail: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They have the right to apply for bail, and courts must consider their application fairly.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Right to meet a lawyer: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They can confidentially consult with a lawyer without interference.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Other Important Rights: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Right to adequate living conditions: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This includes access to clean food, water, sanitation, and medical care.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Right to practice religion: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They can practice their religion freely within reasonable restrictions.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Right to communicate with family and friends: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They can write letters and make phone calls, subject to reasonable restrictions.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Right to education and work: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They may be given opportunities for education and work within the prison.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Sources of these Rights: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Indian Constitution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: Articles 14, 19, 21, 22, and 39A are particularly relevant.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Criminal Procedure Code, 1973: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This code lays down procedures for arrest, investigation, trial, and bail.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Model Prison Manual, 2016: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This manual provides guidelines for the treatment of prisoners in India.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sz w:val="28"/>
          <w:szCs w:val="28"/>
          <w:rtl w:val="0"/>
        </w:rPr>
        <w:t xml:space="preserve">Various Supreme Court and High Court judgments: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These judgments have interpreted and expanded upon the rights of undertrial prisoners.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Important to Note: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These rights are not absolute and can be restricted in certain circumstances, as determined by law.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Implementation of these rights remains a challenge in many Indian prisons due to overcrowding, resource constraints, and other factors.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It's crucial to remember that undertrial prisoners are presumed innocent and deserve to be treated with dignity and respect.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