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Database Management Systems and Normalization</w:t>
      </w:r>
    </w:p>
    <w:p>
      <w:r>
        <w:t>Student Name: Priya Patel</w:t>
      </w:r>
    </w:p>
    <w:p>
      <w:r>
        <w:t>Roll Number: CS-2024-019</w:t>
      </w:r>
    </w:p>
    <w:p>
      <w:r>
        <w:t>1. Relational Database Concepts</w:t>
      </w:r>
    </w:p>
    <w:p>
      <w:r>
        <w:t>A relational database management system organizes data into tables consisting of rows and columns with primary keys and foreign keys enforcing referential integrity across relational schemas.</w:t>
      </w:r>
    </w:p>
    <w:p>
      <w:r>
        <w:t>2. Transaction Reliability and ACID</w:t>
      </w:r>
    </w:p>
    <w:p>
      <w:r>
        <w:t>ACID properties ensure database transaction reliability: Atomicity guarantees all-or-nothing execution, Consistency enforces semantic integrity, Isolation prevents concurrent collision, and Durability ensures committed updates persist permanently.</w:t>
      </w:r>
    </w:p>
    <w:p>
      <w:r>
        <w:t>3. Normalization Techniques</w:t>
      </w:r>
    </w:p>
    <w:p>
      <w:r>
        <w:t>Database normalization systematically restructures relations to eliminate redundant storage and insertion, update, or deletion anomalies across First, Second, Third, and Boyce-Codd Normal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