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B371">
      <w:pPr>
        <w:spacing w:before="0" w:after="60"/>
      </w:pPr>
      <w:r>
        <w:rPr>
          <w:rFonts w:ascii="Calibri" w:hAnsi="Calibri" w:eastAsia="Calibri" w:cs="Calibri"/>
          <w:b/>
          <w:bCs/>
          <w:color w:val="000000"/>
          <w:sz w:val="44"/>
          <w:szCs w:val="44"/>
        </w:rPr>
        <w:t>NLP Topic Modeling of App Store Reviews</w:t>
      </w:r>
    </w:p>
    <w:p w14:paraId="3900A5C1">
      <w:pPr>
        <w:spacing w:before="0" w:after="40"/>
      </w:pPr>
      <w:r>
        <w:rPr>
          <w:rFonts w:ascii="Calibri" w:hAnsi="Calibri" w:eastAsia="Calibri" w:cs="Calibri"/>
          <w:i/>
          <w:iCs/>
          <w:color w:val="1A1A1A"/>
          <w:sz w:val="24"/>
          <w:szCs w:val="24"/>
        </w:rPr>
        <w:t>Listening to Users at Scale with LDA · Google Play Store · Productivity App</w:t>
      </w:r>
    </w:p>
    <w:p w14:paraId="2CC0F569">
      <w:pPr>
        <w:spacing w:before="0" w:after="200"/>
      </w:pPr>
      <w:r>
        <w:rPr>
          <w:rFonts w:ascii="Calibri" w:hAnsi="Calibri" w:eastAsia="Calibri" w:cs="Calibri"/>
          <w:color w:val="222222"/>
          <w:sz w:val="20"/>
          <w:szCs w:val="20"/>
        </w:rPr>
        <w:t>Gaurisha Pandey  ·  Digital Humanities / NLP Case Study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353F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nil"/>
              <w:left w:val="nil"/>
              <w:bottom w:val="nil"/>
              <w:right w:val="nil"/>
            </w:tcBorders>
            <w:shd w:val="clear" w:color="auto" w:fill="F2F2F2"/>
            <w:tcMar>
              <w:top w:w="60" w:type="dxa"/>
              <w:left w:w="80" w:type="dxa"/>
              <w:bottom w:w="60" w:type="dxa"/>
              <w:right w:w="80" w:type="dxa"/>
            </w:tcMar>
          </w:tcPr>
          <w:p w14:paraId="0801FAEE">
            <w:pPr>
              <w:jc w:val="center"/>
            </w:pPr>
            <w:r>
              <w:rPr>
                <w:rFonts w:ascii="Calibri" w:hAnsi="Calibri" w:eastAsia="Calibri" w:cs="Calibri"/>
                <w:b/>
                <w:bCs/>
                <w:color w:val="000000"/>
                <w:sz w:val="18"/>
                <w:szCs w:val="18"/>
              </w:rPr>
              <w:t>Python</w:t>
            </w:r>
          </w:p>
        </w:tc>
        <w:tc>
          <w:tcPr>
            <w:tcW w:w="1560" w:type="dxa"/>
            <w:tcBorders>
              <w:top w:val="nil"/>
              <w:left w:val="nil"/>
              <w:bottom w:val="nil"/>
              <w:right w:val="nil"/>
            </w:tcBorders>
            <w:shd w:val="clear" w:color="auto" w:fill="F2F2F2"/>
            <w:tcMar>
              <w:top w:w="60" w:type="dxa"/>
              <w:left w:w="80" w:type="dxa"/>
              <w:bottom w:w="60" w:type="dxa"/>
              <w:right w:w="80" w:type="dxa"/>
            </w:tcMar>
          </w:tcPr>
          <w:p w14:paraId="01EE30FD">
            <w:pPr>
              <w:jc w:val="center"/>
            </w:pPr>
            <w:r>
              <w:rPr>
                <w:rFonts w:ascii="Calibri" w:hAnsi="Calibri" w:eastAsia="Calibri" w:cs="Calibri"/>
                <w:b/>
                <w:bCs/>
                <w:color w:val="000000"/>
                <w:sz w:val="18"/>
                <w:szCs w:val="18"/>
              </w:rPr>
              <w:t>NLTK</w:t>
            </w:r>
          </w:p>
        </w:tc>
        <w:tc>
          <w:tcPr>
            <w:tcW w:w="1560" w:type="dxa"/>
            <w:tcBorders>
              <w:top w:val="nil"/>
              <w:left w:val="nil"/>
              <w:bottom w:val="nil"/>
              <w:right w:val="nil"/>
            </w:tcBorders>
            <w:shd w:val="clear" w:color="auto" w:fill="F2F2F2"/>
            <w:tcMar>
              <w:top w:w="60" w:type="dxa"/>
              <w:left w:w="80" w:type="dxa"/>
              <w:bottom w:w="60" w:type="dxa"/>
              <w:right w:w="80" w:type="dxa"/>
            </w:tcMar>
          </w:tcPr>
          <w:p w14:paraId="25082DCF">
            <w:pPr>
              <w:jc w:val="center"/>
            </w:pPr>
            <w:r>
              <w:rPr>
                <w:rFonts w:ascii="Calibri" w:hAnsi="Calibri" w:eastAsia="Calibri" w:cs="Calibri"/>
                <w:b/>
                <w:bCs/>
                <w:color w:val="000000"/>
                <w:sz w:val="18"/>
                <w:szCs w:val="18"/>
              </w:rPr>
              <w:t>scikit-learn LDA</w:t>
            </w:r>
          </w:p>
        </w:tc>
        <w:tc>
          <w:tcPr>
            <w:tcW w:w="1560" w:type="dxa"/>
            <w:tcBorders>
              <w:top w:val="nil"/>
              <w:left w:val="nil"/>
              <w:bottom w:val="nil"/>
              <w:right w:val="nil"/>
            </w:tcBorders>
            <w:shd w:val="clear" w:color="auto" w:fill="F2F2F2"/>
            <w:tcMar>
              <w:top w:w="60" w:type="dxa"/>
              <w:left w:w="80" w:type="dxa"/>
              <w:bottom w:w="60" w:type="dxa"/>
              <w:right w:w="80" w:type="dxa"/>
            </w:tcMar>
          </w:tcPr>
          <w:p w14:paraId="74617F7E">
            <w:pPr>
              <w:jc w:val="center"/>
            </w:pPr>
            <w:r>
              <w:rPr>
                <w:rFonts w:ascii="Calibri" w:hAnsi="Calibri" w:eastAsia="Calibri" w:cs="Calibri"/>
                <w:b/>
                <w:bCs/>
                <w:color w:val="000000"/>
                <w:sz w:val="18"/>
                <w:szCs w:val="18"/>
              </w:rPr>
              <w:t>CountVectorizer</w:t>
            </w:r>
          </w:p>
        </w:tc>
        <w:tc>
          <w:tcPr>
            <w:tcW w:w="1560" w:type="dxa"/>
            <w:tcBorders>
              <w:top w:val="nil"/>
              <w:left w:val="nil"/>
              <w:bottom w:val="nil"/>
              <w:right w:val="nil"/>
            </w:tcBorders>
            <w:shd w:val="clear" w:color="auto" w:fill="F2F2F2"/>
            <w:tcMar>
              <w:top w:w="60" w:type="dxa"/>
              <w:left w:w="80" w:type="dxa"/>
              <w:bottom w:w="60" w:type="dxa"/>
              <w:right w:w="80" w:type="dxa"/>
            </w:tcMar>
          </w:tcPr>
          <w:p w14:paraId="0BA07419">
            <w:pPr>
              <w:jc w:val="center"/>
            </w:pPr>
            <w:r>
              <w:rPr>
                <w:rFonts w:ascii="Calibri" w:hAnsi="Calibri" w:eastAsia="Calibri" w:cs="Calibri"/>
                <w:b/>
                <w:bCs/>
                <w:color w:val="000000"/>
                <w:sz w:val="18"/>
                <w:szCs w:val="18"/>
              </w:rPr>
              <w:t>Pandas</w:t>
            </w:r>
          </w:p>
        </w:tc>
        <w:tc>
          <w:tcPr>
            <w:tcW w:w="1560" w:type="dxa"/>
            <w:tcBorders>
              <w:top w:val="nil"/>
              <w:left w:val="nil"/>
              <w:bottom w:val="nil"/>
              <w:right w:val="nil"/>
            </w:tcBorders>
            <w:shd w:val="clear" w:color="auto" w:fill="F2F2F2"/>
            <w:tcMar>
              <w:top w:w="60" w:type="dxa"/>
              <w:left w:w="80" w:type="dxa"/>
              <w:bottom w:w="60" w:type="dxa"/>
              <w:right w:w="80" w:type="dxa"/>
            </w:tcMar>
          </w:tcPr>
          <w:p w14:paraId="03529198">
            <w:pPr>
              <w:jc w:val="center"/>
            </w:pPr>
            <w:r>
              <w:rPr>
                <w:rFonts w:ascii="Calibri" w:hAnsi="Calibri" w:eastAsia="Calibri" w:cs="Calibri"/>
                <w:b/>
                <w:bCs/>
                <w:color w:val="000000"/>
                <w:sz w:val="18"/>
                <w:szCs w:val="18"/>
              </w:rPr>
              <w:t>Matplotlib</w:t>
            </w:r>
          </w:p>
        </w:tc>
      </w:tr>
    </w:tbl>
    <w:p w14:paraId="4EB6650D">
      <w:pPr>
        <w:spacing w:before="200" w:after="0"/>
      </w:pPr>
    </w:p>
    <w:p w14:paraId="37CEF640">
      <w:pPr>
        <w:pBdr>
          <w:bottom w:val="single" w:color="E2E8F0" w:sz="4" w:space="1"/>
        </w:pBdr>
        <w:spacing w:before="120" w:after="120"/>
      </w:pPr>
    </w:p>
    <w:p w14:paraId="4DFBB420">
      <w:pPr>
        <w:pStyle w:val="3"/>
        <w:spacing w:before="240" w:after="80"/>
      </w:pPr>
      <w:r>
        <w:rPr>
          <w:rFonts w:ascii="Calibri" w:hAnsi="Calibri" w:eastAsia="Calibri" w:cs="Calibri"/>
          <w:b/>
          <w:bCs/>
          <w:color w:val="000000"/>
          <w:sz w:val="24"/>
          <w:szCs w:val="24"/>
        </w:rPr>
        <w:t>Project Overview</w:t>
      </w:r>
    </w:p>
    <w:p w14:paraId="4E9C90B9">
      <w:pPr>
        <w:spacing w:before="60" w:after="100"/>
      </w:pPr>
      <w:r>
        <w:rPr>
          <w:rFonts w:ascii="Calibri" w:hAnsi="Calibri" w:eastAsia="Calibri" w:cs="Calibri"/>
          <w:color w:val="1A1A1A"/>
          <w:sz w:val="22"/>
          <w:szCs w:val="22"/>
        </w:rPr>
        <w:t>User reviews on the Google Play Store are rich with real feedback — but at thousands of reviews per day, manual analysis is impossible. This project applies Natural Language Processing (NLP) and unsupervised topic modeling (LDA) to automatically surface dominant themes from thousands of raw user reviews of a productivity application, converting unstructured text into structured, data-driven product insights.</w:t>
      </w:r>
    </w:p>
    <w:p w14:paraId="326454AC">
      <w:pPr>
        <w:pBdr>
          <w:bottom w:val="single" w:color="E2E8F0" w:sz="4" w:space="1"/>
        </w:pBdr>
        <w:spacing w:before="120" w:after="120"/>
      </w:pPr>
    </w:p>
    <w:p w14:paraId="54888DF2">
      <w:pPr>
        <w:pStyle w:val="3"/>
        <w:spacing w:before="240" w:after="80"/>
      </w:pPr>
      <w:r>
        <w:rPr>
          <w:rFonts w:ascii="Calibri" w:hAnsi="Calibri" w:eastAsia="Calibri" w:cs="Calibri"/>
          <w:b/>
          <w:bCs/>
          <w:color w:val="000000"/>
          <w:sz w:val="24"/>
          <w:szCs w:val="24"/>
        </w:rPr>
        <w:t>Objectives</w:t>
      </w:r>
    </w:p>
    <w:p w14:paraId="504384DD">
      <w:pPr>
        <w:pStyle w:val="16"/>
        <w:numPr>
          <w:ilvl w:val="0"/>
          <w:numId w:val="1"/>
        </w:numPr>
        <w:spacing w:before="40" w:after="60"/>
      </w:pPr>
      <w:r>
        <w:rPr>
          <w:rFonts w:ascii="Calibri" w:hAnsi="Calibri" w:eastAsia="Calibri" w:cs="Calibri"/>
          <w:color w:val="1A1A1A"/>
          <w:sz w:val="22"/>
          <w:szCs w:val="22"/>
        </w:rPr>
        <w:t>Design and apply a full NLP preprocessing pipeline on raw user-generated text</w:t>
      </w:r>
    </w:p>
    <w:p w14:paraId="34C68E1F">
      <w:pPr>
        <w:pStyle w:val="16"/>
        <w:numPr>
          <w:ilvl w:val="0"/>
          <w:numId w:val="1"/>
        </w:numPr>
        <w:spacing w:before="40" w:after="60"/>
      </w:pPr>
      <w:r>
        <w:rPr>
          <w:rFonts w:ascii="Calibri" w:hAnsi="Calibri" w:eastAsia="Calibri" w:cs="Calibri"/>
          <w:color w:val="1A1A1A"/>
          <w:sz w:val="22"/>
          <w:szCs w:val="22"/>
        </w:rPr>
        <w:t>Use LDA topic modeling to discover latent themes at scale</w:t>
      </w:r>
    </w:p>
    <w:p w14:paraId="56AE5F78">
      <w:pPr>
        <w:pStyle w:val="16"/>
        <w:numPr>
          <w:ilvl w:val="0"/>
          <w:numId w:val="1"/>
        </w:numPr>
        <w:spacing w:before="40" w:after="60"/>
      </w:pPr>
      <w:r>
        <w:rPr>
          <w:rFonts w:ascii="Calibri" w:hAnsi="Calibri" w:eastAsia="Calibri" w:cs="Calibri"/>
          <w:color w:val="1A1A1A"/>
          <w:sz w:val="22"/>
          <w:szCs w:val="22"/>
        </w:rPr>
        <w:t>Quantify topic prevalence and connect topics to user ratings</w:t>
      </w:r>
    </w:p>
    <w:p w14:paraId="361E2D1D">
      <w:pPr>
        <w:pStyle w:val="16"/>
        <w:numPr>
          <w:ilvl w:val="0"/>
          <w:numId w:val="1"/>
        </w:numPr>
        <w:spacing w:before="40" w:after="60"/>
      </w:pPr>
      <w:r>
        <w:rPr>
          <w:rFonts w:ascii="Calibri" w:hAnsi="Calibri" w:eastAsia="Calibri" w:cs="Calibri"/>
          <w:color w:val="1A1A1A"/>
          <w:sz w:val="22"/>
          <w:szCs w:val="22"/>
        </w:rPr>
        <w:t>Translate empirical findings into concrete product and UX recommendations</w:t>
      </w:r>
    </w:p>
    <w:p w14:paraId="6C6FCAE4">
      <w:pPr>
        <w:spacing w:before="160" w:after="0"/>
      </w:pPr>
    </w:p>
    <w:p w14:paraId="288CEFC4">
      <w:pPr>
        <w:pBdr>
          <w:bottom w:val="single" w:color="E2E8F0" w:sz="4" w:space="1"/>
        </w:pBdr>
        <w:spacing w:before="120" w:after="120"/>
      </w:pPr>
    </w:p>
    <w:p w14:paraId="0287E0EE">
      <w:pPr>
        <w:pStyle w:val="3"/>
        <w:spacing w:before="240" w:after="80"/>
      </w:pPr>
      <w:r>
        <w:rPr>
          <w:rFonts w:ascii="Calibri" w:hAnsi="Calibri" w:eastAsia="Calibri" w:cs="Calibri"/>
          <w:b/>
          <w:bCs/>
          <w:color w:val="000000"/>
          <w:sz w:val="24"/>
          <w:szCs w:val="24"/>
        </w:rPr>
        <w:t>Technical Approach</w:t>
      </w:r>
    </w:p>
    <w:p w14:paraId="13B30D85">
      <w:pPr>
        <w:spacing w:before="60" w:after="80"/>
      </w:pPr>
      <w:r>
        <w:rPr>
          <w:rFonts w:ascii="Calibri" w:hAnsi="Calibri" w:eastAsia="Calibri" w:cs="Calibri"/>
          <w:b/>
          <w:bCs/>
          <w:color w:val="000000"/>
          <w:sz w:val="22"/>
          <w:szCs w:val="22"/>
        </w:rPr>
        <w:t>Data Collection &amp; Cleaning</w:t>
      </w:r>
    </w:p>
    <w:p w14:paraId="1869598F">
      <w:pPr>
        <w:pStyle w:val="16"/>
        <w:numPr>
          <w:ilvl w:val="0"/>
          <w:numId w:val="1"/>
        </w:numPr>
        <w:spacing w:before="40" w:after="60"/>
      </w:pPr>
      <w:r>
        <w:rPr>
          <w:rFonts w:ascii="Calibri" w:hAnsi="Calibri" w:eastAsia="Calibri" w:cs="Calibri"/>
          <w:color w:val="1A1A1A"/>
          <w:sz w:val="22"/>
          <w:szCs w:val="22"/>
        </w:rPr>
        <w:t>Scraped thousands of real Google Play Store reviews using a Play Store scraping tool</w:t>
      </w:r>
    </w:p>
    <w:p w14:paraId="3624612E">
      <w:pPr>
        <w:pStyle w:val="16"/>
        <w:numPr>
          <w:ilvl w:val="0"/>
          <w:numId w:val="1"/>
        </w:numPr>
        <w:spacing w:before="40" w:after="60"/>
      </w:pPr>
      <w:r>
        <w:rPr>
          <w:rFonts w:ascii="Calibri" w:hAnsi="Calibri" w:eastAsia="Calibri" w:cs="Calibri"/>
          <w:color w:val="1A1A1A"/>
          <w:sz w:val="22"/>
          <w:szCs w:val="22"/>
        </w:rPr>
        <w:t>Removed null entries, URLs, numbers, emojis, and special characters</w:t>
      </w:r>
    </w:p>
    <w:p w14:paraId="75D7B0BB">
      <w:pPr>
        <w:pStyle w:val="16"/>
        <w:numPr>
          <w:ilvl w:val="0"/>
          <w:numId w:val="1"/>
        </w:numPr>
        <w:spacing w:before="40" w:after="60"/>
      </w:pPr>
      <w:r>
        <w:rPr>
          <w:rFonts w:ascii="Calibri" w:hAnsi="Calibri" w:eastAsia="Calibri" w:cs="Calibri"/>
          <w:color w:val="1A1A1A"/>
          <w:sz w:val="22"/>
          <w:szCs w:val="22"/>
        </w:rPr>
        <w:t>Applied lowercasing, tokenization, and lemmatization using NLTK's WordNetLemmatizer</w:t>
      </w:r>
    </w:p>
    <w:p w14:paraId="1F645348">
      <w:pPr>
        <w:pStyle w:val="16"/>
        <w:numPr>
          <w:ilvl w:val="0"/>
          <w:numId w:val="1"/>
        </w:numPr>
        <w:spacing w:before="40" w:after="60"/>
      </w:pPr>
      <w:r>
        <w:rPr>
          <w:rFonts w:ascii="Calibri" w:hAnsi="Calibri" w:eastAsia="Calibri" w:cs="Calibri"/>
          <w:color w:val="1A1A1A"/>
          <w:sz w:val="22"/>
          <w:szCs w:val="22"/>
        </w:rPr>
        <w:t>Intentionally retained negation words (not, no, never) during stopword removal to preserve sentiment polarity</w:t>
      </w:r>
    </w:p>
    <w:p w14:paraId="34255257">
      <w:pPr>
        <w:spacing w:before="120" w:after="80"/>
      </w:pPr>
      <w:r>
        <w:rPr>
          <w:rFonts w:ascii="Calibri" w:hAnsi="Calibri" w:eastAsia="Calibri" w:cs="Calibri"/>
          <w:b/>
          <w:bCs/>
          <w:color w:val="000000"/>
          <w:sz w:val="22"/>
          <w:szCs w:val="22"/>
        </w:rPr>
        <w:t>Feature Engineering &amp; Modeling</w:t>
      </w:r>
    </w:p>
    <w:p w14:paraId="73EB5294">
      <w:pPr>
        <w:pStyle w:val="16"/>
        <w:numPr>
          <w:ilvl w:val="0"/>
          <w:numId w:val="1"/>
        </w:numPr>
        <w:spacing w:before="40" w:after="60"/>
      </w:pPr>
      <w:r>
        <w:rPr>
          <w:rFonts w:ascii="Calibri" w:hAnsi="Calibri" w:eastAsia="Calibri" w:cs="Calibri"/>
          <w:color w:val="1A1A1A"/>
          <w:sz w:val="22"/>
          <w:szCs w:val="22"/>
        </w:rPr>
        <w:t>Vectorized the cleaned corpus into a document-term matrix using CountVectorizer (max_df=0.9, min_df=20)</w:t>
      </w:r>
    </w:p>
    <w:p w14:paraId="452D86AA">
      <w:pPr>
        <w:pStyle w:val="16"/>
        <w:numPr>
          <w:ilvl w:val="0"/>
          <w:numId w:val="1"/>
        </w:numPr>
        <w:spacing w:before="40" w:after="60"/>
      </w:pPr>
      <w:r>
        <w:rPr>
          <w:rFonts w:ascii="Calibri" w:hAnsi="Calibri" w:eastAsia="Calibri" w:cs="Calibri"/>
          <w:color w:val="1A1A1A"/>
          <w:sz w:val="22"/>
          <w:szCs w:val="22"/>
        </w:rPr>
        <w:t>Trained Latent Dirichlet Allocation (LDA) with n=7 topics (selected for interpretability after experimenting with multiple values)</w:t>
      </w:r>
    </w:p>
    <w:p w14:paraId="715BA170">
      <w:pPr>
        <w:pStyle w:val="16"/>
        <w:numPr>
          <w:ilvl w:val="0"/>
          <w:numId w:val="1"/>
        </w:numPr>
        <w:spacing w:before="40" w:after="60"/>
      </w:pPr>
      <w:r>
        <w:rPr>
          <w:rFonts w:ascii="Calibri" w:hAnsi="Calibri" w:eastAsia="Calibri" w:cs="Calibri"/>
          <w:color w:val="1A1A1A"/>
          <w:sz w:val="22"/>
          <w:szCs w:val="22"/>
        </w:rPr>
        <w:t>Assigned each review a dominant topic based on highest posterior topic probability</w:t>
      </w:r>
    </w:p>
    <w:p w14:paraId="7FD0363A">
      <w:pPr>
        <w:spacing w:before="120" w:after="80"/>
      </w:pPr>
      <w:r>
        <w:rPr>
          <w:rFonts w:ascii="Calibri" w:hAnsi="Calibri" w:eastAsia="Calibri" w:cs="Calibri"/>
          <w:b/>
          <w:bCs/>
          <w:color w:val="000000"/>
          <w:sz w:val="22"/>
          <w:szCs w:val="22"/>
        </w:rPr>
        <w:t>Analysis &amp; Validation</w:t>
      </w:r>
    </w:p>
    <w:p w14:paraId="6FEF180F">
      <w:pPr>
        <w:pStyle w:val="16"/>
        <w:numPr>
          <w:ilvl w:val="0"/>
          <w:numId w:val="1"/>
        </w:numPr>
        <w:spacing w:before="40" w:after="60"/>
      </w:pPr>
      <w:r>
        <w:rPr>
          <w:rFonts w:ascii="Calibri" w:hAnsi="Calibri" w:eastAsia="Calibri" w:cs="Calibri"/>
          <w:color w:val="1A1A1A"/>
          <w:sz w:val="22"/>
          <w:szCs w:val="22"/>
        </w:rPr>
        <w:t>Qualitatively validated each topic by sampling representative reviews and confirming semantic coherence</w:t>
      </w:r>
    </w:p>
    <w:p w14:paraId="7821A66C">
      <w:pPr>
        <w:pStyle w:val="16"/>
        <w:numPr>
          <w:ilvl w:val="0"/>
          <w:numId w:val="1"/>
        </w:numPr>
        <w:spacing w:before="40" w:after="60"/>
      </w:pPr>
      <w:r>
        <w:rPr>
          <w:rFonts w:ascii="Calibri" w:hAnsi="Calibri" w:eastAsia="Calibri" w:cs="Calibri"/>
          <w:color w:val="1A1A1A"/>
          <w:sz w:val="22"/>
          <w:szCs w:val="22"/>
        </w:rPr>
        <w:t>Joined topic labels with star ratings to compute average satisfaction score per topic</w:t>
      </w:r>
    </w:p>
    <w:p w14:paraId="7382419C">
      <w:pPr>
        <w:pStyle w:val="16"/>
        <w:numPr>
          <w:ilvl w:val="0"/>
          <w:numId w:val="1"/>
        </w:numPr>
        <w:spacing w:before="40" w:after="60"/>
      </w:pPr>
      <w:r>
        <w:rPr>
          <w:rFonts w:ascii="Calibri" w:hAnsi="Calibri" w:eastAsia="Calibri" w:cs="Calibri"/>
          <w:color w:val="1A1A1A"/>
          <w:sz w:val="22"/>
          <w:szCs w:val="22"/>
        </w:rPr>
        <w:t>Visualized topic distribution and rating patterns using Matplotlib bar charts</w:t>
      </w:r>
    </w:p>
    <w:p w14:paraId="1A4EE09B">
      <w:pPr>
        <w:spacing w:before="160" w:after="0"/>
      </w:pPr>
    </w:p>
    <w:p w14:paraId="56754146">
      <w:pPr>
        <w:pBdr>
          <w:bottom w:val="single" w:color="E2E8F0" w:sz="4" w:space="1"/>
        </w:pBdr>
        <w:spacing w:before="120" w:after="120"/>
      </w:pPr>
    </w:p>
    <w:p w14:paraId="26EA45BD">
      <w:pPr>
        <w:pStyle w:val="3"/>
        <w:spacing w:before="240" w:after="80"/>
      </w:pPr>
      <w:r>
        <w:rPr>
          <w:rFonts w:ascii="Calibri" w:hAnsi="Calibri" w:eastAsia="Calibri" w:cs="Calibri"/>
          <w:b/>
          <w:bCs/>
          <w:color w:val="000000"/>
          <w:sz w:val="24"/>
          <w:szCs w:val="24"/>
        </w:rPr>
        <w:t>Results: 7 Discovered Topics</w:t>
      </w:r>
    </w:p>
    <w:p w14:paraId="564B8FC3">
      <w:pPr>
        <w:spacing w:before="8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1800"/>
        <w:gridCol w:w="2060"/>
      </w:tblGrid>
      <w:tr w14:paraId="373F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222222"/>
            <w:tcMar>
              <w:top w:w="80" w:type="dxa"/>
              <w:left w:w="120" w:type="dxa"/>
              <w:bottom w:w="80" w:type="dxa"/>
              <w:right w:w="120" w:type="dxa"/>
            </w:tcMar>
          </w:tcPr>
          <w:p w14:paraId="6F06552C">
            <w:pPr>
              <w:jc w:val="center"/>
            </w:pPr>
            <w:r>
              <w:rPr>
                <w:rFonts w:ascii="Calibri" w:hAnsi="Calibri" w:eastAsia="Calibri" w:cs="Calibri"/>
                <w:b/>
                <w:bCs/>
                <w:color w:val="FFFFFF"/>
                <w:sz w:val="20"/>
                <w:szCs w:val="20"/>
              </w:rPr>
              <w:t>Topic</w:t>
            </w:r>
          </w:p>
        </w:tc>
        <w:tc>
          <w:tcPr>
            <w:tcW w:w="2500" w:type="dxa"/>
            <w:tcBorders>
              <w:top w:val="single" w:color="D1D5DB" w:sz="0" w:space="0"/>
              <w:left w:val="single" w:color="D1D5DB" w:sz="0" w:space="0"/>
              <w:bottom w:val="single" w:color="D1D5DB" w:sz="0" w:space="0"/>
              <w:right w:val="single" w:color="D1D5DB" w:sz="0" w:space="0"/>
            </w:tcBorders>
            <w:shd w:val="clear" w:color="auto" w:fill="222222"/>
            <w:tcMar>
              <w:top w:w="80" w:type="dxa"/>
              <w:left w:w="120" w:type="dxa"/>
              <w:bottom w:w="80" w:type="dxa"/>
              <w:right w:w="120" w:type="dxa"/>
            </w:tcMar>
          </w:tcPr>
          <w:p w14:paraId="4E893E1C">
            <w:pPr>
              <w:jc w:val="center"/>
            </w:pPr>
            <w:r>
              <w:rPr>
                <w:rFonts w:ascii="Calibri" w:hAnsi="Calibri" w:eastAsia="Calibri" w:cs="Calibri"/>
                <w:b/>
                <w:bCs/>
                <w:color w:val="FFFFFF"/>
                <w:sz w:val="20"/>
                <w:szCs w:val="20"/>
              </w:rPr>
              <w:t>Description</w:t>
            </w:r>
          </w:p>
        </w:tc>
        <w:tc>
          <w:tcPr>
            <w:tcW w:w="1800" w:type="dxa"/>
            <w:tcBorders>
              <w:top w:val="single" w:color="D1D5DB" w:sz="0" w:space="0"/>
              <w:left w:val="single" w:color="D1D5DB" w:sz="0" w:space="0"/>
              <w:bottom w:val="single" w:color="D1D5DB" w:sz="0" w:space="0"/>
              <w:right w:val="single" w:color="D1D5DB" w:sz="0" w:space="0"/>
            </w:tcBorders>
            <w:shd w:val="clear" w:color="auto" w:fill="222222"/>
            <w:tcMar>
              <w:top w:w="80" w:type="dxa"/>
              <w:left w:w="120" w:type="dxa"/>
              <w:bottom w:w="80" w:type="dxa"/>
              <w:right w:w="120" w:type="dxa"/>
            </w:tcMar>
          </w:tcPr>
          <w:p w14:paraId="37271CFF">
            <w:pPr>
              <w:jc w:val="center"/>
            </w:pPr>
            <w:r>
              <w:rPr>
                <w:rFonts w:ascii="Calibri" w:hAnsi="Calibri" w:eastAsia="Calibri" w:cs="Calibri"/>
                <w:b/>
                <w:bCs/>
                <w:color w:val="FFFFFF"/>
                <w:sz w:val="20"/>
                <w:szCs w:val="20"/>
              </w:rPr>
              <w:t>Review Volume</w:t>
            </w:r>
          </w:p>
        </w:tc>
        <w:tc>
          <w:tcPr>
            <w:tcW w:w="2060" w:type="dxa"/>
            <w:tcBorders>
              <w:top w:val="single" w:color="D1D5DB" w:sz="0" w:space="0"/>
              <w:left w:val="single" w:color="D1D5DB" w:sz="0" w:space="0"/>
              <w:bottom w:val="single" w:color="D1D5DB" w:sz="0" w:space="0"/>
              <w:right w:val="single" w:color="D1D5DB" w:sz="0" w:space="0"/>
            </w:tcBorders>
            <w:shd w:val="clear" w:color="auto" w:fill="222222"/>
            <w:tcMar>
              <w:top w:w="80" w:type="dxa"/>
              <w:left w:w="120" w:type="dxa"/>
              <w:bottom w:w="80" w:type="dxa"/>
              <w:right w:w="120" w:type="dxa"/>
            </w:tcMar>
          </w:tcPr>
          <w:p w14:paraId="44647637">
            <w:pPr>
              <w:jc w:val="center"/>
            </w:pPr>
            <w:r>
              <w:rPr>
                <w:rFonts w:ascii="Calibri" w:hAnsi="Calibri" w:eastAsia="Calibri" w:cs="Calibri"/>
                <w:b/>
                <w:bCs/>
                <w:color w:val="FFFFFF"/>
                <w:sz w:val="20"/>
                <w:szCs w:val="20"/>
              </w:rPr>
              <w:t>Avg. Rating</w:t>
            </w:r>
          </w:p>
        </w:tc>
      </w:tr>
      <w:tr w14:paraId="0759F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0E4A786D">
            <w:pPr>
              <w:jc w:val="left"/>
            </w:pPr>
            <w:r>
              <w:rPr>
                <w:rFonts w:ascii="Calibri" w:hAnsi="Calibri" w:eastAsia="Calibri" w:cs="Calibri"/>
                <w:color w:val="1A1A1A"/>
                <w:sz w:val="20"/>
                <w:szCs w:val="20"/>
              </w:rPr>
              <w:t>Positive Feedback</w:t>
            </w:r>
          </w:p>
        </w:tc>
        <w:tc>
          <w:tcPr>
            <w:tcW w:w="25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3F1B335C">
            <w:pPr>
              <w:jc w:val="left"/>
            </w:pPr>
            <w:r>
              <w:rPr>
                <w:rFonts w:ascii="Calibri" w:hAnsi="Calibri" w:eastAsia="Calibri" w:cs="Calibri"/>
                <w:color w:val="1A1A1A"/>
                <w:sz w:val="20"/>
                <w:szCs w:val="20"/>
              </w:rPr>
              <w:t>Habit-building praise, genuine satisfaction</w:t>
            </w:r>
          </w:p>
        </w:tc>
        <w:tc>
          <w:tcPr>
            <w:tcW w:w="18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4CECDB85">
            <w:pPr>
              <w:jc w:val="center"/>
            </w:pPr>
            <w:r>
              <w:rPr>
                <w:rFonts w:ascii="Calibri" w:hAnsi="Calibri" w:eastAsia="Calibri" w:cs="Calibri"/>
                <w:color w:val="1A1A1A"/>
                <w:sz w:val="20"/>
                <w:szCs w:val="20"/>
              </w:rPr>
              <w:t>Highest</w:t>
            </w:r>
          </w:p>
        </w:tc>
        <w:tc>
          <w:tcPr>
            <w:tcW w:w="206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008D04DF">
            <w:pPr>
              <w:jc w:val="center"/>
            </w:pPr>
            <w:r>
              <w:rPr>
                <w:rFonts w:ascii="Calibri" w:hAnsi="Calibri" w:eastAsia="Calibri" w:cs="Calibri"/>
                <w:color w:val="1A1A1A"/>
                <w:sz w:val="20"/>
                <w:szCs w:val="20"/>
              </w:rPr>
              <w:t>4.5 ★</w:t>
            </w:r>
          </w:p>
        </w:tc>
      </w:tr>
      <w:tr w14:paraId="48624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54750904">
            <w:pPr>
              <w:jc w:val="left"/>
            </w:pPr>
            <w:r>
              <w:rPr>
                <w:rFonts w:ascii="Calibri" w:hAnsi="Calibri" w:eastAsia="Calibri" w:cs="Calibri"/>
                <w:color w:val="1A1A1A"/>
                <w:sz w:val="20"/>
                <w:szCs w:val="20"/>
              </w:rPr>
              <w:t>Subscription &amp; Pricing</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6AACEE03">
            <w:pPr>
              <w:jc w:val="left"/>
            </w:pPr>
            <w:r>
              <w:rPr>
                <w:rFonts w:ascii="Calibri" w:hAnsi="Calibri" w:eastAsia="Calibri" w:cs="Calibri"/>
                <w:color w:val="1A1A1A"/>
                <w:sz w:val="20"/>
                <w:szCs w:val="20"/>
              </w:rPr>
              <w:t>Paywall complaints, free-tier frustration</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0802265B">
            <w:pPr>
              <w:jc w:val="center"/>
            </w:pPr>
            <w:r>
              <w:rPr>
                <w:rFonts w:ascii="Calibri" w:hAnsi="Calibri" w:eastAsia="Calibri" w:cs="Calibri"/>
                <w:color w:val="1A1A1A"/>
                <w:sz w:val="20"/>
                <w:szCs w:val="20"/>
              </w:rPr>
              <w:t>High</w:t>
            </w:r>
          </w:p>
        </w:tc>
        <w:tc>
          <w:tcPr>
            <w:tcW w:w="20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44EF4D8B">
            <w:pPr>
              <w:jc w:val="center"/>
            </w:pPr>
            <w:r>
              <w:rPr>
                <w:rFonts w:ascii="Calibri" w:hAnsi="Calibri" w:eastAsia="Calibri" w:cs="Calibri"/>
                <w:color w:val="1A1A1A"/>
                <w:sz w:val="20"/>
                <w:szCs w:val="20"/>
              </w:rPr>
              <w:t>1.8 ★</w:t>
            </w:r>
          </w:p>
        </w:tc>
      </w:tr>
      <w:tr w14:paraId="37CF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31F2E1EA">
            <w:pPr>
              <w:jc w:val="left"/>
            </w:pPr>
            <w:r>
              <w:rPr>
                <w:rFonts w:ascii="Calibri" w:hAnsi="Calibri" w:eastAsia="Calibri" w:cs="Calibri"/>
                <w:color w:val="1A1A1A"/>
                <w:sz w:val="20"/>
                <w:szCs w:val="20"/>
              </w:rPr>
              <w:t>Reminder &amp; Notifications</w:t>
            </w:r>
          </w:p>
        </w:tc>
        <w:tc>
          <w:tcPr>
            <w:tcW w:w="25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066733B1">
            <w:pPr>
              <w:jc w:val="left"/>
            </w:pPr>
            <w:r>
              <w:rPr>
                <w:rFonts w:ascii="Calibri" w:hAnsi="Calibri" w:eastAsia="Calibri" w:cs="Calibri"/>
                <w:color w:val="1A1A1A"/>
                <w:sz w:val="20"/>
                <w:szCs w:val="20"/>
              </w:rPr>
              <w:t>Missed alerts, unreliable reminders</w:t>
            </w:r>
          </w:p>
        </w:tc>
        <w:tc>
          <w:tcPr>
            <w:tcW w:w="18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764C1B3E">
            <w:pPr>
              <w:jc w:val="center"/>
            </w:pPr>
            <w:r>
              <w:rPr>
                <w:rFonts w:ascii="Calibri" w:hAnsi="Calibri" w:eastAsia="Calibri" w:cs="Calibri"/>
                <w:color w:val="1A1A1A"/>
                <w:sz w:val="20"/>
                <w:szCs w:val="20"/>
              </w:rPr>
              <w:t>High</w:t>
            </w:r>
          </w:p>
        </w:tc>
        <w:tc>
          <w:tcPr>
            <w:tcW w:w="206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5D286B98">
            <w:pPr>
              <w:jc w:val="center"/>
            </w:pPr>
            <w:r>
              <w:rPr>
                <w:rFonts w:ascii="Calibri" w:hAnsi="Calibri" w:eastAsia="Calibri" w:cs="Calibri"/>
                <w:color w:val="1A1A1A"/>
                <w:sz w:val="20"/>
                <w:szCs w:val="20"/>
              </w:rPr>
              <w:t>2.0 ★</w:t>
            </w:r>
          </w:p>
        </w:tc>
      </w:tr>
      <w:tr w14:paraId="429A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3C79A029">
            <w:pPr>
              <w:jc w:val="left"/>
            </w:pPr>
            <w:r>
              <w:rPr>
                <w:rFonts w:ascii="Calibri" w:hAnsi="Calibri" w:eastAsia="Calibri" w:cs="Calibri"/>
                <w:color w:val="1A1A1A"/>
                <w:sz w:val="20"/>
                <w:szCs w:val="20"/>
              </w:rPr>
              <w:t>App Bugs &amp; Updates</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4DFB7315">
            <w:pPr>
              <w:jc w:val="left"/>
            </w:pPr>
            <w:r>
              <w:rPr>
                <w:rFonts w:ascii="Calibri" w:hAnsi="Calibri" w:eastAsia="Calibri" w:cs="Calibri"/>
                <w:color w:val="1A1A1A"/>
                <w:sz w:val="20"/>
                <w:szCs w:val="20"/>
              </w:rPr>
              <w:t>Crashes, regression bugs post-update</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3D77D76D">
            <w:pPr>
              <w:jc w:val="center"/>
            </w:pPr>
            <w:r>
              <w:rPr>
                <w:rFonts w:ascii="Calibri" w:hAnsi="Calibri" w:eastAsia="Calibri" w:cs="Calibri"/>
                <w:color w:val="1A1A1A"/>
                <w:sz w:val="20"/>
                <w:szCs w:val="20"/>
              </w:rPr>
              <w:t>Medium</w:t>
            </w:r>
          </w:p>
        </w:tc>
        <w:tc>
          <w:tcPr>
            <w:tcW w:w="20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0EE4DC48">
            <w:pPr>
              <w:jc w:val="center"/>
            </w:pPr>
            <w:r>
              <w:rPr>
                <w:rFonts w:ascii="Calibri" w:hAnsi="Calibri" w:eastAsia="Calibri" w:cs="Calibri"/>
                <w:color w:val="1A1A1A"/>
                <w:sz w:val="20"/>
                <w:szCs w:val="20"/>
              </w:rPr>
              <w:t>2.2 ★</w:t>
            </w:r>
          </w:p>
        </w:tc>
      </w:tr>
      <w:tr w14:paraId="41B4B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6753C453">
            <w:pPr>
              <w:jc w:val="left"/>
            </w:pPr>
            <w:r>
              <w:rPr>
                <w:rFonts w:ascii="Calibri" w:hAnsi="Calibri" w:eastAsia="Calibri" w:cs="Calibri"/>
                <w:color w:val="1A1A1A"/>
                <w:sz w:val="20"/>
                <w:szCs w:val="20"/>
              </w:rPr>
              <w:t>Feature Requests &amp; UI</w:t>
            </w:r>
          </w:p>
        </w:tc>
        <w:tc>
          <w:tcPr>
            <w:tcW w:w="25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469741B0">
            <w:pPr>
              <w:jc w:val="left"/>
            </w:pPr>
            <w:r>
              <w:rPr>
                <w:rFonts w:ascii="Calibri" w:hAnsi="Calibri" w:eastAsia="Calibri" w:cs="Calibri"/>
                <w:color w:val="1A1A1A"/>
                <w:sz w:val="20"/>
                <w:szCs w:val="20"/>
              </w:rPr>
              <w:t>Dark mode, widgets, UX improvements</w:t>
            </w:r>
          </w:p>
        </w:tc>
        <w:tc>
          <w:tcPr>
            <w:tcW w:w="18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4FFBF816">
            <w:pPr>
              <w:jc w:val="center"/>
            </w:pPr>
            <w:r>
              <w:rPr>
                <w:rFonts w:ascii="Calibri" w:hAnsi="Calibri" w:eastAsia="Calibri" w:cs="Calibri"/>
                <w:color w:val="1A1A1A"/>
                <w:sz w:val="20"/>
                <w:szCs w:val="20"/>
              </w:rPr>
              <w:t>Medium</w:t>
            </w:r>
          </w:p>
        </w:tc>
        <w:tc>
          <w:tcPr>
            <w:tcW w:w="206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4350BED8">
            <w:pPr>
              <w:jc w:val="center"/>
            </w:pPr>
            <w:r>
              <w:rPr>
                <w:rFonts w:ascii="Calibri" w:hAnsi="Calibri" w:eastAsia="Calibri" w:cs="Calibri"/>
                <w:color w:val="1A1A1A"/>
                <w:sz w:val="20"/>
                <w:szCs w:val="20"/>
              </w:rPr>
              <w:t>3.1 ★</w:t>
            </w:r>
          </w:p>
        </w:tc>
      </w:tr>
      <w:tr w14:paraId="1150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2A62B15D">
            <w:pPr>
              <w:jc w:val="left"/>
            </w:pPr>
            <w:r>
              <w:rPr>
                <w:rFonts w:ascii="Calibri" w:hAnsi="Calibri" w:eastAsia="Calibri" w:cs="Calibri"/>
                <w:color w:val="1A1A1A"/>
                <w:sz w:val="20"/>
                <w:szCs w:val="20"/>
              </w:rPr>
              <w:t>Sync &amp; Account Issues</w:t>
            </w:r>
          </w:p>
        </w:tc>
        <w:tc>
          <w:tcPr>
            <w:tcW w:w="25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470D150B">
            <w:pPr>
              <w:jc w:val="left"/>
            </w:pPr>
            <w:r>
              <w:rPr>
                <w:rFonts w:ascii="Calibri" w:hAnsi="Calibri" w:eastAsia="Calibri" w:cs="Calibri"/>
                <w:color w:val="1A1A1A"/>
                <w:sz w:val="20"/>
                <w:szCs w:val="20"/>
              </w:rPr>
              <w:t>Cross-device data loss, login errors</w:t>
            </w:r>
          </w:p>
        </w:tc>
        <w:tc>
          <w:tcPr>
            <w:tcW w:w="180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330A9359">
            <w:pPr>
              <w:jc w:val="center"/>
            </w:pPr>
            <w:r>
              <w:rPr>
                <w:rFonts w:ascii="Calibri" w:hAnsi="Calibri" w:eastAsia="Calibri" w:cs="Calibri"/>
                <w:color w:val="1A1A1A"/>
                <w:sz w:val="20"/>
                <w:szCs w:val="20"/>
              </w:rPr>
              <w:t>Medium</w:t>
            </w:r>
          </w:p>
        </w:tc>
        <w:tc>
          <w:tcPr>
            <w:tcW w:w="2060" w:type="dxa"/>
            <w:tcBorders>
              <w:top w:val="single" w:color="D1D5DB" w:sz="0" w:space="0"/>
              <w:left w:val="single" w:color="D1D5DB" w:sz="0" w:space="0"/>
              <w:bottom w:val="single" w:color="D1D5DB" w:sz="0" w:space="0"/>
              <w:right w:val="single" w:color="D1D5DB" w:sz="0" w:space="0"/>
            </w:tcBorders>
            <w:shd w:val="clear" w:color="auto" w:fill="FFFFFF"/>
            <w:tcMar>
              <w:top w:w="80" w:type="dxa"/>
              <w:left w:w="120" w:type="dxa"/>
              <w:bottom w:w="80" w:type="dxa"/>
              <w:right w:w="120" w:type="dxa"/>
            </w:tcMar>
          </w:tcPr>
          <w:p w14:paraId="1A9E158B">
            <w:pPr>
              <w:jc w:val="center"/>
            </w:pPr>
            <w:r>
              <w:rPr>
                <w:rFonts w:ascii="Calibri" w:hAnsi="Calibri" w:eastAsia="Calibri" w:cs="Calibri"/>
                <w:color w:val="1A1A1A"/>
                <w:sz w:val="20"/>
                <w:szCs w:val="20"/>
              </w:rPr>
              <w:t>2.3 ★</w:t>
            </w:r>
          </w:p>
        </w:tc>
      </w:tr>
      <w:tr w14:paraId="112B8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640F17F4">
            <w:pPr>
              <w:jc w:val="left"/>
            </w:pPr>
            <w:r>
              <w:rPr>
                <w:rFonts w:ascii="Calibri" w:hAnsi="Calibri" w:eastAsia="Calibri" w:cs="Calibri"/>
                <w:color w:val="1A1A1A"/>
                <w:sz w:val="20"/>
                <w:szCs w:val="20"/>
              </w:rPr>
              <w:t>General Frustration</w:t>
            </w:r>
          </w:p>
        </w:tc>
        <w:tc>
          <w:tcPr>
            <w:tcW w:w="25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767920B6">
            <w:pPr>
              <w:jc w:val="left"/>
            </w:pPr>
            <w:r>
              <w:rPr>
                <w:rFonts w:ascii="Calibri" w:hAnsi="Calibri" w:eastAsia="Calibri" w:cs="Calibri"/>
                <w:color w:val="1A1A1A"/>
                <w:sz w:val="20"/>
                <w:szCs w:val="20"/>
              </w:rPr>
              <w:t>Non-specific venting, overall dissatisfaction</w:t>
            </w:r>
          </w:p>
        </w:tc>
        <w:tc>
          <w:tcPr>
            <w:tcW w:w="180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1A439676">
            <w:pPr>
              <w:jc w:val="center"/>
            </w:pPr>
            <w:r>
              <w:rPr>
                <w:rFonts w:ascii="Calibri" w:hAnsi="Calibri" w:eastAsia="Calibri" w:cs="Calibri"/>
                <w:color w:val="1A1A1A"/>
                <w:sz w:val="20"/>
                <w:szCs w:val="20"/>
              </w:rPr>
              <w:t>Low</w:t>
            </w:r>
          </w:p>
        </w:tc>
        <w:tc>
          <w:tcPr>
            <w:tcW w:w="2060" w:type="dxa"/>
            <w:tcBorders>
              <w:top w:val="single" w:color="D1D5DB" w:sz="0" w:space="0"/>
              <w:left w:val="single" w:color="D1D5DB" w:sz="0" w:space="0"/>
              <w:bottom w:val="single" w:color="D1D5DB" w:sz="0" w:space="0"/>
              <w:right w:val="single" w:color="D1D5DB" w:sz="0" w:space="0"/>
            </w:tcBorders>
            <w:shd w:val="clear" w:color="auto" w:fill="F5F5F5"/>
            <w:tcMar>
              <w:top w:w="80" w:type="dxa"/>
              <w:left w:w="120" w:type="dxa"/>
              <w:bottom w:w="80" w:type="dxa"/>
              <w:right w:w="120" w:type="dxa"/>
            </w:tcMar>
          </w:tcPr>
          <w:p w14:paraId="1A771EBA">
            <w:pPr>
              <w:jc w:val="center"/>
            </w:pPr>
            <w:r>
              <w:rPr>
                <w:rFonts w:ascii="Calibri" w:hAnsi="Calibri" w:eastAsia="Calibri" w:cs="Calibri"/>
                <w:color w:val="1A1A1A"/>
                <w:sz w:val="20"/>
                <w:szCs w:val="20"/>
              </w:rPr>
              <w:t>1.9 ★</w:t>
            </w:r>
          </w:p>
        </w:tc>
      </w:tr>
    </w:tbl>
    <w:p w14:paraId="66918E49">
      <w:pPr>
        <w:spacing w:before="160" w:after="0"/>
      </w:pPr>
    </w:p>
    <w:p w14:paraId="7E56437F">
      <w:pPr>
        <w:pBdr>
          <w:bottom w:val="single" w:color="E2E8F0" w:sz="4" w:space="1"/>
        </w:pBdr>
        <w:spacing w:before="120" w:after="120"/>
      </w:pPr>
    </w:p>
    <w:p w14:paraId="3959C2B9">
      <w:pPr>
        <w:pStyle w:val="3"/>
        <w:spacing w:before="240" w:after="80"/>
      </w:pPr>
      <w:r>
        <w:rPr>
          <w:rFonts w:ascii="Calibri" w:hAnsi="Calibri" w:eastAsia="Calibri" w:cs="Calibri"/>
          <w:b/>
          <w:bCs/>
          <w:color w:val="000000"/>
          <w:sz w:val="24"/>
          <w:szCs w:val="24"/>
        </w:rPr>
        <w:t>Key Findings</w:t>
      </w:r>
    </w:p>
    <w:p w14:paraId="73E0E7D1">
      <w:pPr>
        <w:pStyle w:val="16"/>
        <w:numPr>
          <w:ilvl w:val="0"/>
          <w:numId w:val="1"/>
        </w:numPr>
        <w:spacing w:before="40" w:after="60"/>
      </w:pPr>
      <w:r>
        <w:rPr>
          <w:rFonts w:ascii="Calibri" w:hAnsi="Calibri" w:eastAsia="Calibri" w:cs="Calibri"/>
          <w:b/>
          <w:bCs/>
          <w:color w:val="000000"/>
          <w:sz w:val="22"/>
          <w:szCs w:val="22"/>
        </w:rPr>
        <w:t xml:space="preserve">While positive feedback was the most frequent topic, it coexisted with deeply negative sentiment in core areas: </w:t>
      </w:r>
      <w:r>
        <w:rPr>
          <w:rFonts w:ascii="Calibri" w:hAnsi="Calibri" w:eastAsia="Calibri" w:cs="Calibri"/>
          <w:color w:val="1A1A1A"/>
          <w:sz w:val="22"/>
          <w:szCs w:val="22"/>
        </w:rPr>
        <w:t>Strong product-market fit</w:t>
      </w:r>
    </w:p>
    <w:p w14:paraId="788BB9C4">
      <w:pPr>
        <w:pStyle w:val="16"/>
        <w:numPr>
          <w:ilvl w:val="0"/>
          <w:numId w:val="1"/>
        </w:numPr>
        <w:spacing w:before="40" w:after="60"/>
      </w:pPr>
      <w:r>
        <w:rPr>
          <w:rFonts w:ascii="Calibri" w:hAnsi="Calibri" w:eastAsia="Calibri" w:cs="Calibri"/>
          <w:b/>
          <w:bCs/>
          <w:color w:val="000000"/>
          <w:sz w:val="22"/>
          <w:szCs w:val="22"/>
        </w:rPr>
        <w:t xml:space="preserve">Subscription/pricing complaints had the lowest average rating (~1.8★) — indicating these are not minor annoyances but active churn drivers: </w:t>
      </w:r>
      <w:r>
        <w:rPr>
          <w:rFonts w:ascii="Calibri" w:hAnsi="Calibri" w:eastAsia="Calibri" w:cs="Calibri"/>
          <w:color w:val="1A1A1A"/>
          <w:sz w:val="22"/>
          <w:szCs w:val="22"/>
        </w:rPr>
        <w:t>Monetization is the top pain point</w:t>
      </w:r>
    </w:p>
    <w:p w14:paraId="268F9DFA">
      <w:pPr>
        <w:pStyle w:val="16"/>
        <w:numPr>
          <w:ilvl w:val="0"/>
          <w:numId w:val="1"/>
        </w:numPr>
        <w:spacing w:before="40" w:after="60"/>
      </w:pPr>
      <w:r>
        <w:rPr>
          <w:rFonts w:ascii="Calibri" w:hAnsi="Calibri" w:eastAsia="Calibri" w:cs="Calibri"/>
          <w:b/>
          <w:bCs/>
          <w:color w:val="000000"/>
          <w:sz w:val="22"/>
          <w:szCs w:val="22"/>
        </w:rPr>
        <w:t xml:space="preserve">A productivity app whose reminders fail or sync breaks violates its fundamental value proposition — these issues directly erode user trust: </w:t>
      </w:r>
      <w:r>
        <w:rPr>
          <w:rFonts w:ascii="Calibri" w:hAnsi="Calibri" w:eastAsia="Calibri" w:cs="Calibri"/>
          <w:color w:val="1A1A1A"/>
          <w:sz w:val="22"/>
          <w:szCs w:val="22"/>
        </w:rPr>
        <w:t>Core reliability violations</w:t>
      </w:r>
    </w:p>
    <w:p w14:paraId="40984502">
      <w:pPr>
        <w:pStyle w:val="16"/>
        <w:numPr>
          <w:ilvl w:val="0"/>
          <w:numId w:val="1"/>
        </w:numPr>
        <w:spacing w:before="40" w:after="60"/>
      </w:pPr>
      <w:r>
        <w:rPr>
          <w:rFonts w:ascii="Calibri" w:hAnsi="Calibri" w:eastAsia="Calibri" w:cs="Calibri"/>
          <w:b/>
          <w:bCs/>
          <w:color w:val="000000"/>
          <w:sz w:val="22"/>
          <w:szCs w:val="22"/>
        </w:rPr>
        <w:t xml:space="preserve">Feature requests clustered at mid-range ratings, indicating engaged users who want to invest further, not abandon the product: </w:t>
      </w:r>
      <w:r>
        <w:rPr>
          <w:rFonts w:ascii="Calibri" w:hAnsi="Calibri" w:eastAsia="Calibri" w:cs="Calibri"/>
          <w:color w:val="1A1A1A"/>
          <w:sz w:val="22"/>
          <w:szCs w:val="22"/>
        </w:rPr>
        <w:t>Feature desire is moderate and healthy</w:t>
      </w:r>
    </w:p>
    <w:p w14:paraId="4AD6C664">
      <w:pPr>
        <w:spacing w:before="160" w:after="0"/>
      </w:pPr>
    </w:p>
    <w:p w14:paraId="3B165ECC">
      <w:pPr>
        <w:pBdr>
          <w:bottom w:val="single" w:color="E2E8F0" w:sz="4" w:space="1"/>
        </w:pBdr>
        <w:spacing w:before="120" w:after="120"/>
      </w:pPr>
    </w:p>
    <w:p w14:paraId="423ED005">
      <w:pPr>
        <w:pStyle w:val="3"/>
        <w:spacing w:before="240" w:after="80"/>
        <w:rPr>
          <w:rFonts w:ascii="Calibri" w:hAnsi="Calibri" w:eastAsia="Calibri" w:cs="Calibri"/>
          <w:b/>
          <w:bCs/>
          <w:color w:val="000000"/>
          <w:sz w:val="24"/>
          <w:szCs w:val="24"/>
        </w:rPr>
      </w:pPr>
    </w:p>
    <w:p w14:paraId="53959D6F">
      <w:pPr>
        <w:pStyle w:val="3"/>
        <w:spacing w:before="240" w:after="80"/>
      </w:pPr>
      <w:r>
        <w:rPr>
          <w:rFonts w:ascii="Calibri" w:hAnsi="Calibri" w:eastAsia="Calibri" w:cs="Calibri"/>
          <w:b/>
          <w:bCs/>
          <w:color w:val="000000"/>
          <w:sz w:val="24"/>
          <w:szCs w:val="24"/>
        </w:rPr>
        <w:t>Data-Driven Product Recommendations</w:t>
      </w:r>
    </w:p>
    <w:p w14:paraId="4EA53D3C">
      <w:pPr>
        <w:pStyle w:val="16"/>
        <w:numPr>
          <w:ilvl w:val="0"/>
          <w:numId w:val="1"/>
        </w:numPr>
        <w:spacing w:before="40" w:after="60"/>
      </w:pPr>
      <w:r>
        <w:rPr>
          <w:rFonts w:ascii="Calibri" w:hAnsi="Calibri" w:eastAsia="Calibri" w:cs="Calibri"/>
          <w:color w:val="1A1A1A"/>
          <w:sz w:val="22"/>
          <w:szCs w:val="22"/>
        </w:rPr>
        <w:t>Prioritize reminder and notification reliability as a P0 fix — this is the app's core value proposition</w:t>
      </w:r>
    </w:p>
    <w:p w14:paraId="42FA27A0">
      <w:pPr>
        <w:pStyle w:val="16"/>
        <w:numPr>
          <w:ilvl w:val="0"/>
          <w:numId w:val="1"/>
        </w:numPr>
        <w:spacing w:before="40" w:after="60"/>
      </w:pPr>
      <w:r>
        <w:rPr>
          <w:rFonts w:ascii="Calibri" w:hAnsi="Calibri" w:eastAsia="Calibri" w:cs="Calibri"/>
          <w:color w:val="1A1A1A"/>
          <w:sz w:val="22"/>
          <w:szCs w:val="22"/>
        </w:rPr>
        <w:t>Revisit monetization strategy: improve free-tier experience, communicate premium value more clearly</w:t>
      </w:r>
    </w:p>
    <w:p w14:paraId="6E8D4D88">
      <w:pPr>
        <w:pStyle w:val="16"/>
        <w:numPr>
          <w:ilvl w:val="0"/>
          <w:numId w:val="1"/>
        </w:numPr>
        <w:spacing w:before="40" w:after="60"/>
      </w:pPr>
      <w:r>
        <w:rPr>
          <w:rFonts w:ascii="Calibri" w:hAnsi="Calibri" w:eastAsia="Calibri" w:cs="Calibri"/>
          <w:color w:val="1A1A1A"/>
          <w:sz w:val="22"/>
          <w:szCs w:val="22"/>
        </w:rPr>
        <w:t>Stabilize sync and account infrastructure to prevent trust-erosion and churn</w:t>
      </w:r>
    </w:p>
    <w:p w14:paraId="546CB3AD">
      <w:pPr>
        <w:pStyle w:val="16"/>
        <w:numPr>
          <w:ilvl w:val="0"/>
          <w:numId w:val="1"/>
        </w:numPr>
        <w:spacing w:before="40" w:after="60"/>
      </w:pPr>
      <w:r>
        <w:rPr>
          <w:rFonts w:ascii="Calibri" w:hAnsi="Calibri" w:eastAsia="Calibri" w:cs="Calibri"/>
          <w:color w:val="1A1A1A"/>
          <w:sz w:val="22"/>
          <w:szCs w:val="22"/>
        </w:rPr>
        <w:t>Strengthen regression testing pipelines before every release to reduce bug-related 1-star reviews</w:t>
      </w:r>
    </w:p>
    <w:p w14:paraId="7F79D19D">
      <w:pPr>
        <w:pStyle w:val="16"/>
        <w:numPr>
          <w:ilvl w:val="0"/>
          <w:numId w:val="1"/>
        </w:numPr>
        <w:spacing w:before="40" w:after="60"/>
      </w:pPr>
      <w:r>
        <w:rPr>
          <w:rFonts w:ascii="Calibri" w:hAnsi="Calibri" w:eastAsia="Calibri" w:cs="Calibri"/>
          <w:color w:val="1A1A1A"/>
          <w:sz w:val="22"/>
          <w:szCs w:val="22"/>
        </w:rPr>
        <w:t>Leverage high-volume positive feedback themes in onboarding and marketing materials</w:t>
      </w:r>
    </w:p>
    <w:p w14:paraId="694AB6E5">
      <w:pPr>
        <w:spacing w:before="160" w:after="0"/>
      </w:pPr>
    </w:p>
    <w:p w14:paraId="152A6237">
      <w:pPr>
        <w:pBdr>
          <w:bottom w:val="single" w:color="E2E8F0" w:sz="4" w:space="1"/>
        </w:pBdr>
        <w:spacing w:before="120" w:after="120"/>
      </w:pPr>
    </w:p>
    <w:p w14:paraId="2F87D92B">
      <w:pPr>
        <w:pStyle w:val="3"/>
        <w:spacing w:before="240" w:after="80"/>
      </w:pPr>
      <w:r>
        <w:rPr>
          <w:rFonts w:ascii="Calibri" w:hAnsi="Calibri" w:eastAsia="Calibri" w:cs="Calibri"/>
          <w:b/>
          <w:bCs/>
          <w:color w:val="000000"/>
          <w:sz w:val="24"/>
          <w:szCs w:val="24"/>
        </w:rPr>
        <w:t>Skills Demonstrated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547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D1D5DB" w:sz="0" w:space="0"/>
              <w:left w:val="single" w:color="D1D5DB" w:sz="0" w:space="0"/>
              <w:bottom w:val="single" w:color="D1D5DB" w:sz="0" w:space="0"/>
              <w:right w:val="single" w:color="D1D5DB" w:sz="0" w:space="0"/>
            </w:tcBorders>
            <w:shd w:val="clear" w:color="auto" w:fill="F2F2F2"/>
            <w:tcMar>
              <w:top w:w="120" w:type="dxa"/>
              <w:left w:w="140" w:type="dxa"/>
              <w:bottom w:w="120" w:type="dxa"/>
              <w:right w:w="140" w:type="dxa"/>
            </w:tcMar>
          </w:tcPr>
          <w:p w14:paraId="5946C775">
            <w:r>
              <w:rPr>
                <w:rFonts w:ascii="Calibri" w:hAnsi="Calibri" w:eastAsia="Calibri" w:cs="Calibri"/>
                <w:b/>
                <w:bCs/>
                <w:color w:val="000000"/>
                <w:sz w:val="20"/>
                <w:szCs w:val="20"/>
              </w:rPr>
              <w:t>NLP &amp; Text Mining</w:t>
            </w:r>
          </w:p>
          <w:p w14:paraId="1F4AEACB">
            <w:pPr>
              <w:spacing w:before="40"/>
            </w:pPr>
            <w:r>
              <w:rPr>
                <w:rFonts w:ascii="Calibri" w:hAnsi="Calibri" w:eastAsia="Calibri" w:cs="Calibri"/>
                <w:color w:val="1A1A1A"/>
                <w:sz w:val="18"/>
                <w:szCs w:val="18"/>
              </w:rPr>
              <w:t>Preprocessing pipeline, stopword strategy, lemmatization</w:t>
            </w:r>
          </w:p>
        </w:tc>
        <w:tc>
          <w:tcPr>
            <w:tcW w:w="3120" w:type="dxa"/>
            <w:tcBorders>
              <w:top w:val="single" w:color="D1D5DB" w:sz="0" w:space="0"/>
              <w:left w:val="single" w:color="D1D5DB" w:sz="0" w:space="0"/>
              <w:bottom w:val="single" w:color="D1D5DB" w:sz="0" w:space="0"/>
              <w:right w:val="single" w:color="D1D5DB" w:sz="0" w:space="0"/>
            </w:tcBorders>
            <w:shd w:val="clear" w:color="auto" w:fill="F0F4FF"/>
            <w:tcMar>
              <w:top w:w="120" w:type="dxa"/>
              <w:left w:w="140" w:type="dxa"/>
              <w:bottom w:w="120" w:type="dxa"/>
              <w:right w:w="140" w:type="dxa"/>
            </w:tcMar>
          </w:tcPr>
          <w:p w14:paraId="1E5EB3C4">
            <w:r>
              <w:rPr>
                <w:rFonts w:ascii="Calibri" w:hAnsi="Calibri" w:eastAsia="Calibri" w:cs="Calibri"/>
                <w:b/>
                <w:bCs/>
                <w:color w:val="000000"/>
                <w:sz w:val="20"/>
                <w:szCs w:val="20"/>
              </w:rPr>
              <w:t>Unsupervised ML</w:t>
            </w:r>
          </w:p>
          <w:p w14:paraId="38457B61">
            <w:pPr>
              <w:spacing w:before="40"/>
            </w:pPr>
            <w:r>
              <w:rPr>
                <w:rFonts w:ascii="Calibri" w:hAnsi="Calibri" w:eastAsia="Calibri" w:cs="Calibri"/>
                <w:color w:val="1A1A1A"/>
                <w:sz w:val="18"/>
                <w:szCs w:val="18"/>
              </w:rPr>
              <w:t>LDA topic modeling, hyperparameter tuning, coherence evaluation</w:t>
            </w:r>
          </w:p>
        </w:tc>
        <w:tc>
          <w:tcPr>
            <w:tcW w:w="3120" w:type="dxa"/>
            <w:tcBorders>
              <w:top w:val="single" w:color="D1D5DB" w:sz="0" w:space="0"/>
              <w:left w:val="single" w:color="D1D5DB" w:sz="0" w:space="0"/>
              <w:bottom w:val="single" w:color="D1D5DB" w:sz="0" w:space="0"/>
              <w:right w:val="single" w:color="D1D5DB" w:sz="0" w:space="0"/>
            </w:tcBorders>
            <w:shd w:val="clear" w:color="auto" w:fill="F2F2F2"/>
            <w:tcMar>
              <w:top w:w="120" w:type="dxa"/>
              <w:left w:w="140" w:type="dxa"/>
              <w:bottom w:w="120" w:type="dxa"/>
              <w:right w:w="140" w:type="dxa"/>
            </w:tcMar>
          </w:tcPr>
          <w:p w14:paraId="5AE5B8B1">
            <w:r>
              <w:rPr>
                <w:rFonts w:ascii="Calibri" w:hAnsi="Calibri" w:eastAsia="Calibri" w:cs="Calibri"/>
                <w:b/>
                <w:bCs/>
                <w:color w:val="000000"/>
                <w:sz w:val="20"/>
                <w:szCs w:val="20"/>
              </w:rPr>
              <w:t>Data Analysis</w:t>
            </w:r>
          </w:p>
          <w:p w14:paraId="7B8404E7">
            <w:pPr>
              <w:spacing w:before="40"/>
            </w:pPr>
            <w:r>
              <w:rPr>
                <w:rFonts w:ascii="Calibri" w:hAnsi="Calibri" w:eastAsia="Calibri" w:cs="Calibri"/>
                <w:color w:val="1A1A1A"/>
                <w:sz w:val="18"/>
                <w:szCs w:val="18"/>
              </w:rPr>
              <w:t>Topic-rating correlation, frequency analysis, insight extraction</w:t>
            </w:r>
          </w:p>
        </w:tc>
      </w:tr>
    </w:tbl>
    <w:p w14:paraId="009FD9C1">
      <w:pPr>
        <w:spacing w:before="160" w:after="0"/>
      </w:pPr>
    </w:p>
    <w:p w14:paraId="69F6596C">
      <w:pPr>
        <w:spacing w:before="80" w:after="0"/>
        <w:jc w:val="cente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documentProtection w:enforcement="0"/>
  <w:compat>
    <w:compatSetting w:name="compatibilityMode" w:uri="http://schemas.microsoft.com/office/word" w:val="15"/>
  </w:compat>
  <w:rsids>
    <w:rsidRoot w:val="00000000"/>
    <w:rsid w:val="68C85E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pPr>
      <w:spacing w:before="360" w:after="120"/>
      <w:outlineLvl w:val="0"/>
    </w:pPr>
    <w:rPr>
      <w:rFonts w:ascii="Calibri" w:hAnsi="Calibri" w:eastAsia="Calibri" w:cs="Calibri"/>
      <w:b/>
      <w:bCs/>
      <w:color w:val="000000"/>
      <w:sz w:val="28"/>
      <w:szCs w:val="28"/>
    </w:rPr>
  </w:style>
  <w:style w:type="paragraph" w:styleId="3">
    <w:name w:val="heading 2"/>
    <w:next w:val="1"/>
    <w:qFormat/>
    <w:uiPriority w:val="0"/>
    <w:pPr>
      <w:spacing w:before="240" w:after="80"/>
      <w:outlineLvl w:val="1"/>
    </w:pPr>
    <w:rPr>
      <w:rFonts w:ascii="Calibri" w:hAnsi="Calibri" w:eastAsia="Calibri" w:cs="Calibri"/>
      <w:b/>
      <w:bCs/>
      <w:color w:val="000000"/>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291</Words>
  <Characters>1834</Characters>
  <TotalTime>4</TotalTime>
  <ScaleCrop>false</ScaleCrop>
  <LinksUpToDate>false</LinksUpToDate>
  <CharactersWithSpaces>2088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2026-05-27T17:27:00Z</dcterms:created>
  <dc:creator>Un-named</dc:creator>
  <cp:lastModifiedBy>Gaurisha Pandey</cp:lastModifiedBy>
  <dcterms:modified xsi:type="dcterms:W3CDTF">2026-05-28T05:06:32Z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eyJoZGlkIjoiZTljOTQ2MDAyMjUwZTM5OGYxMDExN2UzMTNjOGIxNmQiLCJ1c2VySWQiOiI1Njc1MjQ4ODY5MDYifQ==</vt:lpwstr>
  </property>
  <property fmtid="{D5CDD505-2E9C-101B-9397-08002B2CF9AE}" pid="3" name="KSOProductBuildVer">
    <vt:lpwstr>1033-12.1.0.26372</vt:lpwstr>
  </property>
  <property fmtid="{D5CDD505-2E9C-101B-9397-08002B2CF9AE}" pid="4" name="ICV">
    <vt:lpwstr>7DC1DAB1CDB94F2DACEC36EB1E6F8092_12</vt:lpwstr>
  </property>
</Properties>
</file>