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Narrow" w:hAnsi="Arial Narrow"/>
          <w:b/>
          <w:sz w:val="24"/>
        </w:rPr>
        <w:t>Rancang Bangun Aplikasi Mobile Berbasis Stable Diffusion dengan Fine-Tuning LoRA dan API BMKG untuk Simulasi Rotasi Tanam Adaptif Iklim di Wilayah Aikmel</w:t>
      </w:r>
    </w:p>
    <w:p>
      <w:pPr>
        <w:spacing w:after="40"/>
        <w:jc w:val="center"/>
      </w:pPr>
      <w:r>
        <w:rPr>
          <w:rFonts w:ascii="Arial Narrow" w:hAnsi="Arial Narrow"/>
          <w:b/>
          <w:sz w:val="22"/>
        </w:rPr>
        <w:t>Gaus Abdul Rozak1*</w:t>
      </w:r>
    </w:p>
    <w:p>
      <w:pPr>
        <w:spacing w:after="40"/>
        <w:jc w:val="center"/>
      </w:pPr>
      <w:r>
        <w:rPr>
          <w:rFonts w:ascii="Arial Narrow" w:hAnsi="Arial Narrow"/>
          <w:sz w:val="22"/>
        </w:rPr>
        <w:t>1Program Studi Informatika, Fakultas Teknik, Universitas Hamzanwadi</w:t>
      </w:r>
    </w:p>
    <w:p>
      <w:pPr>
        <w:spacing w:after="200"/>
        <w:jc w:val="center"/>
      </w:pPr>
      <w:r>
        <w:rPr>
          <w:rFonts w:ascii="Arial Narrow" w:hAnsi="Arial Narrow"/>
          <w:i/>
          <w:color w:val="666666"/>
          <w:sz w:val="20"/>
        </w:rPr>
        <w:t>*Email penulis: [PERLU DIISI PENULIS]</w:t>
      </w:r>
    </w:p>
    <w:p>
      <w:pPr>
        <w:pStyle w:val="Heading1"/>
        <w:jc w:val="left"/>
        <w:keepNext/>
      </w:pPr>
      <w:r>
        <w:rPr>
          <w:rFonts w:ascii="Arial Narrow" w:hAnsi="Arial Narrow"/>
          <w:b/>
          <w:color w:val="000000"/>
          <w:sz w:val="24"/>
        </w:rPr>
        <w:t>Abstrak</w:t>
      </w:r>
    </w:p>
    <w:p>
      <w:pPr>
        <w:pStyle w:val="Abstract"/>
      </w:pPr>
      <w:r>
        <w:rPr>
          <w:rFonts w:ascii="Arial Narrow" w:hAnsi="Arial Narrow"/>
          <w:b w:val="0"/>
          <w:i w:val="0"/>
        </w:rPr>
        <w:t>Sektor pertanian memiliki keterkaitan erat dengan kondisi cuaca sehingga penentuan pola tanam perlu mempertimbangkan informasi lingkungan secara terstruktur. Penelitian ini bertujuan merancang dan membangun aplikasi mobile TaniAdaptif untuk simulasi rotasi tanam adaptif iklim di wilayah Aikmel dengan mengintegrasikan data cuaca BMKG, kondisi lahan, rule-based engine, serta Stable Diffusion 1.5 dengan fine-tuning Low-Rank Adaptation (LoRA). Metode yang digunakan adalah Research and Development (R&amp;D) yang meliputi identifikasi kebutuhan, pengumpulan data, perancangan, pengembangan, pengujian, dan penyempurnaan produk. Aplikasi dikembangkan menggunakan Flutter pada Android dengan backend Express, sedangkan rekomendasi tanaman ditentukan melalui decision table berdasarkan data cuaca, jenis lahan, ketersediaan air, dan tanaman sebelumnya. Dataset fine-tuning terdiri atas 389 gambar yang dibagi menjadi 312 data pelatihan dan 77 data validasi. Hasil pengujian menunjukkan seluruh 30 kombinasi aturan menghasilkan keluaran pada empat kelas komoditas. Evaluasi visual terhadap 36 pasangan gambar menunjukkan kesesuaian komoditas sebesar 86,11% pada model dasar dan 94,44% setelah menggunakan LoRA. Perbedaan tersebut belum signifikan berdasarkan Exact McNemar dengan p=0,25. Penelitian ini menghasilkan prototipe terintegrasi, dengan batasan bahwa keluaran tidak ditujukan sebagai validasi agronomi atau prediksi hasil panen.</w:t>
      </w:r>
    </w:p>
    <w:p>
      <w:pPr>
        <w:pStyle w:val="Abstract"/>
      </w:pPr>
      <w:r>
        <w:rPr>
          <w:rFonts w:ascii="Arial Narrow" w:hAnsi="Arial Narrow"/>
          <w:b w:val="0"/>
          <w:i w:val="0"/>
        </w:rPr>
        <w:t>Kata kunci: API BMKG, Fine-Tuning LoRA, Rotasi Tanam, Rule-Based Engine, Stable Diffusion</w:t>
      </w:r>
    </w:p>
    <w:p>
      <w:pPr>
        <w:pStyle w:val="Heading1"/>
        <w:jc w:val="left"/>
        <w:keepNext/>
      </w:pPr>
      <w:r>
        <w:rPr>
          <w:rFonts w:ascii="Arial Narrow" w:hAnsi="Arial Narrow"/>
          <w:b/>
          <w:color w:val="000000"/>
          <w:sz w:val="24"/>
        </w:rPr>
        <w:t>Abstract</w:t>
      </w:r>
    </w:p>
    <w:p>
      <w:pPr>
        <w:pStyle w:val="Abstract"/>
      </w:pPr>
      <w:r>
        <w:rPr>
          <w:rFonts w:ascii="Arial Narrow" w:hAnsi="Arial Narrow"/>
          <w:b w:val="0"/>
          <w:i w:val="0"/>
        </w:rPr>
        <w:t>Agriculture is closely related to weather conditions; therefore, crop rotation planning needs to consider environmental information in a structured manner. This study aims to design and develop TaniAdaptif, a mobile application for climate-adaptive crop rotation simulation in the Aikmel area by integrating BMKG weather data, land conditions, a rule-based engine, and Stable Diffusion 1.5 with Low-Rank Adaptation (LoRA) fine-tuning. The Research and Development (R&amp;D) method was applied through needs identification, data collection, design, development, testing, and product refinement. The application was developed using Flutter for Android with an Express backend, while crop recommendations were determined through a decision table based on weather data, land type, water availability, and the previous crop. The fine-tuning dataset consisted of 389 images, divided into 312 training images and 77 validation images. Testing showed that all 30 rule combinations produced outputs within the four predefined commodity classes. Visual evaluation of 36 image pairs showed commodity correctness of 86.11% for the base model and 94.44% after applying LoRA. The difference was not statistically significant based on the exact McNemar test (p=0.25). The study produced an integrated prototype, with the limitation that its outputs are not intended for agronomic validation or crop-yield prediction.</w:t>
      </w:r>
    </w:p>
    <w:p>
      <w:pPr>
        <w:pStyle w:val="Abstract"/>
      </w:pPr>
      <w:r>
        <w:rPr>
          <w:rFonts w:ascii="Arial Narrow" w:hAnsi="Arial Narrow"/>
          <w:b w:val="0"/>
          <w:i w:val="0"/>
        </w:rPr>
        <w:t>Keywords: BMKG API, Crop Rotation, Fine-Tuning LoRA, Rule-Based Engine, Stable Diffusion</w:t>
      </w:r>
    </w:p>
    <w:p>
      <w:pPr>
        <w:sectPr>
          <w:headerReference w:type="default" r:id="rId9"/>
          <w:footerReference w:type="default" r:id="rId10"/>
          <w:pgSz w:w="11906" w:h="16838"/>
          <w:pgMar w:top="1417" w:right="1417" w:bottom="1417" w:left="1417" w:header="567" w:footer="567" w:gutter="0"/>
          <w:cols w:space="720"/>
          <w:docGrid w:linePitch="360"/>
        </w:sectPr>
      </w:pPr>
    </w:p>
    <w:p>
      <w:pPr>
        <w:pStyle w:val="Heading1"/>
        <w:jc w:val="left"/>
        <w:keepNext/>
      </w:pPr>
      <w:r>
        <w:rPr>
          <w:rFonts w:ascii="Arial Narrow" w:hAnsi="Arial Narrow"/>
          <w:b/>
          <w:color w:val="000000"/>
          <w:sz w:val="24"/>
        </w:rPr>
        <w:t>Pendahuluan</w:t>
      </w:r>
    </w:p>
    <w:p>
      <w:pPr>
        <w:pStyle w:val="Body"/>
      </w:pPr>
      <w:r>
        <w:rPr>
          <w:rFonts w:ascii="Arial Narrow" w:hAnsi="Arial Narrow"/>
          <w:sz w:val="24"/>
        </w:rPr>
        <w:t>Sektor pertanian memiliki hubungan yang erat dengan kondisi cuaca dan iklim. Perubahan curah hujan, ketersediaan air, dan keadaan lingkungan dapat memengaruhi waktu tanam serta pilihan tanaman. Karena itu, penyesuaian pola tanam diperlukan agar kegiatan budidaya dapat mempertimbangkan kondisi lingkungan yang berubah. Rotasi tanam menjadi salah satu cara untuk menyusun tanaman secara bergantian pada lahan yang sama dan mendukung adaptasi terhadap perubahan iklim [1], [17].</w:t>
      </w:r>
    </w:p>
    <w:p>
      <w:pPr>
        <w:pStyle w:val="Body"/>
      </w:pPr>
      <w:r>
        <w:rPr>
          <w:rFonts w:ascii="Arial Narrow" w:hAnsi="Arial Narrow"/>
          <w:sz w:val="24"/>
        </w:rPr>
        <w:t>Perkembangan teknologi informasi memungkinkan informasi cuaca diperoleh melalui layanan digital. BMKG menyediakan data cuaca berdasarkan wilayah yang dapat digunakan oleh aplikasi. Data terbuka BMKG dapat diakses dan diintegrasikan melalui mekanisme pertukaran data [18]. Dengan demikian, informasi cuaca tidak hanya ditampilkan kepada pengguna, tetapi juga dapat diproses sebagai salah satu masukan dalam penyusunan rekomendasi tanaman.</w:t>
      </w:r>
    </w:p>
    <w:p>
      <w:pPr>
        <w:pStyle w:val="Body"/>
      </w:pPr>
      <w:r>
        <w:rPr>
          <w:rFonts w:ascii="Arial Narrow" w:hAnsi="Arial Narrow"/>
          <w:sz w:val="24"/>
        </w:rPr>
        <w:t>Penelitian sebelumnya telah memanfaatkan aplikasi Android untuk menyajikan informasi cuaca dalam bidang pertanian [3]. Penelitian lain menggunakan sistem pendukung keputusan untuk menentukan pilihan tanaman berdasarkan beberapa kriteria [4], [12]. Pendekatan tersebut menunjukkan bahwa teknologi informasi dapat membantu pengolahan informasi pertanian, tetapi belum menggabungkan data cuaca BMKG, kondisi lahan, tanaman sebelumnya, rule-based engine, dan visualisasi generatif dalam satu alur aplikasi.</w:t>
      </w:r>
    </w:p>
    <w:p>
      <w:pPr>
        <w:pStyle w:val="Body"/>
      </w:pPr>
      <w:r>
        <w:rPr>
          <w:rFonts w:ascii="Arial Narrow" w:hAnsi="Arial Narrow"/>
          <w:sz w:val="24"/>
        </w:rPr>
        <w:t>Selain informasi dalam bentuk teks, hasil rekomendasi dapat disajikan melalui simulasi visual. Stable Diffusion merupakan model generatif yang dapat menghasilkan gambar berdasarkan prompt dan dapat disesuaikan melalui proses fine-tuning [5]. LoRA digunakan sebagai teknik penyesuaian model dengan parameter yang lebih ringan [6]. Pada penelitian ini, Stable Diffusion 1.5 dan LoRA digunakan setelah rekomendasi diperoleh. Keduanya tidak digunakan untuk menentukan tanaman, melainkan untuk menghasilkan visualisasi komoditas yang telah dipilih oleh rule-based engine.</w:t>
      </w:r>
    </w:p>
    <w:p>
      <w:pPr>
        <w:pStyle w:val="Body"/>
      </w:pPr>
      <w:r>
        <w:rPr>
          <w:rFonts w:ascii="Arial Narrow" w:hAnsi="Arial Narrow"/>
          <w:sz w:val="24"/>
        </w:rPr>
        <w:t>Berdasarkan permasalahan tersebut, penelitian ini mengembangkan TaniAdaptif sebagai aplikasi mobile Android untuk simulasi rotasi tanam adaptif iklim di wilayah Aikmel. Sistem mengintegrasikan data cuaca BMKG, jenis lahan, ketersediaan air, tanaman sebelumnya, dan rule-based engine berbasis decision table. Hasil rekomendasi kemudian dapat divisualisasikan menggunakan Stable Diffusion 1.5 dengan fine-tuning LoRA pada empat komoditas, yaitu padi, jagung, cabai, dan kacang tanah. Penelitian berfokus pada perancangan, implementasi, dan pengujian teknis prototipe, bukan pada validasi agronomi lapangan atau prediksi hasil panen.</w:t>
      </w:r>
    </w:p>
    <w:p>
      <w:pPr>
        <w:pStyle w:val="Heading1"/>
        <w:jc w:val="left"/>
        <w:keepNext/>
      </w:pPr>
      <w:r>
        <w:rPr>
          <w:rFonts w:ascii="Arial Narrow" w:hAnsi="Arial Narrow"/>
          <w:b/>
          <w:color w:val="000000"/>
          <w:sz w:val="24"/>
        </w:rPr>
        <w:t>Tinjauan Pustaka</w:t>
      </w:r>
    </w:p>
    <w:p>
      <w:pPr>
        <w:pStyle w:val="Heading2"/>
        <w:jc w:val="left"/>
        <w:keepNext/>
      </w:pPr>
      <w:r>
        <w:rPr>
          <w:rFonts w:ascii="Arial Narrow" w:hAnsi="Arial Narrow"/>
          <w:b/>
          <w:color w:val="000000"/>
          <w:sz w:val="24"/>
        </w:rPr>
        <w:t>Penelitian Terkait</w:t>
      </w:r>
    </w:p>
    <w:p>
      <w:pPr>
        <w:pStyle w:val="Body"/>
      </w:pPr>
      <w:r>
        <w:rPr>
          <w:rFonts w:ascii="Arial Narrow" w:hAnsi="Arial Narrow"/>
          <w:b w:val="0"/>
          <w:i w:val="0"/>
        </w:rPr>
        <w:t>Penelitian terkait menunjukkan beberapa pendekatan teknologi informasi dalam bidang pertanian. Suhartini dkk. mengembangkan sistem informasi geografis untuk pemetaan lahan pertanian di Lombok Timur [7], sedangkan Amri Muliawan Nur dkk. memetakan lokasi penjualan sarana pertanian berbasis GIS [8]. Fajar dan Waluyo mengembangkan sistem monitoring dan penyiraman bibit sawit berbasis Android dengan sensor lingkungan [9]. Gunawan dkk. menggunakan IoT untuk monitoring kualitas tanah tanaman herbal [10], sementara penelitian lain mengembangkan dashboard monitoring NPK dan pH tanah berbasis AI dan IoT [11].</w:t>
      </w:r>
    </w:p>
    <w:p>
      <w:pPr>
        <w:pStyle w:val="Body"/>
      </w:pPr>
      <w:r>
        <w:rPr>
          <w:rFonts w:ascii="Arial Narrow" w:hAnsi="Arial Narrow"/>
          <w:b w:val="0"/>
          <w:i w:val="0"/>
        </w:rPr>
        <w:t>Naisali dkk. menggunakan Fuzzy Weighted Product untuk pemilihan tanaman pangan [12]. Muzakki dkk. membahas aplikasi Smart Farm berbasis Android dengan metode Waterfall [13]. Pemanfaatan informasi BMKG juga dibahas oleh Hartanto dkk. [14], sedangkan sistem rekomendasi berbasis Android dan aplikasi bercocok tanam menjadi rujukan tambahan [15], [16]. Penelitian TaniAdaptif melengkapi arah tersebut melalui integrasi data BMKG, input kondisi lahan, aturan deterministik, dan simulasi visual Stable Diffusion-LoRA.</w:t>
      </w:r>
    </w:p>
    <w:p>
      <w:pPr>
        <w:pStyle w:val="Heading2"/>
        <w:jc w:val="left"/>
        <w:keepNext/>
      </w:pPr>
      <w:r>
        <w:rPr>
          <w:rFonts w:ascii="Arial Narrow" w:hAnsi="Arial Narrow"/>
          <w:b/>
          <w:color w:val="000000"/>
          <w:sz w:val="24"/>
        </w:rPr>
        <w:t>Landasan Konsep</w:t>
      </w:r>
    </w:p>
    <w:p>
      <w:pPr>
        <w:pStyle w:val="Heading3"/>
      </w:pPr>
      <w:r>
        <w:rPr>
          <w:rFonts w:ascii="Arial Narrow" w:hAnsi="Arial Narrow"/>
          <w:b/>
          <w:i w:val="0"/>
          <w:sz w:val="22"/>
        </w:rPr>
        <w:t>2.2.1 Rotasi Tanam dan Adaptasi Iklim</w:t>
      </w:r>
    </w:p>
    <w:p>
      <w:pPr>
        <w:pStyle w:val="Body"/>
      </w:pPr>
      <w:r>
        <w:rPr>
          <w:rFonts w:ascii="Arial Narrow" w:hAnsi="Arial Narrow"/>
          <w:sz w:val="24"/>
        </w:rPr>
        <w:t>Rotasi tanam merupakan pola penanaman beberapa jenis tanaman secara bergantian pada lahan yang sama dalam periode tanam yang berbeda. Dalam penelitian ini, rotasi tanam digunakan untuk menyusun rekomendasi tanaman berikutnya dengan mempertimbangkan cuaca, jenis lahan, ketersediaan air, dan tanaman sebelumnya. Konsep ini digunakan pada empat komoditas, yaitu padi, jagung, cabai, dan kacang tanah, serta tidak digunakan untuk memprediksi hasil panen [1], [17].</w:t>
      </w:r>
    </w:p>
    <w:p>
      <w:pPr>
        <w:pStyle w:val="Heading3"/>
      </w:pPr>
      <w:r>
        <w:rPr>
          <w:rFonts w:ascii="Arial Narrow" w:hAnsi="Arial Narrow"/>
          <w:b/>
          <w:i w:val="0"/>
          <w:sz w:val="22"/>
        </w:rPr>
        <w:t>2.2.2 Data Cuaca BMKG dan Sistem Rekomendasi</w:t>
      </w:r>
    </w:p>
    <w:p>
      <w:pPr>
        <w:pStyle w:val="Body"/>
      </w:pPr>
      <w:r>
        <w:rPr>
          <w:rFonts w:ascii="Arial Narrow" w:hAnsi="Arial Narrow"/>
          <w:sz w:val="24"/>
        </w:rPr>
        <w:t>BMKG merupakan sumber data cuaca yang digunakan dalam sistem. Data cuaca berdasarkan wilayah diambil dan dinormalisasi sebelum diproses bersama kondisi lahan. Informasi tersebut menjadi masukan untuk membantu sistem menyusun rekomendasi. Pemanfaatan data BMKG dalam aplikasi sejalan dengan penggunaan data terbuka untuk mendukung layanan informasi berbasis perangkat lunak [3], [18].</w:t>
      </w:r>
    </w:p>
    <w:p>
      <w:pPr>
        <w:pStyle w:val="Heading3"/>
      </w:pPr>
      <w:r>
        <w:rPr>
          <w:rFonts w:ascii="Arial Narrow" w:hAnsi="Arial Narrow"/>
          <w:b/>
          <w:i w:val="0"/>
          <w:sz w:val="22"/>
        </w:rPr>
        <w:t>2.2.3 Rule-Based Engine dan Decision Table</w:t>
      </w:r>
    </w:p>
    <w:p>
      <w:pPr>
        <w:pStyle w:val="Body"/>
      </w:pPr>
      <w:r>
        <w:rPr>
          <w:rFonts w:ascii="Arial Narrow" w:hAnsi="Arial Narrow"/>
          <w:sz w:val="24"/>
        </w:rPr>
        <w:t>Rule-based engine adalah pendekatan yang menghasilkan keluaran berdasarkan aturan yang telah ditentukan. Pada TaniAdaptif, aturan disusun dalam bentuk decision table agar kombinasi kondisi masukan dapat dipetakan ke rekomendasi tanaman. Setiap keluaran dapat ditelusuri melalui kunci aturan, alasan, dan rule ID. Pendekatan ini digunakan karena proses keputusan perlu tetap terstruktur dan dapat diaudit [4], [12].</w:t>
      </w:r>
    </w:p>
    <w:p>
      <w:pPr>
        <w:pStyle w:val="Heading3"/>
      </w:pPr>
      <w:r>
        <w:rPr>
          <w:rFonts w:ascii="Arial Narrow" w:hAnsi="Arial Narrow"/>
          <w:b/>
          <w:i w:val="0"/>
          <w:sz w:val="22"/>
        </w:rPr>
        <w:t>2.2.4 Stable Diffusion dan LoRA</w:t>
      </w:r>
    </w:p>
    <w:p>
      <w:pPr>
        <w:pStyle w:val="Body"/>
      </w:pPr>
      <w:r>
        <w:rPr>
          <w:rFonts w:ascii="Arial Narrow" w:hAnsi="Arial Narrow"/>
          <w:sz w:val="24"/>
        </w:rPr>
        <w:t>Stable Diffusion merupakan model generatif text-to-image yang menghasilkan gambar berdasarkan prompt. Fine-tuning digunakan untuk menyesuaikan model yang telah tersedia dengan karakteristik dataset tertentu, sedangkan LoRA digunakan sebagai teknik penyesuaian dengan jumlah parameter yang lebih ringan [5], [6], [21], [22]. Dalam penelitian ini, Stable Diffusion dan LoRA hanya berfungsi sebagai pembangkit simulasi visual setelah rule-based engine menentukan komoditas.</w:t>
      </w:r>
    </w:p>
    <w:p>
      <w:pPr>
        <w:pStyle w:val="Heading3"/>
      </w:pPr>
      <w:r>
        <w:rPr>
          <w:rFonts w:ascii="Arial Narrow" w:hAnsi="Arial Narrow"/>
          <w:b/>
          <w:i w:val="0"/>
          <w:sz w:val="22"/>
        </w:rPr>
        <w:t>2.2.5 Pengujian Sistem</w:t>
      </w:r>
    </w:p>
    <w:p>
      <w:pPr>
        <w:pStyle w:val="Body"/>
      </w:pPr>
      <w:r>
        <w:rPr>
          <w:rFonts w:ascii="Arial Narrow" w:hAnsi="Arial Narrow"/>
          <w:sz w:val="24"/>
        </w:rPr>
        <w:t>Black Box Testing merupakan pengujian yang berfokus pada masukan, keluaran, dan fungsi sistem tanpa memeriksa struktur internal program. Metode ini digunakan untuk memeriksa fungsi utama TaniAdaptif, seperti pengolahan cuaca, validasi input, pemrosesan aturan, layanan inference, penyimpanan, dan pengiriman gambar. Pengujian ini menjadi bukti fungsional dan teknis prototipe, bukan UAT atau validasi agronomi [25].</w:t>
      </w:r>
    </w:p>
    <w:p>
      <w:pPr>
        <w:pStyle w:val="Heading1"/>
        <w:jc w:val="left"/>
        <w:keepNext/>
      </w:pPr>
      <w:r>
        <w:rPr>
          <w:rFonts w:ascii="Arial Narrow" w:hAnsi="Arial Narrow"/>
          <w:b/>
          <w:color w:val="000000"/>
          <w:sz w:val="24"/>
        </w:rPr>
        <w:t>Metode Penelitian</w:t>
      </w:r>
    </w:p>
    <w:p>
      <w:pPr>
        <w:pStyle w:val="Heading2"/>
        <w:jc w:val="left"/>
        <w:keepNext/>
      </w:pPr>
      <w:r>
        <w:rPr>
          <w:rFonts w:ascii="Arial Narrow" w:hAnsi="Arial Narrow"/>
          <w:b/>
          <w:color w:val="000000"/>
          <w:sz w:val="24"/>
        </w:rPr>
        <w:t>Desain Penelitian dan Tahapan</w:t>
      </w:r>
    </w:p>
    <w:p>
      <w:pPr>
        <w:pStyle w:val="Body"/>
      </w:pPr>
      <w:r>
        <w:rPr>
          <w:rFonts w:ascii="Arial Narrow" w:hAnsi="Arial Narrow"/>
          <w:b w:val="0"/>
          <w:i w:val="0"/>
        </w:rPr>
        <w:t>Penelitian menggunakan metode Research and Development (R&amp;D) karena menghasilkan artefak perangkat lunak berupa aplikasi mobile beserta komponen pendukungnya. R&amp;D dilakukan melalui identifikasi kebutuhan, pengumpulan data, perancangan produk, pengembangan produk, pengujian produk, dan penyempurnaan produk. Pemilihan R&amp;D sesuai dengan penelitian yang berorientasi pada pengembangan dan evaluasi produk [26], [27].</w:t>
      </w:r>
    </w:p>
    <w:p>
      <w:pPr>
        <w:pStyle w:val="Placeholder"/>
        <w:jc w:val="center"/>
      </w:pPr>
      <w:r>
        <w:rPr>
          <w:rFonts w:ascii="Arial Narrow" w:hAnsi="Arial Narrow"/>
          <w:i/>
          <w:color w:val="666666"/>
          <w:sz w:val="20"/>
        </w:rPr>
        <w:t>[GAMBAR 1 - ALUR PENELITIAN]</w:t>
        <w:br/>
        <w:t>Masukkan gambar alur R&amp;D dari skripsi pada bagian ini; jangan membuat gambar baru.</w:t>
      </w:r>
    </w:p>
    <w:p>
      <w:pPr>
        <w:pStyle w:val="Caption"/>
        <w:jc w:val="center"/>
      </w:pPr>
      <w:r>
        <w:rPr>
          <w:rFonts w:ascii="Arial Narrow" w:hAnsi="Arial Narrow"/>
          <w:b/>
          <w:sz w:val="18"/>
        </w:rPr>
        <w:t>Gambar 1. Alur penelitian</w:t>
      </w:r>
    </w:p>
    <w:p>
      <w:pPr>
        <w:pStyle w:val="Heading2"/>
        <w:jc w:val="left"/>
        <w:keepNext/>
      </w:pPr>
      <w:r>
        <w:rPr>
          <w:rFonts w:ascii="Arial Narrow" w:hAnsi="Arial Narrow"/>
          <w:b/>
          <w:color w:val="000000"/>
          <w:sz w:val="24"/>
        </w:rPr>
        <w:t>Objek, Lokasi, dan Data</w:t>
      </w:r>
    </w:p>
    <w:p>
      <w:pPr>
        <w:pStyle w:val="Body"/>
      </w:pPr>
      <w:r>
        <w:rPr>
          <w:rFonts w:ascii="Arial Narrow" w:hAnsi="Arial Narrow"/>
          <w:b w:val="0"/>
          <w:i w:val="0"/>
        </w:rPr>
        <w:t>Objek penelitian adalah kebutuhan informasi pertanian di wilayah Kecamatan Aikmel, Kabupaten Lombok Timur, Nusa Tenggara Barat. Variabel masukan terdiri atas kategori cuaca, jenis lahan, ketersediaan air, dan tanaman sebelumnya. Data cuaca diperoleh dari API BMKG. Data visual digunakan untuk fine-tuning dan dibatasi pada padi, jagung, cabai, dan kacang tanah. Penelitian tidak menggunakan data hasil panen, data laboratorium tanah, atau validasi ahli agronomi.</w:t>
      </w:r>
    </w:p>
    <w:p>
      <w:pPr>
        <w:pStyle w:val="Caption"/>
        <w:jc w:val="center"/>
      </w:pPr>
      <w:r>
        <w:rPr>
          <w:rFonts w:ascii="Arial Narrow" w:hAnsi="Arial Narrow"/>
          <w:b/>
          <w:sz w:val="18"/>
        </w:rPr>
        <w:t>Tabel 1. Distribusi dataset final</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00"/>
        <w:gridCol w:w="900"/>
        <w:gridCol w:w="1000"/>
        <w:gridCol w:w="1300"/>
      </w:tblGrid>
      <w:tr>
        <w:tc>
          <w:tcPr>
            <w:tcW w:type="dxa" w:w="1300"/>
            <w:vAlign w:val="center"/>
            <w:tcMar>
              <w:top w:w="60" w:type="dxa"/>
              <w:start w:w="80" w:type="dxa"/>
              <w:bottom w:w="60" w:type="dxa"/>
              <w:end w:w="80" w:type="dxa"/>
            </w:tcMar>
            <w:shd w:fill="D9E2F3"/>
          </w:tcPr>
          <w:p>
            <w:pPr>
              <w:jc w:val="center"/>
            </w:pPr>
            <w:r>
              <w:rPr>
                <w:rFonts w:ascii="Arial Narrow" w:hAnsi="Arial Narrow"/>
                <w:b/>
                <w:sz w:val="17"/>
              </w:rPr>
              <w:t>Komoditas</w:t>
            </w:r>
          </w:p>
        </w:tc>
        <w:tc>
          <w:tcPr>
            <w:tcW w:type="dxa" w:w="900"/>
            <w:vAlign w:val="center"/>
            <w:tcMar>
              <w:top w:w="60" w:type="dxa"/>
              <w:start w:w="80" w:type="dxa"/>
              <w:bottom w:w="60" w:type="dxa"/>
              <w:end w:w="80" w:type="dxa"/>
            </w:tcMar>
            <w:shd w:fill="D9E2F3"/>
          </w:tcPr>
          <w:p>
            <w:pPr>
              <w:jc w:val="center"/>
            </w:pPr>
            <w:r>
              <w:rPr>
                <w:rFonts w:ascii="Arial Narrow" w:hAnsi="Arial Narrow"/>
                <w:b/>
                <w:sz w:val="17"/>
              </w:rPr>
              <w:t>Total</w:t>
            </w:r>
          </w:p>
        </w:tc>
        <w:tc>
          <w:tcPr>
            <w:tcW w:type="dxa" w:w="1000"/>
            <w:vAlign w:val="center"/>
            <w:tcMar>
              <w:top w:w="60" w:type="dxa"/>
              <w:start w:w="80" w:type="dxa"/>
              <w:bottom w:w="60" w:type="dxa"/>
              <w:end w:w="80" w:type="dxa"/>
            </w:tcMar>
            <w:shd w:fill="D9E2F3"/>
          </w:tcPr>
          <w:p>
            <w:pPr>
              <w:jc w:val="center"/>
            </w:pPr>
            <w:r>
              <w:rPr>
                <w:rFonts w:ascii="Arial Narrow" w:hAnsi="Arial Narrow"/>
                <w:b/>
                <w:sz w:val="17"/>
              </w:rPr>
              <w:t>Train</w:t>
            </w:r>
          </w:p>
        </w:tc>
        <w:tc>
          <w:tcPr>
            <w:tcW w:type="dxa" w:w="1300"/>
            <w:vAlign w:val="center"/>
            <w:tcMar>
              <w:top w:w="60" w:type="dxa"/>
              <w:start w:w="80" w:type="dxa"/>
              <w:bottom w:w="60" w:type="dxa"/>
              <w:end w:w="80" w:type="dxa"/>
            </w:tcMar>
            <w:shd w:fill="D9E2F3"/>
          </w:tcPr>
          <w:p>
            <w:pPr>
              <w:jc w:val="center"/>
            </w:pPr>
            <w:r>
              <w:rPr>
                <w:rFonts w:ascii="Arial Narrow" w:hAnsi="Arial Narrow"/>
                <w:b/>
                <w:sz w:val="17"/>
              </w:rPr>
              <w:t>Validation</w:t>
            </w:r>
          </w:p>
        </w:tc>
      </w:tr>
      <w:tr>
        <w:tc>
          <w:tcPr>
            <w:tcW w:type="dxa" w:w="1300"/>
            <w:vAlign w:val="center"/>
            <w:tcMar>
              <w:top w:w="60" w:type="dxa"/>
              <w:start w:w="80" w:type="dxa"/>
              <w:bottom w:w="60" w:type="dxa"/>
              <w:end w:w="80" w:type="dxa"/>
            </w:tcMar>
          </w:tcPr>
          <w:p>
            <w:pPr>
              <w:jc w:val="left"/>
            </w:pPr>
            <w:r>
              <w:rPr>
                <w:rFonts w:ascii="Arial Narrow" w:hAnsi="Arial Narrow"/>
                <w:sz w:val="16"/>
              </w:rPr>
              <w:t>Padi</w:t>
            </w:r>
          </w:p>
        </w:tc>
        <w:tc>
          <w:tcPr>
            <w:tcW w:type="dxa" w:w="900"/>
            <w:vAlign w:val="center"/>
            <w:tcMar>
              <w:top w:w="60" w:type="dxa"/>
              <w:start w:w="80" w:type="dxa"/>
              <w:bottom w:w="60" w:type="dxa"/>
              <w:end w:w="80" w:type="dxa"/>
            </w:tcMar>
          </w:tcPr>
          <w:p>
            <w:pPr>
              <w:jc w:val="center"/>
            </w:pPr>
            <w:r>
              <w:rPr>
                <w:rFonts w:ascii="Arial Narrow" w:hAnsi="Arial Narrow"/>
                <w:sz w:val="16"/>
              </w:rPr>
              <w:t>95</w:t>
            </w:r>
          </w:p>
        </w:tc>
        <w:tc>
          <w:tcPr>
            <w:tcW w:type="dxa" w:w="1000"/>
            <w:vAlign w:val="center"/>
            <w:tcMar>
              <w:top w:w="60" w:type="dxa"/>
              <w:start w:w="80" w:type="dxa"/>
              <w:bottom w:w="60" w:type="dxa"/>
              <w:end w:w="80" w:type="dxa"/>
            </w:tcMar>
          </w:tcPr>
          <w:p>
            <w:pPr>
              <w:jc w:val="center"/>
            </w:pPr>
            <w:r>
              <w:rPr>
                <w:rFonts w:ascii="Arial Narrow" w:hAnsi="Arial Narrow"/>
                <w:sz w:val="16"/>
              </w:rPr>
              <w:t>76</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Jagung</w:t>
            </w:r>
          </w:p>
        </w:tc>
        <w:tc>
          <w:tcPr>
            <w:tcW w:type="dxa" w:w="900"/>
            <w:vAlign w:val="center"/>
            <w:tcMar>
              <w:top w:w="60" w:type="dxa"/>
              <w:start w:w="80" w:type="dxa"/>
              <w:bottom w:w="60" w:type="dxa"/>
              <w:end w:w="80" w:type="dxa"/>
            </w:tcMar>
          </w:tcPr>
          <w:p>
            <w:pPr>
              <w:jc w:val="center"/>
            </w:pPr>
            <w:r>
              <w:rPr>
                <w:rFonts w:ascii="Arial Narrow" w:hAnsi="Arial Narrow"/>
                <w:sz w:val="16"/>
              </w:rPr>
              <w:t>100</w:t>
            </w:r>
          </w:p>
        </w:tc>
        <w:tc>
          <w:tcPr>
            <w:tcW w:type="dxa" w:w="1000"/>
            <w:vAlign w:val="center"/>
            <w:tcMar>
              <w:top w:w="60" w:type="dxa"/>
              <w:start w:w="80" w:type="dxa"/>
              <w:bottom w:w="60" w:type="dxa"/>
              <w:end w:w="80" w:type="dxa"/>
            </w:tcMar>
          </w:tcPr>
          <w:p>
            <w:pPr>
              <w:jc w:val="center"/>
            </w:pPr>
            <w:r>
              <w:rPr>
                <w:rFonts w:ascii="Arial Narrow" w:hAnsi="Arial Narrow"/>
                <w:sz w:val="16"/>
              </w:rPr>
              <w:t>80</w:t>
            </w:r>
          </w:p>
        </w:tc>
        <w:tc>
          <w:tcPr>
            <w:tcW w:type="dxa" w:w="1300"/>
            <w:vAlign w:val="center"/>
            <w:tcMar>
              <w:top w:w="60" w:type="dxa"/>
              <w:start w:w="80" w:type="dxa"/>
              <w:bottom w:w="60" w:type="dxa"/>
              <w:end w:w="80" w:type="dxa"/>
            </w:tcMar>
          </w:tcPr>
          <w:p>
            <w:pPr>
              <w:jc w:val="center"/>
            </w:pPr>
            <w:r>
              <w:rPr>
                <w:rFonts w:ascii="Arial Narrow" w:hAnsi="Arial Narrow"/>
                <w:sz w:val="16"/>
              </w:rPr>
              <w:t>20</w:t>
            </w:r>
          </w:p>
        </w:tc>
      </w:tr>
      <w:tr>
        <w:tc>
          <w:tcPr>
            <w:tcW w:type="dxa" w:w="1300"/>
            <w:vAlign w:val="center"/>
            <w:tcMar>
              <w:top w:w="60" w:type="dxa"/>
              <w:start w:w="80" w:type="dxa"/>
              <w:bottom w:w="60" w:type="dxa"/>
              <w:end w:w="80" w:type="dxa"/>
            </w:tcMar>
          </w:tcPr>
          <w:p>
            <w:pPr>
              <w:jc w:val="left"/>
            </w:pPr>
            <w:r>
              <w:rPr>
                <w:rFonts w:ascii="Arial Narrow" w:hAnsi="Arial Narrow"/>
                <w:sz w:val="16"/>
              </w:rPr>
              <w:t>Cabai</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Kacang tanah</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Total</w:t>
            </w:r>
          </w:p>
        </w:tc>
        <w:tc>
          <w:tcPr>
            <w:tcW w:type="dxa" w:w="900"/>
            <w:vAlign w:val="center"/>
            <w:tcMar>
              <w:top w:w="60" w:type="dxa"/>
              <w:start w:w="80" w:type="dxa"/>
              <w:bottom w:w="60" w:type="dxa"/>
              <w:end w:w="80" w:type="dxa"/>
            </w:tcMar>
          </w:tcPr>
          <w:p>
            <w:pPr>
              <w:jc w:val="center"/>
            </w:pPr>
            <w:r>
              <w:rPr>
                <w:rFonts w:ascii="Arial Narrow" w:hAnsi="Arial Narrow"/>
                <w:sz w:val="16"/>
              </w:rPr>
              <w:t>389</w:t>
            </w:r>
          </w:p>
        </w:tc>
        <w:tc>
          <w:tcPr>
            <w:tcW w:type="dxa" w:w="1000"/>
            <w:vAlign w:val="center"/>
            <w:tcMar>
              <w:top w:w="60" w:type="dxa"/>
              <w:start w:w="80" w:type="dxa"/>
              <w:bottom w:w="60" w:type="dxa"/>
              <w:end w:w="80" w:type="dxa"/>
            </w:tcMar>
          </w:tcPr>
          <w:p>
            <w:pPr>
              <w:jc w:val="center"/>
            </w:pPr>
            <w:r>
              <w:rPr>
                <w:rFonts w:ascii="Arial Narrow" w:hAnsi="Arial Narrow"/>
                <w:sz w:val="16"/>
              </w:rPr>
              <w:t>312</w:t>
            </w:r>
          </w:p>
        </w:tc>
        <w:tc>
          <w:tcPr>
            <w:tcW w:type="dxa" w:w="1300"/>
            <w:vAlign w:val="center"/>
            <w:tcMar>
              <w:top w:w="60" w:type="dxa"/>
              <w:start w:w="80" w:type="dxa"/>
              <w:bottom w:w="60" w:type="dxa"/>
              <w:end w:w="80" w:type="dxa"/>
            </w:tcMar>
          </w:tcPr>
          <w:p>
            <w:pPr>
              <w:jc w:val="center"/>
            </w:pPr>
            <w:r>
              <w:rPr>
                <w:rFonts w:ascii="Arial Narrow" w:hAnsi="Arial Narrow"/>
                <w:sz w:val="16"/>
              </w:rPr>
              <w:t>77</w:t>
            </w:r>
          </w:p>
        </w:tc>
      </w:tr>
    </w:tbl>
    <w:p>
      <w:pPr>
        <w:pStyle w:val="Heading2"/>
        <w:jc w:val="left"/>
        <w:keepNext/>
      </w:pPr>
      <w:r>
        <w:rPr>
          <w:rFonts w:ascii="Arial Narrow" w:hAnsi="Arial Narrow"/>
          <w:b/>
          <w:color w:val="000000"/>
          <w:sz w:val="24"/>
        </w:rPr>
        <w:t>Arsitektur Sistem</w:t>
      </w:r>
    </w:p>
    <w:p>
      <w:pPr>
        <w:pStyle w:val="Body"/>
      </w:pPr>
      <w:r>
        <w:rPr>
          <w:rFonts w:ascii="Arial Narrow" w:hAnsi="Arial Narrow"/>
          <w:b w:val="0"/>
          <w:i w:val="0"/>
        </w:rPr>
        <w:t>Arsitektur sistem memisahkan fungsi keputusan dan fungsi visual. Aplikasi Flutter meminta data cuaca dan mengirim kondisi lahan melalui backend Express. Backend mengambil serta menormalisasi data BMKG, kemudian rule-based engine membentuk rekomendasi. Jika pengguna meminta visualisasi, konteks rekomendasi diteruskan melalui proxy Express ke layanan FastAPI pada lingkungan GPU. FastAPI menjalankan Stable Diffusion 1.5 dengan bobot LoRA, lalu gambar dikirim kembali melalui Express ke aplikasi Android.</w:t>
      </w:r>
    </w:p>
    <w:p>
      <w:pPr>
        <w:pStyle w:val="Placeholder"/>
        <w:jc w:val="center"/>
      </w:pPr>
      <w:r>
        <w:rPr>
          <w:rFonts w:ascii="Arial Narrow" w:hAnsi="Arial Narrow"/>
          <w:i/>
          <w:color w:val="666666"/>
          <w:sz w:val="20"/>
        </w:rPr>
        <w:t>[GAMBAR 2 - ARSITEKTUR SISTEM]</w:t>
        <w:br/>
        <w:t>Masukkan diagram arsitektur aplikasi dari skripsi: Flutter -&gt; Express -&gt; BMKG/Rule Engine dan Express -&gt; FastAPI GPU -&gt; Stable Diffusion + LoRA.</w:t>
      </w:r>
    </w:p>
    <w:p>
      <w:pPr>
        <w:pStyle w:val="Caption"/>
        <w:jc w:val="center"/>
      </w:pPr>
      <w:r>
        <w:rPr>
          <w:rFonts w:ascii="Arial Narrow" w:hAnsi="Arial Narrow"/>
          <w:b/>
          <w:sz w:val="18"/>
        </w:rPr>
        <w:t>Gambar 2. Arsitektur sistem TaniAdaptif</w:t>
      </w:r>
    </w:p>
    <w:p>
      <w:pPr>
        <w:pStyle w:val="Heading2"/>
        <w:jc w:val="left"/>
        <w:keepNext/>
      </w:pPr>
      <w:r>
        <w:rPr>
          <w:rFonts w:ascii="Arial Narrow" w:hAnsi="Arial Narrow"/>
          <w:b/>
          <w:color w:val="000000"/>
          <w:sz w:val="24"/>
        </w:rPr>
        <w:t>Konfigurasi Fine-Tuning dan Evaluasi</w:t>
      </w:r>
    </w:p>
    <w:p>
      <w:pPr>
        <w:pStyle w:val="Caption"/>
        <w:jc w:val="center"/>
      </w:pPr>
      <w:r>
        <w:rPr>
          <w:rFonts w:ascii="Arial Narrow" w:hAnsi="Arial Narrow"/>
          <w:b/>
          <w:sz w:val="18"/>
        </w:rPr>
        <w:t>Tabel 2. Konfigurasi fine-tuning dan lingkungan komputasi</w:t>
      </w:r>
    </w:p>
    <w:tbl>
      <w:tblPr>
        <w:tblW w:type="dxa" w:w="48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1050"/>
        <w:gridCol w:w="1450"/>
        <w:gridCol w:w="10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c>
          <w:tcPr>
            <w:tcW w:type="dxa" w:w="14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r>
      <w:tr>
        <w:tc>
          <w:tcPr>
            <w:tcW w:type="dxa" w:w="1250"/>
            <w:vAlign w:val="center"/>
            <w:tcMar>
              <w:top w:w="60" w:type="dxa"/>
              <w:start w:w="80" w:type="dxa"/>
              <w:bottom w:w="60" w:type="dxa"/>
              <w:end w:w="80" w:type="dxa"/>
            </w:tcMar>
          </w:tcPr>
          <w:p>
            <w:pPr>
              <w:jc w:val="left"/>
            </w:pPr>
            <w:r>
              <w:rPr>
                <w:rFonts w:ascii="Arial Narrow" w:hAnsi="Arial Narrow"/>
                <w:sz w:val="16"/>
              </w:rPr>
              <w:t>Model dasar</w:t>
            </w:r>
          </w:p>
        </w:tc>
        <w:tc>
          <w:tcPr>
            <w:tcW w:type="dxa" w:w="1050"/>
            <w:vAlign w:val="center"/>
            <w:tcMar>
              <w:top w:w="60" w:type="dxa"/>
              <w:start w:w="80" w:type="dxa"/>
              <w:bottom w:w="60" w:type="dxa"/>
              <w:end w:w="80" w:type="dxa"/>
            </w:tcMar>
          </w:tcPr>
          <w:p>
            <w:pPr>
              <w:jc w:val="center"/>
            </w:pPr>
            <w:r>
              <w:rPr>
                <w:rFonts w:ascii="Arial Narrow" w:hAnsi="Arial Narrow"/>
                <w:sz w:val="16"/>
              </w:rPr>
              <w:t>Stable Diffusion 1.5</w:t>
            </w:r>
          </w:p>
        </w:tc>
        <w:tc>
          <w:tcPr>
            <w:tcW w:type="dxa" w:w="1450"/>
            <w:vAlign w:val="center"/>
            <w:tcMar>
              <w:top w:w="60" w:type="dxa"/>
              <w:start w:w="80" w:type="dxa"/>
              <w:bottom w:w="60" w:type="dxa"/>
              <w:end w:w="80" w:type="dxa"/>
            </w:tcMar>
          </w:tcPr>
          <w:p>
            <w:pPr>
              <w:jc w:val="center"/>
            </w:pPr>
            <w:r>
              <w:rPr>
                <w:rFonts w:ascii="Arial Narrow" w:hAnsi="Arial Narrow"/>
                <w:sz w:val="16"/>
              </w:rPr>
              <w:t>Resolusi</w:t>
            </w:r>
          </w:p>
        </w:tc>
        <w:tc>
          <w:tcPr>
            <w:tcW w:type="dxa" w:w="1050"/>
            <w:vAlign w:val="center"/>
            <w:tcMar>
              <w:top w:w="60" w:type="dxa"/>
              <w:start w:w="80" w:type="dxa"/>
              <w:bottom w:w="60" w:type="dxa"/>
              <w:end w:w="80" w:type="dxa"/>
            </w:tcMar>
          </w:tcPr>
          <w:p>
            <w:pPr>
              <w:jc w:val="center"/>
            </w:pPr>
            <w:r>
              <w:rPr>
                <w:rFonts w:ascii="Arial Narrow" w:hAnsi="Arial Narrow"/>
                <w:sz w:val="16"/>
              </w:rPr>
              <w:t>512 x 512</w:t>
            </w:r>
          </w:p>
        </w:tc>
      </w:tr>
      <w:tr>
        <w:tc>
          <w:tcPr>
            <w:tcW w:type="dxa" w:w="1250"/>
            <w:vAlign w:val="center"/>
            <w:tcMar>
              <w:top w:w="60" w:type="dxa"/>
              <w:start w:w="80" w:type="dxa"/>
              <w:bottom w:w="60" w:type="dxa"/>
              <w:end w:w="80" w:type="dxa"/>
            </w:tcMar>
          </w:tcPr>
          <w:p>
            <w:pPr>
              <w:jc w:val="left"/>
            </w:pPr>
            <w:r>
              <w:rPr>
                <w:rFonts w:ascii="Arial Narrow" w:hAnsi="Arial Narrow"/>
                <w:sz w:val="16"/>
              </w:rPr>
              <w:t>LoRA rank</w:t>
            </w:r>
          </w:p>
        </w:tc>
        <w:tc>
          <w:tcPr>
            <w:tcW w:type="dxa" w:w="1050"/>
            <w:vAlign w:val="center"/>
            <w:tcMar>
              <w:top w:w="60" w:type="dxa"/>
              <w:start w:w="80" w:type="dxa"/>
              <w:bottom w:w="60" w:type="dxa"/>
              <w:end w:w="80" w:type="dxa"/>
            </w:tcMar>
          </w:tcPr>
          <w:p>
            <w:pPr>
              <w:jc w:val="center"/>
            </w:pPr>
            <w:r>
              <w:rPr>
                <w:rFonts w:ascii="Arial Narrow" w:hAnsi="Arial Narrow"/>
                <w:sz w:val="16"/>
              </w:rPr>
              <w:t>8</w:t>
            </w:r>
          </w:p>
        </w:tc>
        <w:tc>
          <w:tcPr>
            <w:tcW w:type="dxa" w:w="1450"/>
            <w:vAlign w:val="center"/>
            <w:tcMar>
              <w:top w:w="60" w:type="dxa"/>
              <w:start w:w="80" w:type="dxa"/>
              <w:bottom w:w="60" w:type="dxa"/>
              <w:end w:w="80" w:type="dxa"/>
            </w:tcMar>
          </w:tcPr>
          <w:p>
            <w:pPr>
              <w:jc w:val="center"/>
            </w:pPr>
            <w:r>
              <w:rPr>
                <w:rFonts w:ascii="Arial Narrow" w:hAnsi="Arial Narrow"/>
                <w:sz w:val="16"/>
              </w:rPr>
              <w:t>Batch size</w:t>
            </w:r>
          </w:p>
        </w:tc>
        <w:tc>
          <w:tcPr>
            <w:tcW w:type="dxa" w:w="1050"/>
            <w:vAlign w:val="center"/>
            <w:tcMar>
              <w:top w:w="60" w:type="dxa"/>
              <w:start w:w="80" w:type="dxa"/>
              <w:bottom w:w="60" w:type="dxa"/>
              <w:end w:w="80" w:type="dxa"/>
            </w:tcMar>
          </w:tcPr>
          <w:p>
            <w:pPr>
              <w:jc w:val="center"/>
            </w:pPr>
            <w:r>
              <w:rPr>
                <w:rFonts w:ascii="Arial Narrow" w:hAnsi="Arial Narrow"/>
                <w:sz w:val="16"/>
              </w:rPr>
              <w:t>1</w:t>
            </w:r>
          </w:p>
        </w:tc>
      </w:tr>
      <w:tr>
        <w:tc>
          <w:tcPr>
            <w:tcW w:type="dxa" w:w="1250"/>
            <w:vAlign w:val="center"/>
            <w:tcMar>
              <w:top w:w="60" w:type="dxa"/>
              <w:start w:w="80" w:type="dxa"/>
              <w:bottom w:w="60" w:type="dxa"/>
              <w:end w:w="80" w:type="dxa"/>
            </w:tcMar>
          </w:tcPr>
          <w:p>
            <w:pPr>
              <w:jc w:val="left"/>
            </w:pPr>
            <w:r>
              <w:rPr>
                <w:rFonts w:ascii="Arial Narrow" w:hAnsi="Arial Narrow"/>
                <w:sz w:val="16"/>
              </w:rPr>
              <w:t>Gradient accumulation</w:t>
            </w:r>
          </w:p>
        </w:tc>
        <w:tc>
          <w:tcPr>
            <w:tcW w:type="dxa" w:w="1050"/>
            <w:vAlign w:val="center"/>
            <w:tcMar>
              <w:top w:w="60" w:type="dxa"/>
              <w:start w:w="80" w:type="dxa"/>
              <w:bottom w:w="60" w:type="dxa"/>
              <w:end w:w="80" w:type="dxa"/>
            </w:tcMar>
          </w:tcPr>
          <w:p>
            <w:pPr>
              <w:jc w:val="center"/>
            </w:pPr>
            <w:r>
              <w:rPr>
                <w:rFonts w:ascii="Arial Narrow" w:hAnsi="Arial Narrow"/>
                <w:sz w:val="16"/>
              </w:rPr>
              <w:t>4</w:t>
            </w:r>
          </w:p>
        </w:tc>
        <w:tc>
          <w:tcPr>
            <w:tcW w:type="dxa" w:w="1450"/>
            <w:vAlign w:val="center"/>
            <w:tcMar>
              <w:top w:w="60" w:type="dxa"/>
              <w:start w:w="80" w:type="dxa"/>
              <w:bottom w:w="60" w:type="dxa"/>
              <w:end w:w="80" w:type="dxa"/>
            </w:tcMar>
          </w:tcPr>
          <w:p>
            <w:pPr>
              <w:jc w:val="center"/>
            </w:pPr>
            <w:r>
              <w:rPr>
                <w:rFonts w:ascii="Arial Narrow" w:hAnsi="Arial Narrow"/>
                <w:sz w:val="16"/>
              </w:rPr>
              <w:t>Learning rate</w:t>
            </w:r>
          </w:p>
        </w:tc>
        <w:tc>
          <w:tcPr>
            <w:tcW w:type="dxa" w:w="1050"/>
            <w:vAlign w:val="center"/>
            <w:tcMar>
              <w:top w:w="60" w:type="dxa"/>
              <w:start w:w="80" w:type="dxa"/>
              <w:bottom w:w="60" w:type="dxa"/>
              <w:end w:w="80" w:type="dxa"/>
            </w:tcMar>
          </w:tcPr>
          <w:p>
            <w:pPr>
              <w:jc w:val="center"/>
            </w:pPr>
            <w:r>
              <w:rPr>
                <w:rFonts w:ascii="Arial Narrow" w:hAnsi="Arial Narrow"/>
                <w:sz w:val="16"/>
              </w:rPr>
              <w:t>0,0001</w:t>
            </w:r>
          </w:p>
        </w:tc>
      </w:tr>
      <w:tr>
        <w:tc>
          <w:tcPr>
            <w:tcW w:type="dxa" w:w="1250"/>
            <w:vAlign w:val="center"/>
            <w:tcMar>
              <w:top w:w="60" w:type="dxa"/>
              <w:start w:w="80" w:type="dxa"/>
              <w:bottom w:w="60" w:type="dxa"/>
              <w:end w:w="80" w:type="dxa"/>
            </w:tcMar>
          </w:tcPr>
          <w:p>
            <w:pPr>
              <w:jc w:val="left"/>
            </w:pPr>
            <w:r>
              <w:rPr>
                <w:rFonts w:ascii="Arial Narrow" w:hAnsi="Arial Narrow"/>
                <w:sz w:val="16"/>
              </w:rPr>
              <w:t>Main training</w:t>
            </w:r>
          </w:p>
        </w:tc>
        <w:tc>
          <w:tcPr>
            <w:tcW w:type="dxa" w:w="1050"/>
            <w:vAlign w:val="center"/>
            <w:tcMar>
              <w:top w:w="60" w:type="dxa"/>
              <w:start w:w="80" w:type="dxa"/>
              <w:bottom w:w="60" w:type="dxa"/>
              <w:end w:w="80" w:type="dxa"/>
            </w:tcMar>
          </w:tcPr>
          <w:p>
            <w:pPr>
              <w:jc w:val="center"/>
            </w:pPr>
            <w:r>
              <w:rPr>
                <w:rFonts w:ascii="Arial Narrow" w:hAnsi="Arial Narrow"/>
                <w:sz w:val="16"/>
              </w:rPr>
              <w:t>1.600 langkah</w:t>
            </w:r>
          </w:p>
        </w:tc>
        <w:tc>
          <w:tcPr>
            <w:tcW w:type="dxa" w:w="1450"/>
            <w:vAlign w:val="center"/>
            <w:tcMar>
              <w:top w:w="60" w:type="dxa"/>
              <w:start w:w="80" w:type="dxa"/>
              <w:bottom w:w="60" w:type="dxa"/>
              <w:end w:w="80" w:type="dxa"/>
            </w:tcMar>
          </w:tcPr>
          <w:p>
            <w:pPr>
              <w:jc w:val="center"/>
            </w:pPr>
            <w:r>
              <w:rPr>
                <w:rFonts w:ascii="Arial Narrow" w:hAnsi="Arial Narrow"/>
                <w:sz w:val="16"/>
              </w:rPr>
              <w:t>Smoke test</w:t>
            </w:r>
          </w:p>
        </w:tc>
        <w:tc>
          <w:tcPr>
            <w:tcW w:type="dxa" w:w="1050"/>
            <w:vAlign w:val="center"/>
            <w:tcMar>
              <w:top w:w="60" w:type="dxa"/>
              <w:start w:w="80" w:type="dxa"/>
              <w:bottom w:w="60" w:type="dxa"/>
              <w:end w:w="80" w:type="dxa"/>
            </w:tcMar>
          </w:tcPr>
          <w:p>
            <w:pPr>
              <w:jc w:val="center"/>
            </w:pPr>
            <w:r>
              <w:rPr>
                <w:rFonts w:ascii="Arial Narrow" w:hAnsi="Arial Narrow"/>
                <w:sz w:val="16"/>
              </w:rPr>
              <w:t>100 langkah</w:t>
            </w:r>
          </w:p>
        </w:tc>
      </w:tr>
      <w:tr>
        <w:tc>
          <w:tcPr>
            <w:tcW w:type="dxa" w:w="1250"/>
            <w:vAlign w:val="center"/>
            <w:tcMar>
              <w:top w:w="60" w:type="dxa"/>
              <w:start w:w="80" w:type="dxa"/>
              <w:bottom w:w="60" w:type="dxa"/>
              <w:end w:w="80" w:type="dxa"/>
            </w:tcMar>
          </w:tcPr>
          <w:p>
            <w:pPr>
              <w:jc w:val="left"/>
            </w:pPr>
            <w:r>
              <w:rPr>
                <w:rFonts w:ascii="Arial Narrow" w:hAnsi="Arial Narrow"/>
                <w:sz w:val="16"/>
              </w:rPr>
              <w:t>Mixed precision</w:t>
            </w:r>
          </w:p>
        </w:tc>
        <w:tc>
          <w:tcPr>
            <w:tcW w:type="dxa" w:w="1050"/>
            <w:vAlign w:val="center"/>
            <w:tcMar>
              <w:top w:w="60" w:type="dxa"/>
              <w:start w:w="80" w:type="dxa"/>
              <w:bottom w:w="60" w:type="dxa"/>
              <w:end w:w="80" w:type="dxa"/>
            </w:tcMar>
          </w:tcPr>
          <w:p>
            <w:pPr>
              <w:jc w:val="center"/>
            </w:pPr>
            <w:r>
              <w:rPr>
                <w:rFonts w:ascii="Arial Narrow" w:hAnsi="Arial Narrow"/>
                <w:sz w:val="16"/>
              </w:rPr>
              <w:t>FP16</w:t>
            </w:r>
          </w:p>
        </w:tc>
        <w:tc>
          <w:tcPr>
            <w:tcW w:type="dxa" w:w="1450"/>
            <w:vAlign w:val="center"/>
            <w:tcMar>
              <w:top w:w="60" w:type="dxa"/>
              <w:start w:w="80" w:type="dxa"/>
              <w:bottom w:w="60" w:type="dxa"/>
              <w:end w:w="80" w:type="dxa"/>
            </w:tcMar>
          </w:tcPr>
          <w:p>
            <w:pPr>
              <w:jc w:val="center"/>
            </w:pPr>
            <w:r>
              <w:rPr>
                <w:rFonts w:ascii="Arial Narrow" w:hAnsi="Arial Narrow"/>
                <w:sz w:val="16"/>
              </w:rPr>
              <w:t>Optimizer</w:t>
            </w:r>
          </w:p>
        </w:tc>
        <w:tc>
          <w:tcPr>
            <w:tcW w:type="dxa" w:w="1050"/>
            <w:vAlign w:val="center"/>
            <w:tcMar>
              <w:top w:w="60" w:type="dxa"/>
              <w:start w:w="80" w:type="dxa"/>
              <w:bottom w:w="60" w:type="dxa"/>
              <w:end w:w="80" w:type="dxa"/>
            </w:tcMar>
          </w:tcPr>
          <w:p>
            <w:pPr>
              <w:jc w:val="center"/>
            </w:pPr>
            <w:r>
              <w:rPr>
                <w:rFonts w:ascii="Arial Narrow" w:hAnsi="Arial Narrow"/>
                <w:sz w:val="16"/>
              </w:rPr>
              <w:t>8-bit Adam</w:t>
            </w:r>
          </w:p>
        </w:tc>
      </w:tr>
      <w:tr>
        <w:tc>
          <w:tcPr>
            <w:tcW w:type="dxa" w:w="1250"/>
            <w:vAlign w:val="center"/>
            <w:tcMar>
              <w:top w:w="60" w:type="dxa"/>
              <w:start w:w="80" w:type="dxa"/>
              <w:bottom w:w="60" w:type="dxa"/>
              <w:end w:w="80" w:type="dxa"/>
            </w:tcMar>
          </w:tcPr>
          <w:p>
            <w:pPr>
              <w:jc w:val="left"/>
            </w:pPr>
            <w:r>
              <w:rPr>
                <w:rFonts w:ascii="Arial Narrow" w:hAnsi="Arial Narrow"/>
                <w:sz w:val="16"/>
              </w:rPr>
              <w:t>Seed</w:t>
            </w:r>
          </w:p>
        </w:tc>
        <w:tc>
          <w:tcPr>
            <w:tcW w:type="dxa" w:w="1050"/>
            <w:vAlign w:val="center"/>
            <w:tcMar>
              <w:top w:w="60" w:type="dxa"/>
              <w:start w:w="80" w:type="dxa"/>
              <w:bottom w:w="60" w:type="dxa"/>
              <w:end w:w="80" w:type="dxa"/>
            </w:tcMar>
          </w:tcPr>
          <w:p>
            <w:pPr>
              <w:jc w:val="center"/>
            </w:pPr>
            <w:r>
              <w:rPr>
                <w:rFonts w:ascii="Arial Narrow" w:hAnsi="Arial Narrow"/>
                <w:sz w:val="16"/>
              </w:rPr>
              <w:t>42</w:t>
            </w:r>
          </w:p>
        </w:tc>
        <w:tc>
          <w:tcPr>
            <w:tcW w:type="dxa" w:w="1450"/>
            <w:vAlign w:val="center"/>
            <w:tcMar>
              <w:top w:w="60" w:type="dxa"/>
              <w:start w:w="80" w:type="dxa"/>
              <w:bottom w:w="60" w:type="dxa"/>
              <w:end w:w="80" w:type="dxa"/>
            </w:tcMar>
          </w:tcPr>
          <w:p>
            <w:pPr>
              <w:jc w:val="center"/>
            </w:pPr>
            <w:r>
              <w:rPr>
                <w:rFonts w:ascii="Arial Narrow" w:hAnsi="Arial Narrow"/>
                <w:sz w:val="16"/>
              </w:rPr>
              <w:t>GPU</w:t>
            </w:r>
          </w:p>
        </w:tc>
        <w:tc>
          <w:tcPr>
            <w:tcW w:type="dxa" w:w="1050"/>
            <w:vAlign w:val="center"/>
            <w:tcMar>
              <w:top w:w="60" w:type="dxa"/>
              <w:start w:w="80" w:type="dxa"/>
              <w:bottom w:w="60" w:type="dxa"/>
              <w:end w:w="80" w:type="dxa"/>
            </w:tcMar>
          </w:tcPr>
          <w:p>
            <w:pPr>
              <w:jc w:val="center"/>
            </w:pPr>
            <w:r>
              <w:rPr>
                <w:rFonts w:ascii="Arial Narrow" w:hAnsi="Arial Narrow"/>
                <w:sz w:val="16"/>
              </w:rPr>
              <w:t>NVIDIA Tesla T4</w:t>
            </w:r>
          </w:p>
        </w:tc>
      </w:tr>
    </w:tbl>
    <w:p>
      <w:pPr>
        <w:pStyle w:val="Body"/>
      </w:pPr>
      <w:r>
        <w:rPr>
          <w:rFonts w:ascii="Arial Narrow" w:hAnsi="Arial Narrow"/>
          <w:b w:val="0"/>
          <w:i w:val="0"/>
        </w:rPr>
        <w:t>Evaluasi visual dilakukan dengan membandingkan Stable Diffusion dasar dan Stable Diffusion dengan LoRA menggunakan kondisi eksperimen yang disetarakan, termasuk prompt, seed, jumlah langkah inference, dan konfigurasi pembangkitan. Evaluasi menggunakan 36 pasangan gambar, dengan sembilan kondisi untuk setiap komoditas. Penilaian dilakukan terhadap kesesuaian komoditas, konteks, dan realisme sesuai prosedur yang dicatat dalam skripsi. Hasilnya dibaca sebagai evaluasi teknis pada ruang lingkup dataset dan kondisi eksperimen, bukan sebagai validasi agronomi.</w:t>
      </w:r>
    </w:p>
    <w:p>
      <w:pPr>
        <w:pStyle w:val="Heading1"/>
        <w:jc w:val="left"/>
        <w:keepNext/>
      </w:pPr>
      <w:r>
        <w:rPr>
          <w:rFonts w:ascii="Arial Narrow" w:hAnsi="Arial Narrow"/>
          <w:b/>
          <w:color w:val="000000"/>
          <w:sz w:val="24"/>
        </w:rPr>
        <w:t>Hasil dan Pembahasan</w:t>
      </w:r>
    </w:p>
    <w:p>
      <w:pPr>
        <w:pStyle w:val="Heading2"/>
        <w:jc w:val="left"/>
        <w:keepNext/>
      </w:pPr>
      <w:r>
        <w:rPr>
          <w:rFonts w:ascii="Arial Narrow" w:hAnsi="Arial Narrow"/>
          <w:b/>
          <w:color w:val="000000"/>
          <w:sz w:val="24"/>
        </w:rPr>
        <w:t>Implementasi Sistem</w:t>
      </w:r>
    </w:p>
    <w:p>
      <w:pPr>
        <w:pStyle w:val="Body"/>
      </w:pPr>
      <w:r>
        <w:rPr>
          <w:rFonts w:ascii="Arial Narrow" w:hAnsi="Arial Narrow"/>
          <w:b w:val="0"/>
          <w:i w:val="0"/>
        </w:rPr>
        <w:t>Aplikasi mobile TaniAdaptif diimplementasikan pada platform Android menggunakan Flutter. Fungsi utama meliputi dashboard cuaca, input kondisi lahan, tampilan rekomendasi, kalender empat minggu, permintaan simulasi visual, cache, dan riwayat visual. Backend Express menjadi perantara antara aplikasi, BMKG, dan layanan inference. Pemisahan ini menjaga token inference dan URL upstream tidak disimpan langsung pada aplikasi mobile.</w:t>
      </w:r>
    </w:p>
    <w:p>
      <w:pPr>
        <w:pStyle w:val="Placeholder"/>
        <w:jc w:val="center"/>
      </w:pPr>
      <w:r>
        <w:rPr>
          <w:rFonts w:ascii="Arial Narrow" w:hAnsi="Arial Narrow"/>
          <w:i/>
          <w:color w:val="666666"/>
          <w:sz w:val="20"/>
        </w:rPr>
        <w:t>[GAMBAR 3 - TAMPILAN APLIKASI]</w:t>
        <w:br/>
        <w:t>Masukkan screenshot dashboard, form kondisi lahan, hasil rekomendasi, atau riwayat dari aplikasi yang sudah tersedia.</w:t>
      </w:r>
    </w:p>
    <w:p>
      <w:pPr>
        <w:pStyle w:val="Caption"/>
        <w:jc w:val="center"/>
      </w:pPr>
      <w:r>
        <w:rPr>
          <w:rFonts w:ascii="Arial Narrow" w:hAnsi="Arial Narrow"/>
          <w:b/>
          <w:sz w:val="18"/>
        </w:rPr>
        <w:t>Gambar 3. Tampilan aplikasi mobile TaniAdaptif</w:t>
      </w:r>
    </w:p>
    <w:p>
      <w:pPr>
        <w:pStyle w:val="Heading2"/>
        <w:jc w:val="left"/>
        <w:keepNext/>
      </w:pPr>
      <w:r>
        <w:rPr>
          <w:rFonts w:ascii="Arial Narrow" w:hAnsi="Arial Narrow"/>
          <w:b/>
          <w:color w:val="000000"/>
          <w:sz w:val="24"/>
        </w:rPr>
        <w:t>Integrasi BMKG dan Kalender Rekomendasi</w:t>
      </w:r>
    </w:p>
    <w:p>
      <w:pPr>
        <w:pStyle w:val="Body"/>
      </w:pPr>
      <w:r>
        <w:rPr>
          <w:rFonts w:ascii="Arial Narrow" w:hAnsi="Arial Narrow"/>
          <w:b w:val="0"/>
          <w:i w:val="0"/>
        </w:rPr>
        <w:t>Respons BMKG wilayah Aikmel dengan kode ADM4 52.03.09.2002 berhasil diproses. Catatan pengujian mencatat 18 titik prakiraan untuk horizon tiga hari dan 18 titik curah hujan tersedia dari 18 titik. Parser mempertahankan nilai curah hujan sebagai null apabila field tidak tersedia, sehingga sistem tidak membuat nilai fiktif. Cache cuaca memiliki urutan fallback network, fresh-cache, dan stale-cache ketika terjadi gangguan jaringan.</w:t>
      </w:r>
    </w:p>
    <w:p>
      <w:pPr>
        <w:pStyle w:val="Body"/>
      </w:pPr>
      <w:r>
        <w:rPr>
          <w:rFonts w:ascii="Arial Narrow" w:hAnsi="Arial Narrow"/>
          <w:b w:val="0"/>
          <w:i w:val="0"/>
        </w:rPr>
        <w:t>Karena horizon BMKG yang digunakan bersifat pendek, kalender empat minggu pada aplikasi bukan prakiraan iklim bulanan resmi. Minggu pertama menggunakan ringkasan harian yang tersedia, sedangkan minggu kedua sampai keempat menggunakan proyeksi rata-rata dengan tingkat keyakinan rendah. Keterangan ini ditampilkan agar kalender dipahami sebagai simulasi aktivitas berdasarkan kondisi saat permintaan.</w:t>
      </w:r>
    </w:p>
    <w:p>
      <w:pPr>
        <w:pStyle w:val="Heading2"/>
        <w:jc w:val="left"/>
        <w:keepNext/>
      </w:pPr>
      <w:r>
        <w:rPr>
          <w:rFonts w:ascii="Arial Narrow" w:hAnsi="Arial Narrow"/>
          <w:b/>
          <w:color w:val="000000"/>
          <w:sz w:val="24"/>
        </w:rPr>
        <w:t>Rule-Based Engine</w:t>
      </w:r>
    </w:p>
    <w:p>
      <w:pPr>
        <w:pStyle w:val="Body"/>
      </w:pPr>
      <w:r>
        <w:rPr>
          <w:rFonts w:ascii="Arial Narrow" w:hAnsi="Arial Narrow"/>
          <w:b w:val="0"/>
          <w:i w:val="0"/>
        </w:rPr>
        <w:t>Rule-based engine menggunakan 30 kunci utama yang dibentuk dari tiga kategori curah hujan, dua kategori ketersediaan air untuk pencarian aturan, dan lima nilai tanaman sebelumnya. Jenis lahan digunakan untuk penyesuaian prioritas, sedangkan empat kelas keluaran dibatasi pada padi, jagung, cabai, dan kacang tanah. Setiap hasil membawa daftar prioritas, alasan, ringkasan input, kunci aturan, dan rule ID. Seluruh 30 kunci menghasilkan keluaran dalam empat kelas yang ditetapkan.</w:t>
      </w:r>
    </w:p>
    <w:p>
      <w:pPr>
        <w:pStyle w:val="Body"/>
      </w:pPr>
      <w:r>
        <w:rPr>
          <w:rFonts w:ascii="Arial Narrow" w:hAnsi="Arial Narrow"/>
          <w:b w:val="0"/>
          <w:i w:val="0"/>
        </w:rPr>
        <w:t>Hasil tersebut menunjukkan terpenuhinya kontrak perangkat lunak pada decision table. Hasil ini tidak dapat ditafsirkan sebagai bukti kebenaran agronomi universal karena aturan tidak memakai hasil laboratorium tanah, varietas, hama, harga pasar, atau prediksi hasil panen.</w:t>
      </w:r>
    </w:p>
    <w:p>
      <w:pPr>
        <w:pStyle w:val="Heading2"/>
        <w:jc w:val="left"/>
        <w:keepNext/>
      </w:pPr>
      <w:r>
        <w:rPr>
          <w:rFonts w:ascii="Arial Narrow" w:hAnsi="Arial Narrow"/>
          <w:b/>
          <w:color w:val="000000"/>
          <w:sz w:val="24"/>
        </w:rPr>
        <w:t>Fine-Tuning LoRA dan Simulasi Visual</w:t>
      </w:r>
    </w:p>
    <w:p>
      <w:pPr>
        <w:pStyle w:val="Body"/>
      </w:pPr>
      <w:r>
        <w:rPr>
          <w:rFonts w:ascii="Arial Narrow" w:hAnsi="Arial Narrow"/>
          <w:b w:val="0"/>
          <w:i w:val="0"/>
        </w:rPr>
        <w:t>Dataset final berjumlah 389 gambar, terdiri atas 312 gambar pelatihan dan 77 gambar validasi. Training akhir menggunakan Stable Diffusion 1.5 dengan LoRA rank 8 dan berlangsung selama 1.600 langkah pada lingkungan GPU NVIDIA Tesla T4. Bobot LoRA final dicatat sebagai multisource_multicrop_lora.safetensors dengan ukuran 6.414.992 byte, 256 tensor, dan SHA-256 0bda8908d577513110c22cf5ec1b8a7e008d2b26dd90525732a5c4e4b1bdd43a.</w:t>
      </w:r>
    </w:p>
    <w:p>
      <w:pPr>
        <w:pStyle w:val="Body"/>
      </w:pPr>
      <w:r>
        <w:rPr>
          <w:rFonts w:ascii="Arial Narrow" w:hAnsi="Arial Narrow"/>
          <w:b w:val="0"/>
          <w:i w:val="0"/>
        </w:rPr>
        <w:t>Pada tahap inference, rekomendasi tanaman tetap ditentukan oleh rule-based engine. Stable Diffusion dan LoRA hanya menghasilkan gambar berdasarkan prompt dan konteks rekomendasi. Layanan FastAPI menyediakan pemeriksaan health, readiness, model info, validasi input, timeout, retry terbatas, validasi hash LoRA, serta pemeriksaan CUDA. Kegagalan layanan visual dipisahkan dari hasil rekomendasi sehingga rekomendasi tetap dapat ditampilkan ketika GPU atau provider visual tidak tersedia.</w:t>
      </w:r>
    </w:p>
    <w:p>
      <w:pPr>
        <w:pStyle w:val="Placeholder"/>
        <w:jc w:val="center"/>
      </w:pPr>
      <w:r>
        <w:rPr>
          <w:rFonts w:ascii="Arial Narrow" w:hAnsi="Arial Narrow"/>
          <w:i/>
          <w:color w:val="666666"/>
          <w:sz w:val="20"/>
        </w:rPr>
        <w:t>[GAMBAR 4 - HASIL SIMULASI VISUAL]</w:t>
        <w:br/>
        <w:t>Masukkan screenshot hasil simulasi visual dari aplikasi untuk empat komoditas jika akan digunakan dalam naskah.</w:t>
      </w:r>
    </w:p>
    <w:p>
      <w:pPr>
        <w:pStyle w:val="Caption"/>
        <w:jc w:val="center"/>
      </w:pPr>
      <w:r>
        <w:rPr>
          <w:rFonts w:ascii="Arial Narrow" w:hAnsi="Arial Narrow"/>
          <w:b/>
          <w:sz w:val="18"/>
        </w:rPr>
        <w:t>Gambar 4. Hasil simulasi visual</w:t>
      </w:r>
    </w:p>
    <w:p>
      <w:pPr>
        <w:pStyle w:val="Heading2"/>
        <w:jc w:val="left"/>
        <w:keepNext/>
      </w:pPr>
      <w:r>
        <w:rPr>
          <w:rFonts w:ascii="Arial Narrow" w:hAnsi="Arial Narrow"/>
          <w:b/>
          <w:color w:val="000000"/>
          <w:sz w:val="24"/>
        </w:rPr>
        <w:t>Evaluasi Visual Base dan LoRA</w:t>
      </w:r>
    </w:p>
    <w:p>
      <w:pPr>
        <w:pStyle w:val="Caption"/>
        <w:jc w:val="center"/>
      </w:pPr>
      <w:r>
        <w:rPr>
          <w:rFonts w:ascii="Arial Narrow" w:hAnsi="Arial Narrow"/>
          <w:b/>
          <w:sz w:val="18"/>
        </w:rPr>
        <w:t>Tabel 3. Hasil evaluasi visual Base dan LoRA</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850"/>
        <w:gridCol w:w="850"/>
        <w:gridCol w:w="15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Indikator</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Base</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LoRA</w:t>
            </w:r>
          </w:p>
        </w:tc>
        <w:tc>
          <w:tcPr>
            <w:tcW w:type="dxa" w:w="1550"/>
            <w:vAlign w:val="center"/>
            <w:tcMar>
              <w:top w:w="60" w:type="dxa"/>
              <w:start w:w="80" w:type="dxa"/>
              <w:bottom w:w="60" w:type="dxa"/>
              <w:end w:w="80" w:type="dxa"/>
            </w:tcMar>
            <w:shd w:fill="D9E2F3"/>
          </w:tcPr>
          <w:p>
            <w:pPr>
              <w:jc w:val="center"/>
            </w:pPr>
            <w:r>
              <w:rPr>
                <w:rFonts w:ascii="Arial Narrow" w:hAnsi="Arial Narrow"/>
                <w:b/>
                <w:sz w:val="17"/>
              </w:rPr>
              <w:t>Keterangan</w:t>
            </w:r>
          </w:p>
        </w:tc>
      </w:tr>
      <w:tr>
        <w:tc>
          <w:tcPr>
            <w:tcW w:type="dxa" w:w="1250"/>
            <w:vAlign w:val="center"/>
            <w:tcMar>
              <w:top w:w="60" w:type="dxa"/>
              <w:start w:w="80" w:type="dxa"/>
              <w:bottom w:w="60" w:type="dxa"/>
              <w:end w:w="80" w:type="dxa"/>
            </w:tcMar>
          </w:tcPr>
          <w:p>
            <w:pPr>
              <w:jc w:val="left"/>
            </w:pPr>
            <w:r>
              <w:rPr>
                <w:rFonts w:ascii="Arial Narrow" w:hAnsi="Arial Narrow"/>
                <w:sz w:val="16"/>
              </w:rPr>
              <w:t>Pasangan gambar</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1550"/>
            <w:vAlign w:val="center"/>
            <w:tcMar>
              <w:top w:w="60" w:type="dxa"/>
              <w:start w:w="80" w:type="dxa"/>
              <w:bottom w:w="60" w:type="dxa"/>
              <w:end w:w="80" w:type="dxa"/>
            </w:tcMar>
          </w:tcPr>
          <w:p>
            <w:pPr>
              <w:jc w:val="center"/>
            </w:pPr>
            <w:r>
              <w:rPr>
                <w:rFonts w:ascii="Arial Narrow" w:hAnsi="Arial Narrow"/>
                <w:sz w:val="16"/>
              </w:rPr>
              <w:t>Kondisi eksperimen berpasangan</w:t>
            </w:r>
          </w:p>
        </w:tc>
      </w:tr>
      <w:tr>
        <w:tc>
          <w:tcPr>
            <w:tcW w:type="dxa" w:w="1250"/>
            <w:vAlign w:val="center"/>
            <w:tcMar>
              <w:top w:w="60" w:type="dxa"/>
              <w:start w:w="80" w:type="dxa"/>
              <w:bottom w:w="60" w:type="dxa"/>
              <w:end w:w="80" w:type="dxa"/>
            </w:tcMar>
          </w:tcPr>
          <w:p>
            <w:pPr>
              <w:jc w:val="left"/>
            </w:pPr>
            <w:r>
              <w:rPr>
                <w:rFonts w:ascii="Arial Narrow" w:hAnsi="Arial Narrow"/>
                <w:sz w:val="16"/>
              </w:rPr>
              <w:t>Kesesuaian komoditas</w:t>
            </w:r>
          </w:p>
        </w:tc>
        <w:tc>
          <w:tcPr>
            <w:tcW w:type="dxa" w:w="850"/>
            <w:vAlign w:val="center"/>
            <w:tcMar>
              <w:top w:w="60" w:type="dxa"/>
              <w:start w:w="80" w:type="dxa"/>
              <w:bottom w:w="60" w:type="dxa"/>
              <w:end w:w="80" w:type="dxa"/>
            </w:tcMar>
          </w:tcPr>
          <w:p>
            <w:pPr>
              <w:jc w:val="center"/>
            </w:pPr>
            <w:r>
              <w:rPr>
                <w:rFonts w:ascii="Arial Narrow" w:hAnsi="Arial Narrow"/>
                <w:sz w:val="16"/>
              </w:rPr>
              <w:t>86,11%</w:t>
            </w:r>
          </w:p>
        </w:tc>
        <w:tc>
          <w:tcPr>
            <w:tcW w:type="dxa" w:w="850"/>
            <w:vAlign w:val="center"/>
            <w:tcMar>
              <w:top w:w="60" w:type="dxa"/>
              <w:start w:w="80" w:type="dxa"/>
              <w:bottom w:w="60" w:type="dxa"/>
              <w:end w:w="80" w:type="dxa"/>
            </w:tcMar>
          </w:tcPr>
          <w:p>
            <w:pPr>
              <w:jc w:val="center"/>
            </w:pPr>
            <w:r>
              <w:rPr>
                <w:rFonts w:ascii="Arial Narrow" w:hAnsi="Arial Narrow"/>
                <w:sz w:val="16"/>
              </w:rPr>
              <w:t>94,44%</w:t>
            </w:r>
          </w:p>
        </w:tc>
        <w:tc>
          <w:tcPr>
            <w:tcW w:type="dxa" w:w="1550"/>
            <w:vAlign w:val="center"/>
            <w:tcMar>
              <w:top w:w="60" w:type="dxa"/>
              <w:start w:w="80" w:type="dxa"/>
              <w:bottom w:w="60" w:type="dxa"/>
              <w:end w:w="80" w:type="dxa"/>
            </w:tcMar>
          </w:tcPr>
          <w:p>
            <w:pPr>
              <w:jc w:val="center"/>
            </w:pPr>
            <w:r>
              <w:rPr>
                <w:rFonts w:ascii="Arial Narrow" w:hAnsi="Arial Narrow"/>
                <w:sz w:val="16"/>
              </w:rPr>
              <w:t>Selisih deskriptif 8,33 poin persentase</w:t>
            </w:r>
          </w:p>
        </w:tc>
      </w:tr>
      <w:tr>
        <w:tc>
          <w:tcPr>
            <w:tcW w:type="dxa" w:w="1250"/>
            <w:vAlign w:val="center"/>
            <w:tcMar>
              <w:top w:w="60" w:type="dxa"/>
              <w:start w:w="80" w:type="dxa"/>
              <w:bottom w:w="60" w:type="dxa"/>
              <w:end w:w="80" w:type="dxa"/>
            </w:tcMar>
          </w:tcPr>
          <w:p>
            <w:pPr>
              <w:jc w:val="left"/>
            </w:pPr>
            <w:r>
              <w:rPr>
                <w:rFonts w:ascii="Arial Narrow" w:hAnsi="Arial Narrow"/>
                <w:sz w:val="16"/>
              </w:rPr>
              <w:t>Exact McNemar</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p=0,25</w:t>
            </w:r>
          </w:p>
        </w:tc>
        <w:tc>
          <w:tcPr>
            <w:tcW w:type="dxa" w:w="1550"/>
            <w:vAlign w:val="center"/>
            <w:tcMar>
              <w:top w:w="60" w:type="dxa"/>
              <w:start w:w="80" w:type="dxa"/>
              <w:bottom w:w="60" w:type="dxa"/>
              <w:end w:w="80" w:type="dxa"/>
            </w:tcMar>
          </w:tcPr>
          <w:p>
            <w:pPr>
              <w:jc w:val="center"/>
            </w:pPr>
            <w:r>
              <w:rPr>
                <w:rFonts w:ascii="Arial Narrow" w:hAnsi="Arial Narrow"/>
                <w:sz w:val="16"/>
              </w:rPr>
              <w:t>Belum signifikan pada taraf 0,05</w:t>
            </w:r>
          </w:p>
        </w:tc>
      </w:tr>
      <w:tr>
        <w:tc>
          <w:tcPr>
            <w:tcW w:type="dxa" w:w="1250"/>
            <w:vAlign w:val="center"/>
            <w:tcMar>
              <w:top w:w="60" w:type="dxa"/>
              <w:start w:w="80" w:type="dxa"/>
              <w:bottom w:w="60" w:type="dxa"/>
              <w:end w:w="80" w:type="dxa"/>
            </w:tcMar>
          </w:tcPr>
          <w:p>
            <w:pPr>
              <w:jc w:val="left"/>
            </w:pPr>
            <w:r>
              <w:rPr>
                <w:rFonts w:ascii="Arial Narrow" w:hAnsi="Arial Narrow"/>
                <w:sz w:val="16"/>
              </w:rPr>
              <w:t>Median konteks/realisme</w:t>
            </w:r>
          </w:p>
        </w:tc>
        <w:tc>
          <w:tcPr>
            <w:tcW w:type="dxa" w:w="850"/>
            <w:vAlign w:val="center"/>
            <w:tcMar>
              <w:top w:w="60" w:type="dxa"/>
              <w:start w:w="80" w:type="dxa"/>
              <w:bottom w:w="60" w:type="dxa"/>
              <w:end w:w="80" w:type="dxa"/>
            </w:tcMar>
          </w:tcPr>
          <w:p>
            <w:pPr>
              <w:jc w:val="center"/>
            </w:pPr>
            <w:r>
              <w:rPr>
                <w:rFonts w:ascii="Arial Narrow" w:hAnsi="Arial Narrow"/>
                <w:sz w:val="16"/>
              </w:rPr>
              <w:t>4,5</w:t>
            </w:r>
          </w:p>
        </w:tc>
        <w:tc>
          <w:tcPr>
            <w:tcW w:type="dxa" w:w="850"/>
            <w:vAlign w:val="center"/>
            <w:tcMar>
              <w:top w:w="60" w:type="dxa"/>
              <w:start w:w="80" w:type="dxa"/>
              <w:bottom w:w="60" w:type="dxa"/>
              <w:end w:w="80" w:type="dxa"/>
            </w:tcMar>
          </w:tcPr>
          <w:p>
            <w:pPr>
              <w:jc w:val="center"/>
            </w:pPr>
            <w:r>
              <w:rPr>
                <w:rFonts w:ascii="Arial Narrow" w:hAnsi="Arial Narrow"/>
                <w:sz w:val="16"/>
              </w:rPr>
              <w:t>4,0</w:t>
            </w:r>
          </w:p>
        </w:tc>
        <w:tc>
          <w:tcPr>
            <w:tcW w:type="dxa" w:w="1550"/>
            <w:vAlign w:val="center"/>
            <w:tcMar>
              <w:top w:w="60" w:type="dxa"/>
              <w:start w:w="80" w:type="dxa"/>
              <w:bottom w:w="60" w:type="dxa"/>
              <w:end w:w="80" w:type="dxa"/>
            </w:tcMar>
          </w:tcPr>
          <w:p>
            <w:pPr>
              <w:jc w:val="center"/>
            </w:pPr>
            <w:r>
              <w:rPr>
                <w:rFonts w:ascii="Arial Narrow" w:hAnsi="Arial Narrow"/>
                <w:sz w:val="16"/>
              </w:rPr>
              <w:t>Ringkasan penilaian visual</w:t>
            </w:r>
          </w:p>
        </w:tc>
      </w:tr>
      <w:tr>
        <w:tc>
          <w:tcPr>
            <w:tcW w:type="dxa" w:w="1250"/>
            <w:vAlign w:val="center"/>
            <w:tcMar>
              <w:top w:w="60" w:type="dxa"/>
              <w:start w:w="80" w:type="dxa"/>
              <w:bottom w:w="60" w:type="dxa"/>
              <w:end w:w="80" w:type="dxa"/>
            </w:tcMar>
          </w:tcPr>
          <w:p>
            <w:pPr>
              <w:jc w:val="left"/>
            </w:pPr>
            <w:r>
              <w:rPr>
                <w:rFonts w:ascii="Arial Narrow" w:hAnsi="Arial Narrow"/>
                <w:sz w:val="16"/>
              </w:rPr>
              <w:t>Exact sign test</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p=0,6072387695</w:t>
            </w:r>
          </w:p>
        </w:tc>
        <w:tc>
          <w:tcPr>
            <w:tcW w:type="dxa" w:w="1550"/>
            <w:vAlign w:val="center"/>
            <w:tcMar>
              <w:top w:w="60" w:type="dxa"/>
              <w:start w:w="80" w:type="dxa"/>
              <w:bottom w:w="60" w:type="dxa"/>
              <w:end w:w="80" w:type="dxa"/>
            </w:tcMar>
          </w:tcPr>
          <w:p>
            <w:pPr>
              <w:jc w:val="center"/>
            </w:pPr>
            <w:r>
              <w:rPr>
                <w:rFonts w:ascii="Arial Narrow" w:hAnsi="Arial Narrow"/>
                <w:sz w:val="16"/>
              </w:rPr>
              <w:t>Uji eksploratif sesuai skripsi</w:t>
            </w:r>
          </w:p>
        </w:tc>
      </w:tr>
    </w:tbl>
    <w:p>
      <w:pPr>
        <w:pStyle w:val="Body"/>
      </w:pPr>
      <w:r>
        <w:rPr>
          <w:rFonts w:ascii="Arial Narrow" w:hAnsi="Arial Narrow"/>
          <w:b w:val="0"/>
          <w:i w:val="0"/>
        </w:rPr>
        <w:t>Kesesuaian komoditas meningkat secara deskriptif dari 86,11% menjadi 94,44%, dengan selisih 8,33 poin persentase. Namun, Exact McNemar menghasilkan p=0,25 sehingga perbedaan belum signifikan pada taraf 0,05. Median konteks dan realisme keseluruhan turun dari 4,5 pada Base menjadi 4,0 pada LoRA, dengan exact sign test p=0,6072387695. Dengan demikian, LoRA membantu penyesuaian identitas visual dalam beberapa kondisi, tetapi belum membuktikan peningkatan seragam pada semua dimensi kualitas gambar.</w:t>
      </w:r>
    </w:p>
    <w:p>
      <w:pPr>
        <w:pStyle w:val="Heading2"/>
        <w:jc w:val="left"/>
        <w:keepNext/>
      </w:pPr>
      <w:r>
        <w:rPr>
          <w:rFonts w:ascii="Arial Narrow" w:hAnsi="Arial Narrow"/>
          <w:b/>
          <w:color w:val="000000"/>
          <w:sz w:val="24"/>
        </w:rPr>
        <w:t>Pengujian Fungsional dan Integrasi</w:t>
      </w:r>
    </w:p>
    <w:p>
      <w:pPr>
        <w:pStyle w:val="Caption"/>
        <w:jc w:val="center"/>
      </w:pPr>
      <w:r>
        <w:rPr>
          <w:rFonts w:ascii="Arial Narrow" w:hAnsi="Arial Narrow"/>
          <w:b/>
          <w:sz w:val="18"/>
        </w:rPr>
        <w:t>Tabel 4. Ringkasan pengujian yang dilaporkan dalam skripsi</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00"/>
        <w:gridCol w:w="2450"/>
        <w:gridCol w:w="950"/>
      </w:tblGrid>
      <w:tr>
        <w:tc>
          <w:tcPr>
            <w:tcW w:type="dxa" w:w="1100"/>
            <w:vAlign w:val="center"/>
            <w:tcMar>
              <w:top w:w="60" w:type="dxa"/>
              <w:start w:w="80" w:type="dxa"/>
              <w:bottom w:w="60" w:type="dxa"/>
              <w:end w:w="80" w:type="dxa"/>
            </w:tcMar>
            <w:shd w:fill="D9E2F3"/>
          </w:tcPr>
          <w:p>
            <w:pPr>
              <w:jc w:val="center"/>
            </w:pPr>
            <w:r>
              <w:rPr>
                <w:rFonts w:ascii="Arial Narrow" w:hAnsi="Arial Narrow"/>
                <w:b/>
                <w:sz w:val="17"/>
              </w:rPr>
              <w:t>Komponen</w:t>
            </w:r>
          </w:p>
        </w:tc>
        <w:tc>
          <w:tcPr>
            <w:tcW w:type="dxa" w:w="2450"/>
            <w:vAlign w:val="center"/>
            <w:tcMar>
              <w:top w:w="60" w:type="dxa"/>
              <w:start w:w="80" w:type="dxa"/>
              <w:bottom w:w="60" w:type="dxa"/>
              <w:end w:w="80" w:type="dxa"/>
            </w:tcMar>
            <w:shd w:fill="D9E2F3"/>
          </w:tcPr>
          <w:p>
            <w:pPr>
              <w:jc w:val="center"/>
            </w:pPr>
            <w:r>
              <w:rPr>
                <w:rFonts w:ascii="Arial Narrow" w:hAnsi="Arial Narrow"/>
                <w:b/>
                <w:sz w:val="17"/>
              </w:rPr>
              <w:t>Cakupan atau hasil</w:t>
            </w:r>
          </w:p>
        </w:tc>
        <w:tc>
          <w:tcPr>
            <w:tcW w:type="dxa" w:w="950"/>
            <w:vAlign w:val="center"/>
            <w:tcMar>
              <w:top w:w="60" w:type="dxa"/>
              <w:start w:w="80" w:type="dxa"/>
              <w:bottom w:w="60" w:type="dxa"/>
              <w:end w:w="80" w:type="dxa"/>
            </w:tcMar>
            <w:shd w:fill="D9E2F3"/>
          </w:tcPr>
          <w:p>
            <w:pPr>
              <w:jc w:val="center"/>
            </w:pPr>
            <w:r>
              <w:rPr>
                <w:rFonts w:ascii="Arial Narrow" w:hAnsi="Arial Narrow"/>
                <w:b/>
                <w:sz w:val="17"/>
              </w:rPr>
              <w:t>Status</w:t>
            </w:r>
          </w:p>
        </w:tc>
      </w:tr>
      <w:tr>
        <w:tc>
          <w:tcPr>
            <w:tcW w:type="dxa" w:w="1100"/>
            <w:vAlign w:val="center"/>
            <w:tcMar>
              <w:top w:w="60" w:type="dxa"/>
              <w:start w:w="80" w:type="dxa"/>
              <w:bottom w:w="60" w:type="dxa"/>
              <w:end w:w="80" w:type="dxa"/>
            </w:tcMar>
          </w:tcPr>
          <w:p>
            <w:pPr>
              <w:jc w:val="left"/>
            </w:pPr>
            <w:r>
              <w:rPr>
                <w:rFonts w:ascii="Arial Narrow" w:hAnsi="Arial Narrow"/>
                <w:sz w:val="16"/>
              </w:rPr>
              <w:t>Python</w:t>
            </w:r>
          </w:p>
        </w:tc>
        <w:tc>
          <w:tcPr>
            <w:tcW w:type="dxa" w:w="2450"/>
            <w:vAlign w:val="center"/>
            <w:tcMar>
              <w:top w:w="60" w:type="dxa"/>
              <w:start w:w="80" w:type="dxa"/>
              <w:bottom w:w="60" w:type="dxa"/>
              <w:end w:w="80" w:type="dxa"/>
            </w:tcMar>
          </w:tcPr>
          <w:p>
            <w:pPr>
              <w:jc w:val="center"/>
            </w:pPr>
            <w:r>
              <w:rPr>
                <w:rFonts w:ascii="Arial Narrow" w:hAnsi="Arial Narrow"/>
                <w:sz w:val="16"/>
              </w:rPr>
              <w:t>125 test otomatis</w:t>
            </w:r>
          </w:p>
        </w:tc>
        <w:tc>
          <w:tcPr>
            <w:tcW w:type="dxa" w:w="950"/>
            <w:vAlign w:val="center"/>
            <w:tcMar>
              <w:top w:w="60" w:type="dxa"/>
              <w:start w:w="80" w:type="dxa"/>
              <w:bottom w:w="60" w:type="dxa"/>
              <w:end w:w="80" w:type="dxa"/>
            </w:tcMar>
          </w:tcPr>
          <w:p>
            <w:pPr>
              <w:jc w:val="center"/>
            </w:pPr>
            <w:r>
              <w:rPr>
                <w:rFonts w:ascii="Arial Narrow" w:hAnsi="Arial Narrow"/>
                <w:sz w:val="16"/>
              </w:rPr>
              <w:t>Lulus menurut skripsi</w:t>
            </w:r>
          </w:p>
        </w:tc>
      </w:tr>
      <w:tr>
        <w:tc>
          <w:tcPr>
            <w:tcW w:type="dxa" w:w="1100"/>
            <w:vAlign w:val="center"/>
            <w:tcMar>
              <w:top w:w="60" w:type="dxa"/>
              <w:start w:w="80" w:type="dxa"/>
              <w:bottom w:w="60" w:type="dxa"/>
              <w:end w:w="80" w:type="dxa"/>
            </w:tcMar>
          </w:tcPr>
          <w:p>
            <w:pPr>
              <w:jc w:val="left"/>
            </w:pPr>
            <w:r>
              <w:rPr>
                <w:rFonts w:ascii="Arial Narrow" w:hAnsi="Arial Narrow"/>
                <w:sz w:val="16"/>
              </w:rPr>
              <w:t>Backend</w:t>
            </w:r>
          </w:p>
        </w:tc>
        <w:tc>
          <w:tcPr>
            <w:tcW w:type="dxa" w:w="2450"/>
            <w:vAlign w:val="center"/>
            <w:tcMar>
              <w:top w:w="60" w:type="dxa"/>
              <w:start w:w="80" w:type="dxa"/>
              <w:bottom w:w="60" w:type="dxa"/>
              <w:end w:w="80" w:type="dxa"/>
            </w:tcMar>
          </w:tcPr>
          <w:p>
            <w:pPr>
              <w:jc w:val="center"/>
            </w:pPr>
            <w:r>
              <w:rPr>
                <w:rFonts w:ascii="Arial Narrow" w:hAnsi="Arial Narrow"/>
                <w:sz w:val="16"/>
              </w:rPr>
              <w:t>23 test; BMKG, rule, proxy, error</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Flutter</w:t>
            </w:r>
          </w:p>
        </w:tc>
        <w:tc>
          <w:tcPr>
            <w:tcW w:type="dxa" w:w="2450"/>
            <w:vAlign w:val="center"/>
            <w:tcMar>
              <w:top w:w="60" w:type="dxa"/>
              <w:start w:w="80" w:type="dxa"/>
              <w:bottom w:w="60" w:type="dxa"/>
              <w:end w:w="80" w:type="dxa"/>
            </w:tcMar>
          </w:tcPr>
          <w:p>
            <w:pPr>
              <w:jc w:val="center"/>
            </w:pPr>
            <w:r>
              <w:rPr>
                <w:rFonts w:ascii="Arial Narrow" w:hAnsi="Arial Narrow"/>
                <w:sz w:val="16"/>
              </w:rPr>
              <w:t>13 test; cache, storage, widget</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UI review</w:t>
            </w:r>
          </w:p>
        </w:tc>
        <w:tc>
          <w:tcPr>
            <w:tcW w:type="dxa" w:w="2450"/>
            <w:vAlign w:val="center"/>
            <w:tcMar>
              <w:top w:w="60" w:type="dxa"/>
              <w:start w:w="80" w:type="dxa"/>
              <w:bottom w:w="60" w:type="dxa"/>
              <w:end w:w="80" w:type="dxa"/>
            </w:tcMar>
          </w:tcPr>
          <w:p>
            <w:pPr>
              <w:jc w:val="center"/>
            </w:pPr>
            <w:r>
              <w:rPr>
                <w:rFonts w:ascii="Arial Narrow" w:hAnsi="Arial Narrow"/>
                <w:sz w:val="16"/>
              </w:rPr>
              <w:t>18 review teknis</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Decision table</w:t>
            </w:r>
          </w:p>
        </w:tc>
        <w:tc>
          <w:tcPr>
            <w:tcW w:type="dxa" w:w="2450"/>
            <w:vAlign w:val="center"/>
            <w:tcMar>
              <w:top w:w="60" w:type="dxa"/>
              <w:start w:w="80" w:type="dxa"/>
              <w:bottom w:w="60" w:type="dxa"/>
              <w:end w:w="80" w:type="dxa"/>
            </w:tcMar>
          </w:tcPr>
          <w:p>
            <w:pPr>
              <w:jc w:val="center"/>
            </w:pPr>
            <w:r>
              <w:rPr>
                <w:rFonts w:ascii="Arial Narrow" w:hAnsi="Arial Narrow"/>
                <w:sz w:val="16"/>
              </w:rPr>
              <w:t>30/30 kunci menghasilkan keluaran valid</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Human review</w:t>
            </w:r>
          </w:p>
        </w:tc>
        <w:tc>
          <w:tcPr>
            <w:tcW w:type="dxa" w:w="2450"/>
            <w:vAlign w:val="center"/>
            <w:tcMar>
              <w:top w:w="60" w:type="dxa"/>
              <w:start w:w="80" w:type="dxa"/>
              <w:bottom w:w="60" w:type="dxa"/>
              <w:end w:w="80" w:type="dxa"/>
            </w:tcMar>
          </w:tcPr>
          <w:p>
            <w:pPr>
              <w:jc w:val="center"/>
            </w:pPr>
            <w:r>
              <w:rPr>
                <w:rFonts w:ascii="Arial Narrow" w:hAnsi="Arial Narrow"/>
                <w:sz w:val="16"/>
              </w:rPr>
              <w:t>72 penilaian pada 36 pasangan</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E2E GPU dan Android</w:t>
            </w:r>
          </w:p>
        </w:tc>
        <w:tc>
          <w:tcPr>
            <w:tcW w:type="dxa" w:w="2450"/>
            <w:vAlign w:val="center"/>
            <w:tcMar>
              <w:top w:w="60" w:type="dxa"/>
              <w:start w:w="80" w:type="dxa"/>
              <w:bottom w:w="60" w:type="dxa"/>
              <w:end w:w="80" w:type="dxa"/>
            </w:tcMar>
          </w:tcPr>
          <w:p>
            <w:pPr>
              <w:jc w:val="center"/>
            </w:pPr>
            <w:r>
              <w:rPr>
                <w:rFonts w:ascii="Arial Narrow" w:hAnsi="Arial Narrow"/>
                <w:sz w:val="16"/>
              </w:rPr>
              <w:t>Jalur Flutter-backend-FastAPI-CUDA-LoRA-PNG</w:t>
            </w:r>
          </w:p>
        </w:tc>
        <w:tc>
          <w:tcPr>
            <w:tcW w:type="dxa" w:w="950"/>
            <w:vAlign w:val="center"/>
            <w:tcMar>
              <w:top w:w="60" w:type="dxa"/>
              <w:start w:w="80" w:type="dxa"/>
              <w:bottom w:w="60" w:type="dxa"/>
              <w:end w:w="80" w:type="dxa"/>
            </w:tcMar>
          </w:tcPr>
          <w:p>
            <w:pPr>
              <w:jc w:val="center"/>
            </w:pPr>
            <w:r>
              <w:rPr>
                <w:rFonts w:ascii="Arial Narrow" w:hAnsi="Arial Narrow"/>
                <w:sz w:val="16"/>
              </w:rPr>
              <w:t>Dicatat sudah diuji</w:t>
            </w:r>
          </w:p>
        </w:tc>
      </w:tr>
    </w:tbl>
    <w:p>
      <w:pPr>
        <w:pStyle w:val="Body"/>
      </w:pPr>
      <w:r>
        <w:rPr>
          <w:rFonts w:ascii="Arial Narrow" w:hAnsi="Arial Narrow"/>
          <w:b w:val="0"/>
          <w:i w:val="0"/>
        </w:rPr>
        <w:t>Pengujian menggunakan Black Box Testing berbasis kontrak, unit/integration test otomatis, pemeriksaan artefak, dan respons live yang terdokumentasi. Bukti teknis mencakup parser BMKG, cache, decision table, validasi inference, retry, proxy, storage, widget Flutter, hash model, struktur SafeTensors, manifest, dan keterbacaan PNG. Pengujian ini bukan UAT. Penelitian tidak melaporkan responden petani, wawancara, kuesioner pengguna, atau validasi ahli agronomi.</w:t>
      </w:r>
    </w:p>
    <w:p>
      <w:pPr>
        <w:pStyle w:val="Heading2"/>
        <w:jc w:val="left"/>
        <w:keepNext/>
      </w:pPr>
      <w:r>
        <w:rPr>
          <w:rFonts w:ascii="Arial Narrow" w:hAnsi="Arial Narrow"/>
          <w:b/>
          <w:color w:val="000000"/>
          <w:sz w:val="24"/>
        </w:rPr>
        <w:t>Keterbatasan</w:t>
      </w:r>
    </w:p>
    <w:p>
      <w:pPr>
        <w:pStyle w:val="Body"/>
      </w:pPr>
      <w:r>
        <w:rPr>
          <w:rFonts w:ascii="Arial Narrow" w:hAnsi="Arial Narrow"/>
          <w:b w:val="0"/>
          <w:i w:val="0"/>
        </w:rPr>
        <w:t>Pertama, horizon prakiraan BMKG yang pendek membuat kalender empat minggu bersifat proyeksi aplikasi, bukan prakiraan bulanan resmi. Kedua, rule-based engine hanya mencakup empat komoditas dan variabel yang dibatasi, sehingga tidak dimaksudkan untuk memprediksi hasil panen atau menggantikan pertimbangan agronomi. Ketiga, dataset berjumlah 389 gambar dan sumber lokal Aikmel hanya tersedia pada sebagian kelas padi, sedangkan kelas lainnya berasal dari sumber publik. Keempat, evaluasi visual dilakukan oleh peneliti pada 36 pasangan tanpa verifikasi independen terhadap identitas penilai. Kelima, metrik teknis tidak mengukur penerimaan pengguna atau dampak praktik pertanian nyata.</w:t>
      </w:r>
    </w:p>
    <w:p>
      <w:pPr>
        <w:pStyle w:val="Heading1"/>
        <w:jc w:val="left"/>
        <w:keepNext/>
      </w:pPr>
      <w:r>
        <w:rPr>
          <w:rFonts w:ascii="Arial Narrow" w:hAnsi="Arial Narrow"/>
          <w:b/>
          <w:color w:val="000000"/>
          <w:sz w:val="24"/>
        </w:rPr>
        <w:t>Kesimpulan</w:t>
      </w:r>
    </w:p>
    <w:p>
      <w:pPr>
        <w:pStyle w:val="Body"/>
      </w:pPr>
      <w:r>
        <w:rPr>
          <w:rFonts w:ascii="Arial Narrow" w:hAnsi="Arial Narrow"/>
          <w:b w:val="0"/>
          <w:i w:val="0"/>
        </w:rPr>
        <w:t>Penelitian ini menghasilkan prototipe aplikasi mobile TaniAdaptif untuk simulasi rotasi tanam adaptif iklim di wilayah Aikmel. Aplikasi Flutter terhubung dengan backend Express untuk memproses data BMKG, menerima kondisi lahan, dan menghasilkan rekomendasi melalui rule-based engine berbasis decision table. Pengujian terhadap 30 kunci menunjukkan keluaran berada pada empat kelas komoditas yang telah ditetapkan.</w:t>
      </w:r>
    </w:p>
    <w:p>
      <w:pPr>
        <w:pStyle w:val="Body"/>
      </w:pPr>
      <w:r>
        <w:rPr>
          <w:rFonts w:ascii="Arial Narrow" w:hAnsi="Arial Narrow"/>
          <w:b w:val="0"/>
          <w:i w:val="0"/>
        </w:rPr>
        <w:t>Fine-tuning LoRA pada Stable Diffusion 1.5 diterapkan sebagai modul pembangkit simulasi visual setelah rekomendasi ditentukan. Dataset terdiri atas 389 gambar dengan pembagian 312 data pelatihan dan 77 data validasi, sedangkan training akhir berlangsung selama 1.600 langkah. Evaluasi terhadap 36 pasangan menunjukkan kesesuaian komoditas 86,11% pada Base dan 94,44% pada LoRA. Selisih deskriptif 8,33 poin persentase belum signifikan berdasarkan Exact McNemar dengan p=0,25.</w:t>
      </w:r>
    </w:p>
    <w:p>
      <w:pPr>
        <w:pStyle w:val="Body"/>
      </w:pPr>
      <w:r>
        <w:rPr>
          <w:rFonts w:ascii="Arial Narrow" w:hAnsi="Arial Narrow"/>
          <w:b w:val="0"/>
          <w:i w:val="0"/>
        </w:rPr>
        <w:t>Secara teknis, fungsi utama aplikasi dan integrasi komponen dilaporkan dapat berjalan sesuai rancangan, termasuk jalur BMKG, rekomendasi, penyimpanan, layanan inference, pengiriman PNG, lingkungan GPU, dan perangkat Android. Kesimpulan ini terbatas pada pengujian perangkat lunak dan evaluasi teknis yang tersedia. Penelitian tidak melakukan UAT, validasi agronomi lapangan, atau pengukuran efektivitas aplikasi bagi petani.</w:t>
      </w:r>
    </w:p>
    <w:p>
      <w:pPr>
        <w:pStyle w:val="Heading1"/>
        <w:jc w:val="left"/>
        <w:keepNext/>
      </w:pPr>
      <w:r>
        <w:rPr>
          <w:rFonts w:ascii="Arial Narrow" w:hAnsi="Arial Narrow"/>
          <w:b/>
          <w:color w:val="000000"/>
          <w:sz w:val="24"/>
        </w:rPr>
        <w:t>Daftar Pustaka</w:t>
      </w:r>
    </w:p>
    <w:p>
      <w:pPr>
        <w:pStyle w:val="Reference"/>
        <w:ind w:hanging="198" w:left="198"/>
      </w:pPr>
      <w:r>
        <w:rPr>
          <w:rFonts w:ascii="Arial Narrow" w:hAnsi="Arial Narrow"/>
          <w:sz w:val="18"/>
        </w:rPr>
        <w:t>[1] R. H. M. W. Priyanto and H. Toiba, "Strategi Adaptasi Perubahan Iklim: Faktor Yang Mempengaruhi dan Manfaat Penerapannya," vol. 5, pp. 1169-1178, 2021, doi: 10.21776/ub.jepa.2021.005.04.19.</w:t>
      </w:r>
    </w:p>
    <w:p>
      <w:pPr>
        <w:pStyle w:val="Reference"/>
        <w:ind w:hanging="198" w:left="198"/>
      </w:pPr>
      <w:r>
        <w:rPr>
          <w:rFonts w:ascii="Arial Narrow" w:hAnsi="Arial Narrow"/>
          <w:sz w:val="18"/>
        </w:rPr>
        <w:t>[2] S. Defiyanti, B. N. Sari, and T. N. Padilah, "Optimasi Pertanian Padi: Peramalan Curah Hujan Berbasis Arima Untuk Penentuan Waktu Tanam Yang Tepat," J. Teknol. Inf. dan Ilmu Komput., vol. 11, no. 6, pp. 1377-1384, 2024, doi: 10.25126/jtiik.2024118682.</w:t>
      </w:r>
    </w:p>
    <w:p>
      <w:pPr>
        <w:pStyle w:val="Reference"/>
        <w:ind w:hanging="198" w:left="198"/>
      </w:pPr>
      <w:r>
        <w:rPr>
          <w:rFonts w:ascii="Arial Narrow" w:hAnsi="Arial Narrow"/>
          <w:sz w:val="18"/>
        </w:rPr>
        <w:t>[3] M. I. M. Idris, M. S. Said, and B. Rahman, "Sistem Informasi Pemantauan Data Cuaca Berbasis Android Untuk Mendukung Pertanian Di Kabupaten Konawe Selatan," Simtek J. Sist. Inf. dan Tek. Komput., vol. 10, no. 2, pp. 528-533, 2025, doi: 10.51876/simtek.v10i2.1682.</w:t>
      </w:r>
    </w:p>
    <w:p>
      <w:pPr>
        <w:pStyle w:val="Reference"/>
        <w:ind w:hanging="198" w:left="198"/>
      </w:pPr>
      <w:r>
        <w:rPr>
          <w:rFonts w:ascii="Arial Narrow" w:hAnsi="Arial Narrow"/>
          <w:sz w:val="18"/>
        </w:rPr>
        <w:t>[4] S. R. Wulandari, H. Hamdani, and A. Septiarini, "Sistem Pendukung Keputusan Kesesuaian Lahan Tanaman Padi Menggunakan Metode AHP dan SAW," JISKA, vol. 7, no. 3, pp. 226-236, 2022, doi: 10.14421/jiska.2022.7.3.226-236.</w:t>
      </w:r>
    </w:p>
    <w:p>
      <w:pPr>
        <w:pStyle w:val="Reference"/>
        <w:ind w:hanging="198" w:left="198"/>
      </w:pPr>
      <w:r>
        <w:rPr>
          <w:rFonts w:ascii="Arial Narrow" w:hAnsi="Arial Narrow"/>
          <w:sz w:val="18"/>
        </w:rPr>
        <w:t>[5] N. L. W. S. R. Ginantra, T. Hendrawati, and D. A. P. Wulandari, "Penerapan Metode Stable Diffusion Dengan Fine Tuning Untuk Pola Endek Bali," Tematik, vol. 11, no. 2, pp. 141-147, 2024, doi: 10.38204/tematik.v11i2.2069.</w:t>
      </w:r>
    </w:p>
    <w:p>
      <w:pPr>
        <w:pStyle w:val="Reference"/>
        <w:ind w:hanging="198" w:left="198"/>
      </w:pPr>
      <w:r>
        <w:rPr>
          <w:rFonts w:ascii="Arial Narrow" w:hAnsi="Arial Narrow"/>
          <w:sz w:val="18"/>
        </w:rPr>
        <w:t>[6] N. Mukaromah, S. Mulyono, U. Islam, and S. Agung, "Implementasi Stable Diffusion Dan Fine-Tuning Low Rank Adaptation Untuk Pembuatan Logo," J. Rekayasa Sist. Inf. dan Teknol., vol. 2, no. 3, pp. 973-984, 2025, doi: 10.70248/jrsit.v2i3.1885.</w:t>
      </w:r>
    </w:p>
    <w:p>
      <w:pPr>
        <w:pStyle w:val="Reference"/>
        <w:ind w:hanging="198" w:left="198"/>
      </w:pPr>
      <w:r>
        <w:rPr>
          <w:rFonts w:ascii="Arial Narrow" w:hAnsi="Arial Narrow"/>
          <w:sz w:val="18"/>
        </w:rPr>
        <w:t>[7] L. K. Wijaya, S. Putra, H. M. Mandala, and M. Saiful, "Sistem Informasi Berbasis Web Untuk Pemetaan Geografis Lahan Pertanian," J. Inform. dan Teknol., vol. 6, no. 1, pp. 127-137, 2023, doi: 10.29408/jit.v6i1.7521.</w:t>
      </w:r>
    </w:p>
    <w:p>
      <w:pPr>
        <w:pStyle w:val="Reference"/>
        <w:ind w:hanging="198" w:left="198"/>
      </w:pPr>
      <w:r>
        <w:rPr>
          <w:rFonts w:ascii="Arial Narrow" w:hAnsi="Arial Narrow"/>
          <w:sz w:val="18"/>
        </w:rPr>
        <w:t>[8] A. M. Nur, A. Sudianto, and Salmiah, "Pemetaan Lokasi Penjualan Pupuk Dan Obat-Obatan Pertanian Di Kabupaten Sumbawa Berbasis GIS," vol. 5, no. 2, 2022, doi: 10.29408/jit.v5i2.5891.</w:t>
      </w:r>
    </w:p>
    <w:p>
      <w:pPr>
        <w:pStyle w:val="Reference"/>
        <w:ind w:hanging="198" w:left="198"/>
      </w:pPr>
      <w:r>
        <w:rPr>
          <w:rFonts w:ascii="Arial Narrow" w:hAnsi="Arial Narrow"/>
          <w:sz w:val="18"/>
        </w:rPr>
        <w:t>[9] M. H. Fajar and A. F. Waluyo, "Sistem Monitoring dan Penyiraman Otomatis Pada Bibit Sawit Berbasis Android," Infotek J. Inform. dan Teknol., vol. 7, no. 1, pp. 123-132, 2024, doi: 10.29408/jit.v7i1.24026.</w:t>
      </w:r>
    </w:p>
    <w:p>
      <w:pPr>
        <w:pStyle w:val="Reference"/>
        <w:ind w:hanging="198" w:left="198"/>
      </w:pPr>
      <w:r>
        <w:rPr>
          <w:rFonts w:ascii="Arial Narrow" w:hAnsi="Arial Narrow"/>
          <w:sz w:val="18"/>
        </w:rPr>
        <w:t>[10] I. Gunawan, M. Sadali, and L. K. Wijaya, "Implementasi Internet Of Things (IOT) Untuk Monitoring Kualitas Tanah Tanaman Herbal Dengan Integrasi QR Code," vol. 2, no. 2, pp. 306-312, 2024, doi: 10.29408/jit.v8i2.31101.</w:t>
      </w:r>
    </w:p>
    <w:p>
      <w:pPr>
        <w:pStyle w:val="Reference"/>
        <w:ind w:hanging="198" w:left="198"/>
      </w:pPr>
      <w:r>
        <w:rPr>
          <w:rFonts w:ascii="Arial Narrow" w:hAnsi="Arial Narrow"/>
          <w:sz w:val="18"/>
        </w:rPr>
        <w:t>[11] I. Gunawan, M. N. Wathani, and Zulkipli, "Pengembangan Web Dashboard Monitoring Kadar Nitrogen, Fosfat, Kalium (NPK), PH Tanah Berbasis Artificial Intelligence dan Internet Of Things," vol. 9, no. 2, pp. 491-501, 2026, doi: 10.29408/jit.v9i2.34982.</w:t>
      </w:r>
    </w:p>
    <w:p>
      <w:pPr>
        <w:pStyle w:val="Reference"/>
        <w:ind w:hanging="198" w:left="198"/>
      </w:pPr>
      <w:r>
        <w:rPr>
          <w:rFonts w:ascii="Arial Narrow" w:hAnsi="Arial Narrow"/>
          <w:sz w:val="18"/>
        </w:rPr>
        <w:t>[12] A. Naisali, Y. P. K. Kelen, R. Syarifuddin, and D. G. Ludji, "Sistem Pendukung Keputusan Pemilihan Tanaman Pangan Berbasis Web dengan Fuzzy Weighted Product," J. Simantec, vol. 14, no. 1, pp. 21-36, 2025, doi: 10.21107/simantec.v14i1.29958.</w:t>
      </w:r>
    </w:p>
    <w:p>
      <w:pPr>
        <w:pStyle w:val="Reference"/>
        <w:ind w:hanging="198" w:left="198"/>
      </w:pPr>
      <w:r>
        <w:rPr>
          <w:rFonts w:ascii="Arial Narrow" w:hAnsi="Arial Narrow"/>
          <w:sz w:val="18"/>
        </w:rPr>
        <w:t>[13] A. Muzakki, A. M. A. Amri, M. I. Alhari, and F. Sadam, "Implementasi Aplikasi Smart Farm Berbasis Android Menggunakan Metode Waterfall," J. Algoritm., vol. 22, no. 1, pp. 801-807, 2025, doi: 10.33364/algoritma/v.22-1.2286.</w:t>
      </w:r>
    </w:p>
    <w:p>
      <w:pPr>
        <w:pStyle w:val="Reference"/>
        <w:ind w:hanging="198" w:left="198"/>
      </w:pPr>
      <w:r>
        <w:rPr>
          <w:rFonts w:ascii="Arial Narrow" w:hAnsi="Arial Narrow"/>
          <w:sz w:val="18"/>
        </w:rPr>
        <w:t>[14] B. Hartanto, N. Astriawati, Supartini, and D. K. Yekti, "Pencarian dan Pemanfaatan Informasi Data Badan Meteorologi, Klimatologi, dan Geofisika (BMKG)," INSOLOGI J. Sains dan Teknol., vol. 1, no. 5, pp. 553-564, 2022, doi: 10.55123/insologi.v1i5.906.</w:t>
      </w:r>
    </w:p>
    <w:p>
      <w:pPr>
        <w:pStyle w:val="Reference"/>
        <w:ind w:hanging="198" w:left="198"/>
      </w:pPr>
      <w:r>
        <w:rPr>
          <w:rFonts w:ascii="Arial Narrow" w:hAnsi="Arial Narrow"/>
          <w:sz w:val="18"/>
        </w:rPr>
        <w:t>[15] D. S. Sani and F. Nurpandi, "REKOMPOS: Android-Based Recommendation System for Edible," vol. 15, no. 1, 2025, doi: 10.35194/agsci.v15i1.5258.</w:t>
      </w:r>
    </w:p>
    <w:p>
      <w:pPr>
        <w:pStyle w:val="Reference"/>
        <w:ind w:hanging="198" w:left="198"/>
      </w:pPr>
      <w:r>
        <w:rPr>
          <w:rFonts w:ascii="Arial Narrow" w:hAnsi="Arial Narrow"/>
          <w:sz w:val="18"/>
        </w:rPr>
        <w:t>[16] N. A. Pratama, D. Afriyantari, and P. Putri, "Perancangan Aplikasi Bercocok Tanam," EMITOR J. Tek. Elektro, doi: 10.23917/emitor.v22i1.15136.</w:t>
      </w:r>
    </w:p>
    <w:p>
      <w:pPr>
        <w:pStyle w:val="Reference"/>
        <w:ind w:hanging="198" w:left="198"/>
      </w:pPr>
      <w:r>
        <w:rPr>
          <w:rFonts w:ascii="Arial Narrow" w:hAnsi="Arial Narrow"/>
          <w:sz w:val="18"/>
        </w:rPr>
        <w:t>[17] T. Yu, L. Mahe, Y. Li, X. Wei, X. Deng, and D. Zhang, "Benefits of Crop Rotation on Climate Resilience and Its Prospects in China," Agronomy, vol. 12, no. 2, pp. 1-18, 2022, doi: 10.3390/agronomy12020436.</w:t>
      </w:r>
    </w:p>
    <w:p>
      <w:pPr>
        <w:pStyle w:val="Reference"/>
        <w:ind w:hanging="198" w:left="198"/>
      </w:pPr>
      <w:r>
        <w:rPr>
          <w:rFonts w:ascii="Arial Narrow" w:hAnsi="Arial Narrow"/>
          <w:sz w:val="18"/>
        </w:rPr>
        <w:t>[18] R. Sahrial and B. Muslim, "Aplikasi Informasi Gempa Menggunakan Data Terbuka BMKG," Media J. Inform., vol. 15, no. 1, p. 49, 2023, doi: 10.35194/mji.v15i1.3212.</w:t>
      </w:r>
    </w:p>
    <w:p>
      <w:pPr>
        <w:pStyle w:val="Reference"/>
        <w:ind w:hanging="198" w:left="198"/>
      </w:pPr>
      <w:r>
        <w:rPr>
          <w:rFonts w:ascii="Arial Narrow" w:hAnsi="Arial Narrow"/>
          <w:sz w:val="18"/>
        </w:rPr>
        <w:t>[19] H. Diansyah and S. Syafrinal, "Design and Development of a Mobile Application Using Android Studio and Flutter," J. Mob. Technol., vol. 3, no. 2, pp. 69-76, 2025, doi: 10.59431/jms.v3i2.646.</w:t>
      </w:r>
    </w:p>
    <w:p>
      <w:pPr>
        <w:pStyle w:val="Reference"/>
        <w:ind w:hanging="198" w:left="198"/>
      </w:pPr>
      <w:r>
        <w:rPr>
          <w:rFonts w:ascii="Arial Narrow" w:hAnsi="Arial Narrow"/>
          <w:sz w:val="18"/>
        </w:rPr>
        <w:t>[20] H. F. Herdiyatmoko, "Desain Sistem Backend Berbasis Rest Api Menggunakan Framework Laravel 7," Skanika, vol. 5, no. 2, pp. 136-144, 2022, doi: 10.36080/skanika.v5i2.2947.</w:t>
      </w:r>
    </w:p>
    <w:p>
      <w:pPr>
        <w:pStyle w:val="Reference"/>
        <w:ind w:hanging="198" w:left="198"/>
      </w:pPr>
      <w:r>
        <w:rPr>
          <w:rFonts w:ascii="Arial Narrow" w:hAnsi="Arial Narrow"/>
          <w:sz w:val="18"/>
        </w:rPr>
        <w:t>[21] R. Rombach, A. Blattmann, D. Lorenz, P. Esser, and P. Ommer, "High-Resolution Image Synthesis with Latent Diffusion Models," Proc. IEEE CVPR, pp. 10674-10685, 2022, doi: 10.1109/CVPR52688.2022.01042.</w:t>
      </w:r>
    </w:p>
    <w:p>
      <w:pPr>
        <w:pStyle w:val="Reference"/>
        <w:ind w:hanging="198" w:left="198"/>
      </w:pPr>
      <w:r>
        <w:rPr>
          <w:rFonts w:ascii="Arial Narrow" w:hAnsi="Arial Narrow"/>
          <w:sz w:val="18"/>
        </w:rPr>
        <w:t>[22] L. Mu et al., "DenseLoRA: Dense Low-Rank Adaptation of Large Language Models," Proc. ACL, vol. 1, pp. 10198-10211, 2025, doi: 10.18653/v1/2025.acl-long.503.</w:t>
      </w:r>
    </w:p>
    <w:p>
      <w:pPr>
        <w:pStyle w:val="Reference"/>
        <w:ind w:hanging="198" w:left="198"/>
      </w:pPr>
      <w:r>
        <w:rPr>
          <w:rFonts w:ascii="Arial Narrow" w:hAnsi="Arial Narrow"/>
          <w:sz w:val="18"/>
        </w:rPr>
        <w:t>[23] S. Tilley, Systems Analysis and Design, 12th ed. Cengage Learning, 2020.</w:t>
      </w:r>
    </w:p>
    <w:p>
      <w:pPr>
        <w:pStyle w:val="Reference"/>
        <w:ind w:hanging="198" w:left="198"/>
      </w:pPr>
      <w:r>
        <w:rPr>
          <w:rFonts w:ascii="Arial Narrow" w:hAnsi="Arial Narrow"/>
          <w:sz w:val="18"/>
        </w:rPr>
        <w:t>[24] P. P. S. Chen, "The Entity-Relationship Model - toward a Unified View of Data," ACM Trans. Database Syst., vol. 1, no. 1, pp. 9-36, 1976, doi: 10.1145/320434.320440.</w:t>
      </w:r>
    </w:p>
    <w:p>
      <w:pPr>
        <w:pStyle w:val="Reference"/>
        <w:ind w:hanging="198" w:left="198"/>
      </w:pPr>
      <w:r>
        <w:rPr>
          <w:rFonts w:ascii="Arial Narrow" w:hAnsi="Arial Narrow"/>
          <w:sz w:val="18"/>
        </w:rPr>
        <w:t>[25] H. R. I. Fikri and A. Voutama, "Pengujian Black Box Pada Aplikasi Database Perguruan Tinggi dengan Teknik Equivalence Partitions," ANTIVIRUS J. Ilm. Tek. Inf., vol. 17, no. 1, pp. 1-18, 2023, doi: 10.35457/antivirus.v17i1.2501.</w:t>
      </w:r>
    </w:p>
    <w:p>
      <w:pPr>
        <w:pStyle w:val="Reference"/>
        <w:ind w:hanging="198" w:left="198"/>
      </w:pPr>
      <w:r>
        <w:rPr>
          <w:rFonts w:ascii="Arial Narrow" w:hAnsi="Arial Narrow"/>
          <w:sz w:val="18"/>
        </w:rPr>
        <w:t>[26] M. Y. Loso Judijanto et al., Metodologi Research and Development: Teori dan Penerapan Metodologi RnD. PT Sonpedia Publishing Indonesia, 2024.</w:t>
      </w:r>
    </w:p>
    <w:p>
      <w:pPr>
        <w:pStyle w:val="Reference"/>
        <w:ind w:hanging="198" w:left="198"/>
      </w:pPr>
      <w:r>
        <w:rPr>
          <w:rFonts w:ascii="Arial Narrow" w:hAnsi="Arial Narrow"/>
          <w:sz w:val="18"/>
        </w:rPr>
        <w:t>[27] A. Perdana, S. Dewi, N. A. Farhana, and D. Febrian, "Comparative Analysis of SDLC and R&amp;D Methods in System Development: A Case Study of Integrity Zone Management System," Sinkron, vol. 9, no. 4, pp. 3197-3209, 2025, doi: 10.33395/sinkron.v9i4.15337.</w:t>
      </w:r>
    </w:p>
    <w:sectPr w:rsidR="00FC693F" w:rsidRPr="0006063C" w:rsidSect="00034616">
      <w:type w:val="continuous"/>
      <w:pgSz w:w="11906" w:h="16838"/>
      <w:pgMar w:top="1417" w:right="1417" w:bottom="1417" w:left="1417" w:header="567" w:footer="567"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color w:val="666666"/>
        <w:sz w:val="16"/>
      </w:rPr>
      <w:t>Naskah artikel ilmiah - TaniAdaptif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Narrow" w:hAnsi="Arial Narrow"/>
        <w:color w:val="666666"/>
        <w:sz w:val="16"/>
      </w:rPr>
      <w:t>INFOTEK: Jurnal Informatika dan Teknologi | e-ISSN 2614-8773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Narrow" w:hAnsi="Arial Narro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Arial Narrow" w:hAnsi="Arial Narrow"/>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Arial Narrow" w:hAnsi="Arial Narrow"/>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40" w:line="360" w:lineRule="auto"/>
      <w:outlineLvl w:val="2"/>
    </w:pPr>
    <w:rPr>
      <w:rFonts w:asciiTheme="majorHAnsi" w:eastAsiaTheme="majorEastAsia" w:hAnsiTheme="majorHAnsi" w:cstheme="majorBidi" w:ascii="Arial Narrow" w:hAnsi="Arial Narrow"/>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40"/>
    </w:pPr>
    <w:rPr>
      <w:rFonts w:ascii="Arial Narrow" w:hAnsi="Arial Narrow"/>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80" w:line="360" w:lineRule="auto"/>
    </w:pPr>
    <w:rPr>
      <w:rFonts w:ascii="Arial Narrow" w:hAnsi="Arial Narrow"/>
      <w:sz w:val="24"/>
    </w:rPr>
  </w:style>
  <w:style w:type="paragraph" w:customStyle="1" w:styleId="Abstract">
    <w:name w:val="Abstract"/>
    <w:pPr>
      <w:spacing w:before="0" w:after="60" w:line="240" w:lineRule="auto"/>
    </w:pPr>
    <w:rPr>
      <w:rFonts w:ascii="Arial Narrow" w:hAnsi="Arial Narrow"/>
      <w:sz w:val="22"/>
    </w:rPr>
  </w:style>
  <w:style w:type="paragraph" w:customStyle="1" w:styleId="Reference">
    <w:name w:val="Reference"/>
    <w:pPr>
      <w:spacing w:before="0" w:after="0" w:line="240" w:lineRule="auto"/>
    </w:pPr>
    <w:rPr>
      <w:rFonts w:ascii="Arial Narrow" w:hAnsi="Arial Narrow"/>
      <w:sz w:val="18"/>
    </w:rPr>
  </w:style>
  <w:style w:type="paragraph" w:customStyle="1" w:styleId="Placeholder">
    <w:name w:val="Placeholder"/>
    <w:pPr>
      <w:spacing w:before="60" w:after="60" w:line="240" w:lineRule="auto"/>
    </w:pPr>
    <w:rPr>
      <w:rFonts w:ascii="Arial Narrow" w:hAnsi="Arial Narro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Artikel Ilmiah TaniAdaptif</dc:title>
  <dc:subject>Artikel ilmiah berdasarkan skripsi TaniAdaptif</dc:subject>
  <dc:creator>Gaus Abdul Rozak</dc:creator>
  <cp:keywords/>
  <dc:description>Revisi gaya terbatas pada Pendahuluan dan Landasan Konsep; fakta bersumber dari skripsi TaniAdaptif.</dc:description>
  <cp:lastModifiedBy/>
  <cp:revision>1</cp:revision>
  <dcterms:created xsi:type="dcterms:W3CDTF">2013-12-23T23:15:00Z</dcterms:created>
  <dcterms:modified xsi:type="dcterms:W3CDTF">2013-12-23T23:15:00Z</dcterms:modified>
  <cp:category/>
</cp:coreProperties>
</file>