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Narrow" w:hAnsi="Arial Narrow"/>
          <w:b/>
          <w:sz w:val="24"/>
        </w:rPr>
        <w:t>Rancang Bangun Aplikasi Mobile Berbasis Stable Diffusion dengan Fine-Tuning LoRA dan API BMKG untuk Simulasi Rotasi Tanam Adaptif Iklim di Wilayah Aikmel</w:t>
      </w:r>
    </w:p>
    <w:p>
      <w:pPr>
        <w:spacing w:after="40"/>
        <w:jc w:val="center"/>
      </w:pPr>
      <w:r>
        <w:rPr>
          <w:rFonts w:ascii="Arial Narrow" w:hAnsi="Arial Narrow"/>
          <w:b/>
          <w:sz w:val="22"/>
        </w:rPr>
        <w:t>Gaus Abdul Rozak1*</w:t>
      </w:r>
    </w:p>
    <w:p>
      <w:pPr>
        <w:spacing w:after="40"/>
        <w:jc w:val="center"/>
      </w:pPr>
      <w:r>
        <w:rPr>
          <w:rFonts w:ascii="Arial Narrow" w:hAnsi="Arial Narrow"/>
          <w:sz w:val="22"/>
        </w:rPr>
        <w:t>1Program Studi Informatika, Fakultas Teknik, Universitas Hamzanwadi</w:t>
      </w:r>
    </w:p>
    <w:p>
      <w:pPr>
        <w:spacing w:after="200"/>
        <w:jc w:val="center"/>
      </w:pPr>
      <w:r>
        <w:rPr>
          <w:rFonts w:ascii="Arial Narrow" w:hAnsi="Arial Narrow"/>
          <w:i/>
          <w:color w:val="666666"/>
          <w:sz w:val="20"/>
        </w:rPr>
        <w:t>*Email penulis: [PERLU DIISI PENULIS]</w:t>
      </w:r>
    </w:p>
    <w:p>
      <w:pPr>
        <w:pStyle w:val="Heading1"/>
        <w:jc w:val="left"/>
        <w:keepNext/>
      </w:pPr>
      <w:r>
        <w:rPr>
          <w:rFonts w:ascii="Arial Narrow" w:hAnsi="Arial Narrow"/>
          <w:b/>
          <w:color w:val="000000"/>
          <w:sz w:val="24"/>
        </w:rPr>
        <w:t>Abstrak</w:t>
      </w:r>
    </w:p>
    <w:p>
      <w:pPr>
        <w:pStyle w:val="Abstract"/>
      </w:pPr>
      <w:r>
        <w:rPr>
          <w:rFonts w:ascii="Arial Narrow" w:hAnsi="Arial Narrow"/>
          <w:b w:val="0"/>
          <w:i w:val="0"/>
        </w:rPr>
        <w:t>Sektor pertanian memiliki keterkaitan erat dengan kondisi cuaca sehingga penentuan pola tanam perlu mempertimbangkan informasi lingkungan secara terstruktur. Penelitian ini bertujuan merancang dan membangun aplikasi mobile TaniAdaptif untuk simulasi rotasi tanam adaptif iklim di wilayah Aikmel dengan mengintegrasikan data cuaca BMKG, kondisi lahan, rule-based engine, serta Stable Diffusion 1.5 dengan fine-tuning Low-Rank Adaptation (LoRA). Metode yang digunakan adalah Research and Development (R&amp;D) yang meliputi identifikasi kebutuhan, pengumpulan data, perancangan, pengembangan, pengujian, dan penyempurnaan produk. Aplikasi dikembangkan menggunakan Flutter pada Android dengan backend Express, sedangkan rekomendasi tanaman ditentukan melalui decision table berdasarkan data cuaca, jenis lahan, ketersediaan air, dan tanaman sebelumnya. Dataset fine-tuning terdiri atas 389 gambar yang dibagi menjadi 312 data pelatihan dan 77 data validasi. Hasil pengujian menunjukkan seluruh 30 kombinasi aturan menghasilkan keluaran pada empat kelas komoditas. Evaluasi visual terhadap 36 pasangan gambar menunjukkan kesesuaian komoditas sebesar 86,11% pada model dasar dan 94,44% setelah menggunakan LoRA. Perbedaan tersebut belum signifikan berdasarkan Exact McNemar dengan p=0,25. Penelitian ini menghasilkan prototipe terintegrasi, dengan batasan bahwa keluaran tidak ditujukan sebagai validasi agronomi atau prediksi hasil panen.</w:t>
      </w:r>
    </w:p>
    <w:p>
      <w:pPr>
        <w:pStyle w:val="Abstract"/>
      </w:pPr>
      <w:r>
        <w:rPr>
          <w:rFonts w:ascii="Arial Narrow" w:hAnsi="Arial Narrow"/>
          <w:b w:val="0"/>
          <w:i w:val="0"/>
        </w:rPr>
        <w:t>Kata kunci: API BMKG, Fine-Tuning LoRA, Rotasi Tanam, Rule-Based Engine, Stable Diffusion</w:t>
      </w:r>
    </w:p>
    <w:p>
      <w:pPr>
        <w:pStyle w:val="Heading1"/>
        <w:jc w:val="left"/>
        <w:keepNext/>
      </w:pPr>
      <w:r>
        <w:rPr>
          <w:rFonts w:ascii="Arial Narrow" w:hAnsi="Arial Narrow"/>
          <w:b/>
          <w:color w:val="000000"/>
          <w:sz w:val="24"/>
        </w:rPr>
        <w:t>Abstract</w:t>
      </w:r>
    </w:p>
    <w:p>
      <w:pPr>
        <w:pStyle w:val="Abstract"/>
      </w:pPr>
      <w:r>
        <w:rPr>
          <w:rFonts w:ascii="Arial Narrow" w:hAnsi="Arial Narrow"/>
          <w:b w:val="0"/>
          <w:i w:val="0"/>
        </w:rPr>
        <w:t>Agriculture is closely related to weather conditions; therefore, crop rotation planning needs to consider environmental information in a structured manner. This study aims to design and develop TaniAdaptif, a mobile application for climate-adaptive crop rotation simulation in the Aikmel area by integrating BMKG weather data, land conditions, a rule-based engine, and Stable Diffusion 1.5 with Low-Rank Adaptation (LoRA) fine-tuning. The Research and Development (R&amp;D) method was applied through needs identification, data collection, design, development, testing, and product refinement. The application was developed using Flutter for Android with an Express backend, while crop recommendations were determined through a decision table based on weather data, land type, water availability, and the previous crop. The fine-tuning dataset consisted of 389 images, divided into 312 training images and 77 validation images. Testing showed that all 30 rule combinations produced outputs within the four predefined commodity classes. Visual evaluation of 36 image pairs showed commodity correctness of 86.11% for the base model and 94.44% after applying LoRA. The difference was not statistically significant based on the exact McNemar test (p=0.25). The study produced an integrated prototype, with the limitation that its outputs are not intended for agronomic validation or crop-yield prediction.</w:t>
      </w:r>
    </w:p>
    <w:p>
      <w:pPr>
        <w:pStyle w:val="Abstract"/>
      </w:pPr>
      <w:r>
        <w:rPr>
          <w:rFonts w:ascii="Arial Narrow" w:hAnsi="Arial Narrow"/>
          <w:b w:val="0"/>
          <w:i w:val="0"/>
        </w:rPr>
        <w:t>Keywords: BMKG API, Crop Rotation, Fine-Tuning LoRA, Rule-Based Engine, Stable Diffusion</w:t>
      </w:r>
    </w:p>
    <w:p>
      <w:pPr>
        <w:sectPr>
          <w:headerReference w:type="default" r:id="rId9"/>
          <w:footerReference w:type="default" r:id="rId10"/>
          <w:pgSz w:w="11906" w:h="16838"/>
          <w:pgMar w:top="1417" w:right="1417" w:bottom="1417" w:left="1417" w:header="567" w:footer="567" w:gutter="0"/>
          <w:cols w:space="720"/>
          <w:docGrid w:linePitch="360"/>
        </w:sectPr>
      </w:pPr>
    </w:p>
    <w:p>
      <w:pPr>
        <w:pStyle w:val="Heading1"/>
        <w:jc w:val="left"/>
        <w:keepNext/>
      </w:pPr>
      <w:r>
        <w:rPr>
          <w:rFonts w:ascii="Arial Narrow" w:hAnsi="Arial Narrow"/>
          <w:b/>
          <w:color w:val="000000"/>
          <w:sz w:val="24"/>
        </w:rPr>
        <w:t>Pendahuluan</w:t>
      </w:r>
    </w:p>
    <w:p>
      <w:pPr>
        <w:pStyle w:val="Body"/>
      </w:pPr>
      <w:r>
        <w:rPr>
          <w:rFonts w:ascii="Arial Narrow" w:hAnsi="Arial Narrow"/>
          <w:b w:val="0"/>
          <w:i w:val="0"/>
        </w:rPr>
        <w:t>Sektor pertanian memiliki keterkaitan erat dengan cuaca dan iklim karena perubahan kondisi atmosfer dapat memengaruhi ketersediaan air, waktu tanam, serta pilihan tanaman. Penyesuaian pola tanam terhadap kondisi lingkungan merupakan salah satu bentuk adaptasi yang dapat digunakan dalam kegiatan pertanian [1]. Informasi curah hujan juga dapat menjadi bahan pertimbangan dalam menentukan waktu tanam [2]. Namun, data cuaca belum secara langsung menghasilkan rekomendasi rotasi tanaman karena perlu dipadukan dengan jenis lahan, ketersediaan air, dan tanaman sebelumnya.</w:t>
      </w:r>
    </w:p>
    <w:p>
      <w:pPr>
        <w:pStyle w:val="Body"/>
      </w:pPr>
      <w:r>
        <w:rPr>
          <w:rFonts w:ascii="Arial Narrow" w:hAnsi="Arial Narrow"/>
          <w:b w:val="0"/>
          <w:i w:val="0"/>
        </w:rPr>
        <w:t>BMKG menyediakan informasi cuaca berdasarkan wilayah yang dapat diakses dan diintegrasikan ke dalam aplikasi. Pemanfaatan data tersebut memungkinkan informasi cuaca diproses sebagai masukan, bukan hanya ditampilkan. Penelitian tentang aplikasi Android untuk pemantauan cuaca pertanian menunjukkan bahwa perangkat mobile dapat menjadi media penyajian informasi lingkungan [3]. Pada sisi pengambilan keputusan, sistem pendukung keputusan pertanian telah digunakan untuk kesesuaian lahan dan pemilihan tanaman [4]. Penelitian ini mengambil posisi berbeda dengan menggabungkan API BMKG, aplikasi mobile, rule-based engine, dan simulasi visual generatif dalam satu prototipe.</w:t>
      </w:r>
    </w:p>
    <w:p>
      <w:pPr>
        <w:pStyle w:val="Body"/>
      </w:pPr>
      <w:r>
        <w:rPr>
          <w:rFonts w:ascii="Arial Narrow" w:hAnsi="Arial Narrow"/>
          <w:b w:val="0"/>
          <w:i w:val="0"/>
        </w:rPr>
        <w:t>Stable Diffusion dapat menghasilkan gambar berdasarkan prompt dan dapat disesuaikan melalui fine-tuning [5]. LoRA digunakan sebagai teknik penyesuaian yang melatih parameter berukuran lebih kecil tanpa melatih ulang seluruh bobot model [6]. Dalam penelitian ini, Stable Diffusion dan LoRA tidak berperan sebagai pengambil keputusan. Rule-based engine menentukan komoditas yang direkomendasikan, sedangkan model generatif hanya menghasilkan simulasi visual setelah rekomendasi tersedia.</w:t>
      </w:r>
    </w:p>
    <w:p>
      <w:pPr>
        <w:pStyle w:val="Body"/>
      </w:pPr>
      <w:r>
        <w:rPr>
          <w:rFonts w:ascii="Arial Narrow" w:hAnsi="Arial Narrow"/>
          <w:b w:val="0"/>
          <w:i w:val="0"/>
        </w:rPr>
        <w:t>Wilayah Aikmel digunakan sebagai konteks penerapan sistem. Aplikasi yang dibangun memproses cuaca BMKG dan input kondisi lahan untuk menghasilkan rekomendasi pada empat komoditas, yaitu padi, jagung, cabai, dan kacang tanah. Rumusan masalah penelitian mencakup perancangan aplikasi mobile terintegrasi, penerapan fine-tuning LoRA untuk simulasi visual, serta pengujian fungsional dan evaluasi teknis model. Penelitian dibatasi pada prototipe perangkat lunak; penelitian tidak mengukur produktivitas, tidak melakukan prediksi hasil panen, tidak melakukan validasi agronomi mendalam, dan tidak melakukan UAT atau survei penerimaan pengguna.</w:t>
      </w:r>
    </w:p>
    <w:p>
      <w:pPr>
        <w:pStyle w:val="Heading1"/>
        <w:jc w:val="left"/>
        <w:keepNext/>
      </w:pPr>
      <w:r>
        <w:rPr>
          <w:rFonts w:ascii="Arial Narrow" w:hAnsi="Arial Narrow"/>
          <w:b/>
          <w:color w:val="000000"/>
          <w:sz w:val="24"/>
        </w:rPr>
        <w:t>Tinjauan Pustaka</w:t>
      </w:r>
    </w:p>
    <w:p>
      <w:pPr>
        <w:pStyle w:val="Heading2"/>
        <w:jc w:val="left"/>
        <w:keepNext/>
      </w:pPr>
      <w:r>
        <w:rPr>
          <w:rFonts w:ascii="Arial Narrow" w:hAnsi="Arial Narrow"/>
          <w:b/>
          <w:color w:val="000000"/>
          <w:sz w:val="24"/>
        </w:rPr>
        <w:t>Penelitian Terkait</w:t>
      </w:r>
    </w:p>
    <w:p>
      <w:pPr>
        <w:pStyle w:val="Body"/>
      </w:pPr>
      <w:r>
        <w:rPr>
          <w:rFonts w:ascii="Arial Narrow" w:hAnsi="Arial Narrow"/>
          <w:b w:val="0"/>
          <w:i w:val="0"/>
        </w:rPr>
        <w:t>Penelitian terkait menunjukkan beberapa pendekatan teknologi informasi dalam bidang pertanian. Suhartini dkk. mengembangkan sistem informasi geografis untuk pemetaan lahan pertanian di Lombok Timur [7], sedangkan Amri Muliawan Nur dkk. memetakan lokasi penjualan sarana pertanian berbasis GIS [8]. Fajar dan Waluyo mengembangkan sistem monitoring dan penyiraman bibit sawit berbasis Android dengan sensor lingkungan [9]. Gunawan dkk. menggunakan IoT untuk monitoring kualitas tanah tanaman herbal [10], sementara penelitian lain mengembangkan dashboard monitoring NPK dan pH tanah berbasis AI dan IoT [11].</w:t>
      </w:r>
    </w:p>
    <w:p>
      <w:pPr>
        <w:pStyle w:val="Body"/>
      </w:pPr>
      <w:r>
        <w:rPr>
          <w:rFonts w:ascii="Arial Narrow" w:hAnsi="Arial Narrow"/>
          <w:b w:val="0"/>
          <w:i w:val="0"/>
        </w:rPr>
        <w:t>Naisali dkk. menggunakan Fuzzy Weighted Product untuk pemilihan tanaman pangan [12]. Muzakki dkk. membahas aplikasi Smart Farm berbasis Android dengan metode Waterfall [13]. Pemanfaatan informasi BMKG juga dibahas oleh Hartanto dkk. [14], sedangkan sistem rekomendasi berbasis Android dan aplikasi bercocok tanam menjadi rujukan tambahan [15], [16]. Penelitian TaniAdaptif melengkapi arah tersebut melalui integrasi data BMKG, input kondisi lahan, aturan deterministik, dan simulasi visual Stable Diffusion-LoRA.</w:t>
      </w:r>
    </w:p>
    <w:p>
      <w:pPr>
        <w:pStyle w:val="Heading2"/>
        <w:jc w:val="left"/>
        <w:keepNext/>
      </w:pPr>
      <w:r>
        <w:rPr>
          <w:rFonts w:ascii="Arial Narrow" w:hAnsi="Arial Narrow"/>
          <w:b/>
          <w:color w:val="000000"/>
          <w:sz w:val="24"/>
        </w:rPr>
        <w:t>Landasan Konsep</w:t>
      </w:r>
    </w:p>
    <w:p>
      <w:pPr>
        <w:pStyle w:val="Heading3"/>
      </w:pPr>
      <w:r>
        <w:rPr>
          <w:rFonts w:ascii="Arial Narrow" w:hAnsi="Arial Narrow"/>
          <w:b/>
          <w:i w:val="0"/>
          <w:sz w:val="22"/>
        </w:rPr>
        <w:t>2.2.1 Rotasi Tanam dan Adaptasi Iklim</w:t>
      </w:r>
    </w:p>
    <w:p>
      <w:pPr>
        <w:pStyle w:val="Body"/>
      </w:pPr>
      <w:r>
        <w:rPr>
          <w:rFonts w:ascii="Arial Narrow" w:hAnsi="Arial Narrow"/>
          <w:b w:val="0"/>
          <w:i w:val="0"/>
          <w:sz w:val="24"/>
        </w:rPr>
        <w:t>Rotasi tanam adalah penyusunan tanaman secara bergantian pada lahan yang sama dalam periode tanam yang berbeda. Dalam penelitian ini, rotasi tanam dihubungkan dengan adaptasi iklim melalui penggunaan informasi cuaca, jenis lahan, ketersediaan air, dan tanaman sebelumnya. Konsep tersebut digunakan untuk membentuk rekomendasi tanaman berikutnya pada empat komoditas, bukan untuk memprediksi produktivitas atau hasil panen [1], [17].</w:t>
      </w:r>
    </w:p>
    <w:p>
      <w:pPr>
        <w:pStyle w:val="Heading3"/>
      </w:pPr>
      <w:r>
        <w:rPr>
          <w:rFonts w:ascii="Arial Narrow" w:hAnsi="Arial Narrow"/>
          <w:b/>
          <w:i w:val="0"/>
          <w:sz w:val="22"/>
        </w:rPr>
        <w:t>2.2.2 Data Cuaca BMKG dan Sistem Rekomendasi</w:t>
      </w:r>
    </w:p>
    <w:p>
      <w:pPr>
        <w:pStyle w:val="Body"/>
      </w:pPr>
      <w:r>
        <w:rPr>
          <w:rFonts w:ascii="Arial Narrow" w:hAnsi="Arial Narrow"/>
          <w:b w:val="0"/>
          <w:i w:val="0"/>
          <w:sz w:val="24"/>
        </w:rPr>
        <w:t>Data BMKG berfungsi sebagai sumber informasi cuaca berdasarkan wilayah. Data yang diterima aplikasi dinormalisasi agar dapat digunakan bersama masukan kondisi lahan. Dengan cara ini, cuaca menjadi salah satu masukan dalam proses rekomendasi, sementara keputusan akhir tetap dibentuk oleh aturan sistem. Pemanfaatan data terbuka BMKG dalam aplikasi menjadi dasar integrasi informasi lingkungan pada penelitian ini [3], [18].</w:t>
      </w:r>
    </w:p>
    <w:p>
      <w:pPr>
        <w:pStyle w:val="Heading3"/>
      </w:pPr>
      <w:r>
        <w:rPr>
          <w:rFonts w:ascii="Arial Narrow" w:hAnsi="Arial Narrow"/>
          <w:b/>
          <w:i w:val="0"/>
          <w:sz w:val="22"/>
        </w:rPr>
        <w:t>2.2.3 Rule-Based Engine dan Decision Table</w:t>
      </w:r>
    </w:p>
    <w:p>
      <w:pPr>
        <w:pStyle w:val="Body"/>
      </w:pPr>
      <w:r>
        <w:rPr>
          <w:rFonts w:ascii="Arial Narrow" w:hAnsi="Arial Narrow"/>
          <w:b w:val="0"/>
          <w:i w:val="0"/>
          <w:sz w:val="24"/>
        </w:rPr>
        <w:t>Rule-based engine merupakan pendekatan yang menghasilkan keluaran berdasarkan himpunan aturan yang telah ditentukan. Decision table digunakan untuk memetakan kombinasi kondisi masukan ke rekomendasi tertentu sehingga proses pengambilan keputusan dapat ditelusuri melalui kunci aturan dan rule ID. Pendekatan ini dipilih karena sesuai untuk rekomendasi dengan ruang lingkup terbatas dan membantu memisahkan fungsi keputusan dari model generatif [4], [12].</w:t>
      </w:r>
    </w:p>
    <w:p>
      <w:pPr>
        <w:pStyle w:val="Heading3"/>
      </w:pPr>
      <w:r>
        <w:rPr>
          <w:rFonts w:ascii="Arial Narrow" w:hAnsi="Arial Narrow"/>
          <w:b/>
          <w:i w:val="0"/>
          <w:sz w:val="22"/>
        </w:rPr>
        <w:t>2.2.4 Stable Diffusion dan LoRA</w:t>
      </w:r>
    </w:p>
    <w:p>
      <w:pPr>
        <w:pStyle w:val="Body"/>
      </w:pPr>
      <w:r>
        <w:rPr>
          <w:rFonts w:ascii="Arial Narrow" w:hAnsi="Arial Narrow"/>
          <w:b w:val="0"/>
          <w:i w:val="0"/>
          <w:sz w:val="24"/>
        </w:rPr>
        <w:t>Stable Diffusion adalah model generatif text-to-image yang menghasilkan gambar dari prompt. Fine-tuning digunakan untuk menyesuaikan model yang telah tersedia terhadap karakteristik dataset, sedangkan LoRA menyediakan cara penyesuaian dengan parameter yang lebih ringan dibandingkan pelatihan ulang seluruh model [5], [6], [21], [22]. Dalam TaniAdaptif, Stable Diffusion 1.5 dan LoRA hanya digunakan untuk menghasilkan simulasi visual berdasarkan rekomendasi tanaman yang sudah ditentukan oleh rule-based engine.</w:t>
      </w:r>
    </w:p>
    <w:p>
      <w:pPr>
        <w:pStyle w:val="Heading3"/>
      </w:pPr>
      <w:r>
        <w:rPr>
          <w:rFonts w:ascii="Arial Narrow" w:hAnsi="Arial Narrow"/>
          <w:b/>
          <w:i w:val="0"/>
          <w:sz w:val="22"/>
        </w:rPr>
        <w:t>2.2.5 Pengujian Sistem</w:t>
      </w:r>
    </w:p>
    <w:p>
      <w:pPr>
        <w:pStyle w:val="Body"/>
      </w:pPr>
      <w:r>
        <w:rPr>
          <w:rFonts w:ascii="Arial Narrow" w:hAnsi="Arial Narrow"/>
          <w:b w:val="0"/>
          <w:i w:val="0"/>
          <w:sz w:val="24"/>
        </w:rPr>
        <w:t>Black Box Testing memeriksa kesesuaian masukan, keluaran, dan status fungsi tanpa menilai struktur internal program. Pada penelitian ini, pendekatan tersebut digunakan bersama pengujian otomatis dan pemeriksaan artefak untuk memeriksa alur BMKG, decision table, layanan inference, penyimpanan, dan pengiriman gambar. Pengujian tersebut menjadi bukti fungsional dan teknis prototipe, bukan pengganti UAT atau validasi agronomi [25].</w:t>
      </w:r>
    </w:p>
    <w:p>
      <w:pPr>
        <w:pStyle w:val="Heading1"/>
        <w:jc w:val="left"/>
        <w:keepNext/>
      </w:pPr>
      <w:r>
        <w:rPr>
          <w:rFonts w:ascii="Arial Narrow" w:hAnsi="Arial Narrow"/>
          <w:b/>
          <w:color w:val="000000"/>
          <w:sz w:val="24"/>
        </w:rPr>
        <w:t>Metode Penelitian</w:t>
      </w:r>
    </w:p>
    <w:p>
      <w:pPr>
        <w:pStyle w:val="Heading2"/>
        <w:jc w:val="left"/>
        <w:keepNext/>
      </w:pPr>
      <w:r>
        <w:rPr>
          <w:rFonts w:ascii="Arial Narrow" w:hAnsi="Arial Narrow"/>
          <w:b/>
          <w:color w:val="000000"/>
          <w:sz w:val="24"/>
        </w:rPr>
        <w:t>Desain Penelitian dan Tahapan</w:t>
      </w:r>
    </w:p>
    <w:p>
      <w:pPr>
        <w:pStyle w:val="Body"/>
      </w:pPr>
      <w:r>
        <w:rPr>
          <w:rFonts w:ascii="Arial Narrow" w:hAnsi="Arial Narrow"/>
          <w:b w:val="0"/>
          <w:i w:val="0"/>
        </w:rPr>
        <w:t>Penelitian menggunakan metode Research and Development (R&amp;D) karena menghasilkan artefak perangkat lunak berupa aplikasi mobile beserta komponen pendukungnya. R&amp;D dilakukan melalui identifikasi kebutuhan, pengumpulan data, perancangan produk, pengembangan produk, pengujian produk, dan penyempurnaan produk. Pemilihan R&amp;D sesuai dengan penelitian yang berorientasi pada pengembangan dan evaluasi produk [26], [27].</w:t>
      </w:r>
    </w:p>
    <w:p>
      <w:pPr>
        <w:pStyle w:val="Placeholder"/>
        <w:jc w:val="center"/>
      </w:pPr>
      <w:r>
        <w:rPr>
          <w:rFonts w:ascii="Arial Narrow" w:hAnsi="Arial Narrow"/>
          <w:i/>
          <w:color w:val="666666"/>
          <w:sz w:val="20"/>
        </w:rPr>
        <w:t>[GAMBAR 1 - ALUR PENELITIAN]</w:t>
        <w:br/>
        <w:t>Masukkan gambar alur R&amp;D dari skripsi pada bagian ini; jangan membuat gambar baru.</w:t>
      </w:r>
    </w:p>
    <w:p>
      <w:pPr>
        <w:pStyle w:val="Caption"/>
        <w:jc w:val="center"/>
      </w:pPr>
      <w:r>
        <w:rPr>
          <w:rFonts w:ascii="Arial Narrow" w:hAnsi="Arial Narrow"/>
          <w:b/>
          <w:sz w:val="18"/>
        </w:rPr>
        <w:t>Gambar 1. Alur penelitian</w:t>
      </w:r>
    </w:p>
    <w:p>
      <w:pPr>
        <w:pStyle w:val="Heading2"/>
        <w:jc w:val="left"/>
        <w:keepNext/>
      </w:pPr>
      <w:r>
        <w:rPr>
          <w:rFonts w:ascii="Arial Narrow" w:hAnsi="Arial Narrow"/>
          <w:b/>
          <w:color w:val="000000"/>
          <w:sz w:val="24"/>
        </w:rPr>
        <w:t>Objek, Lokasi, dan Data</w:t>
      </w:r>
    </w:p>
    <w:p>
      <w:pPr>
        <w:pStyle w:val="Body"/>
      </w:pPr>
      <w:r>
        <w:rPr>
          <w:rFonts w:ascii="Arial Narrow" w:hAnsi="Arial Narrow"/>
          <w:b w:val="0"/>
          <w:i w:val="0"/>
        </w:rPr>
        <w:t>Objek penelitian adalah kebutuhan informasi pertanian di wilayah Kecamatan Aikmel, Kabupaten Lombok Timur, Nusa Tenggara Barat. Variabel masukan terdiri atas kategori cuaca, jenis lahan, ketersediaan air, dan tanaman sebelumnya. Data cuaca diperoleh dari API BMKG. Data visual digunakan untuk fine-tuning dan dibatasi pada padi, jagung, cabai, dan kacang tanah. Penelitian tidak menggunakan data hasil panen, data laboratorium tanah, atau validasi ahli agronomi.</w:t>
      </w:r>
    </w:p>
    <w:p>
      <w:pPr>
        <w:pStyle w:val="Caption"/>
        <w:jc w:val="center"/>
      </w:pPr>
      <w:r>
        <w:rPr>
          <w:rFonts w:ascii="Arial Narrow" w:hAnsi="Arial Narrow"/>
          <w:b/>
          <w:sz w:val="18"/>
        </w:rPr>
        <w:t>Tabel 1. Distribusi dataset final</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00"/>
        <w:gridCol w:w="900"/>
        <w:gridCol w:w="1000"/>
        <w:gridCol w:w="1300"/>
      </w:tblGrid>
      <w:tr>
        <w:tc>
          <w:tcPr>
            <w:tcW w:type="dxa" w:w="1300"/>
            <w:vAlign w:val="center"/>
            <w:tcMar>
              <w:top w:w="60" w:type="dxa"/>
              <w:start w:w="80" w:type="dxa"/>
              <w:bottom w:w="60" w:type="dxa"/>
              <w:end w:w="80" w:type="dxa"/>
            </w:tcMar>
            <w:shd w:fill="D9E2F3"/>
          </w:tcPr>
          <w:p>
            <w:pPr>
              <w:jc w:val="center"/>
            </w:pPr>
            <w:r>
              <w:rPr>
                <w:rFonts w:ascii="Arial Narrow" w:hAnsi="Arial Narrow"/>
                <w:b/>
                <w:sz w:val="17"/>
              </w:rPr>
              <w:t>Komoditas</w:t>
            </w:r>
          </w:p>
        </w:tc>
        <w:tc>
          <w:tcPr>
            <w:tcW w:type="dxa" w:w="900"/>
            <w:vAlign w:val="center"/>
            <w:tcMar>
              <w:top w:w="60" w:type="dxa"/>
              <w:start w:w="80" w:type="dxa"/>
              <w:bottom w:w="60" w:type="dxa"/>
              <w:end w:w="80" w:type="dxa"/>
            </w:tcMar>
            <w:shd w:fill="D9E2F3"/>
          </w:tcPr>
          <w:p>
            <w:pPr>
              <w:jc w:val="center"/>
            </w:pPr>
            <w:r>
              <w:rPr>
                <w:rFonts w:ascii="Arial Narrow" w:hAnsi="Arial Narrow"/>
                <w:b/>
                <w:sz w:val="17"/>
              </w:rPr>
              <w:t>Total</w:t>
            </w:r>
          </w:p>
        </w:tc>
        <w:tc>
          <w:tcPr>
            <w:tcW w:type="dxa" w:w="1000"/>
            <w:vAlign w:val="center"/>
            <w:tcMar>
              <w:top w:w="60" w:type="dxa"/>
              <w:start w:w="80" w:type="dxa"/>
              <w:bottom w:w="60" w:type="dxa"/>
              <w:end w:w="80" w:type="dxa"/>
            </w:tcMar>
            <w:shd w:fill="D9E2F3"/>
          </w:tcPr>
          <w:p>
            <w:pPr>
              <w:jc w:val="center"/>
            </w:pPr>
            <w:r>
              <w:rPr>
                <w:rFonts w:ascii="Arial Narrow" w:hAnsi="Arial Narrow"/>
                <w:b/>
                <w:sz w:val="17"/>
              </w:rPr>
              <w:t>Train</w:t>
            </w:r>
          </w:p>
        </w:tc>
        <w:tc>
          <w:tcPr>
            <w:tcW w:type="dxa" w:w="1300"/>
            <w:vAlign w:val="center"/>
            <w:tcMar>
              <w:top w:w="60" w:type="dxa"/>
              <w:start w:w="80" w:type="dxa"/>
              <w:bottom w:w="60" w:type="dxa"/>
              <w:end w:w="80" w:type="dxa"/>
            </w:tcMar>
            <w:shd w:fill="D9E2F3"/>
          </w:tcPr>
          <w:p>
            <w:pPr>
              <w:jc w:val="center"/>
            </w:pPr>
            <w:r>
              <w:rPr>
                <w:rFonts w:ascii="Arial Narrow" w:hAnsi="Arial Narrow"/>
                <w:b/>
                <w:sz w:val="17"/>
              </w:rPr>
              <w:t>Validation</w:t>
            </w:r>
          </w:p>
        </w:tc>
      </w:tr>
      <w:tr>
        <w:tc>
          <w:tcPr>
            <w:tcW w:type="dxa" w:w="1300"/>
            <w:vAlign w:val="center"/>
            <w:tcMar>
              <w:top w:w="60" w:type="dxa"/>
              <w:start w:w="80" w:type="dxa"/>
              <w:bottom w:w="60" w:type="dxa"/>
              <w:end w:w="80" w:type="dxa"/>
            </w:tcMar>
          </w:tcPr>
          <w:p>
            <w:pPr>
              <w:jc w:val="left"/>
            </w:pPr>
            <w:r>
              <w:rPr>
                <w:rFonts w:ascii="Arial Narrow" w:hAnsi="Arial Narrow"/>
                <w:sz w:val="16"/>
              </w:rPr>
              <w:t>Padi</w:t>
            </w:r>
          </w:p>
        </w:tc>
        <w:tc>
          <w:tcPr>
            <w:tcW w:type="dxa" w:w="900"/>
            <w:vAlign w:val="center"/>
            <w:tcMar>
              <w:top w:w="60" w:type="dxa"/>
              <w:start w:w="80" w:type="dxa"/>
              <w:bottom w:w="60" w:type="dxa"/>
              <w:end w:w="80" w:type="dxa"/>
            </w:tcMar>
          </w:tcPr>
          <w:p>
            <w:pPr>
              <w:jc w:val="center"/>
            </w:pPr>
            <w:r>
              <w:rPr>
                <w:rFonts w:ascii="Arial Narrow" w:hAnsi="Arial Narrow"/>
                <w:sz w:val="16"/>
              </w:rPr>
              <w:t>95</w:t>
            </w:r>
          </w:p>
        </w:tc>
        <w:tc>
          <w:tcPr>
            <w:tcW w:type="dxa" w:w="1000"/>
            <w:vAlign w:val="center"/>
            <w:tcMar>
              <w:top w:w="60" w:type="dxa"/>
              <w:start w:w="80" w:type="dxa"/>
              <w:bottom w:w="60" w:type="dxa"/>
              <w:end w:w="80" w:type="dxa"/>
            </w:tcMar>
          </w:tcPr>
          <w:p>
            <w:pPr>
              <w:jc w:val="center"/>
            </w:pPr>
            <w:r>
              <w:rPr>
                <w:rFonts w:ascii="Arial Narrow" w:hAnsi="Arial Narrow"/>
                <w:sz w:val="16"/>
              </w:rPr>
              <w:t>76</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Jagung</w:t>
            </w:r>
          </w:p>
        </w:tc>
        <w:tc>
          <w:tcPr>
            <w:tcW w:type="dxa" w:w="900"/>
            <w:vAlign w:val="center"/>
            <w:tcMar>
              <w:top w:w="60" w:type="dxa"/>
              <w:start w:w="80" w:type="dxa"/>
              <w:bottom w:w="60" w:type="dxa"/>
              <w:end w:w="80" w:type="dxa"/>
            </w:tcMar>
          </w:tcPr>
          <w:p>
            <w:pPr>
              <w:jc w:val="center"/>
            </w:pPr>
            <w:r>
              <w:rPr>
                <w:rFonts w:ascii="Arial Narrow" w:hAnsi="Arial Narrow"/>
                <w:sz w:val="16"/>
              </w:rPr>
              <w:t>100</w:t>
            </w:r>
          </w:p>
        </w:tc>
        <w:tc>
          <w:tcPr>
            <w:tcW w:type="dxa" w:w="1000"/>
            <w:vAlign w:val="center"/>
            <w:tcMar>
              <w:top w:w="60" w:type="dxa"/>
              <w:start w:w="80" w:type="dxa"/>
              <w:bottom w:w="60" w:type="dxa"/>
              <w:end w:w="80" w:type="dxa"/>
            </w:tcMar>
          </w:tcPr>
          <w:p>
            <w:pPr>
              <w:jc w:val="center"/>
            </w:pPr>
            <w:r>
              <w:rPr>
                <w:rFonts w:ascii="Arial Narrow" w:hAnsi="Arial Narrow"/>
                <w:sz w:val="16"/>
              </w:rPr>
              <w:t>80</w:t>
            </w:r>
          </w:p>
        </w:tc>
        <w:tc>
          <w:tcPr>
            <w:tcW w:type="dxa" w:w="1300"/>
            <w:vAlign w:val="center"/>
            <w:tcMar>
              <w:top w:w="60" w:type="dxa"/>
              <w:start w:w="80" w:type="dxa"/>
              <w:bottom w:w="60" w:type="dxa"/>
              <w:end w:w="80" w:type="dxa"/>
            </w:tcMar>
          </w:tcPr>
          <w:p>
            <w:pPr>
              <w:jc w:val="center"/>
            </w:pPr>
            <w:r>
              <w:rPr>
                <w:rFonts w:ascii="Arial Narrow" w:hAnsi="Arial Narrow"/>
                <w:sz w:val="16"/>
              </w:rPr>
              <w:t>20</w:t>
            </w:r>
          </w:p>
        </w:tc>
      </w:tr>
      <w:tr>
        <w:tc>
          <w:tcPr>
            <w:tcW w:type="dxa" w:w="1300"/>
            <w:vAlign w:val="center"/>
            <w:tcMar>
              <w:top w:w="60" w:type="dxa"/>
              <w:start w:w="80" w:type="dxa"/>
              <w:bottom w:w="60" w:type="dxa"/>
              <w:end w:w="80" w:type="dxa"/>
            </w:tcMar>
          </w:tcPr>
          <w:p>
            <w:pPr>
              <w:jc w:val="left"/>
            </w:pPr>
            <w:r>
              <w:rPr>
                <w:rFonts w:ascii="Arial Narrow" w:hAnsi="Arial Narrow"/>
                <w:sz w:val="16"/>
              </w:rPr>
              <w:t>Cabai</w:t>
            </w:r>
          </w:p>
        </w:tc>
        <w:tc>
          <w:tcPr>
            <w:tcW w:type="dxa" w:w="900"/>
            <w:vAlign w:val="center"/>
            <w:tcMar>
              <w:top w:w="60" w:type="dxa"/>
              <w:start w:w="80" w:type="dxa"/>
              <w:bottom w:w="60" w:type="dxa"/>
              <w:end w:w="80" w:type="dxa"/>
            </w:tcMar>
          </w:tcPr>
          <w:p>
            <w:pPr>
              <w:jc w:val="center"/>
            </w:pPr>
            <w:r>
              <w:rPr>
                <w:rFonts w:ascii="Arial Narrow" w:hAnsi="Arial Narrow"/>
                <w:sz w:val="16"/>
              </w:rPr>
              <w:t>97</w:t>
            </w:r>
          </w:p>
        </w:tc>
        <w:tc>
          <w:tcPr>
            <w:tcW w:type="dxa" w:w="1000"/>
            <w:vAlign w:val="center"/>
            <w:tcMar>
              <w:top w:w="60" w:type="dxa"/>
              <w:start w:w="80" w:type="dxa"/>
              <w:bottom w:w="60" w:type="dxa"/>
              <w:end w:w="80" w:type="dxa"/>
            </w:tcMar>
          </w:tcPr>
          <w:p>
            <w:pPr>
              <w:jc w:val="center"/>
            </w:pPr>
            <w:r>
              <w:rPr>
                <w:rFonts w:ascii="Arial Narrow" w:hAnsi="Arial Narrow"/>
                <w:sz w:val="16"/>
              </w:rPr>
              <w:t>78</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Kacang tanah</w:t>
            </w:r>
          </w:p>
        </w:tc>
        <w:tc>
          <w:tcPr>
            <w:tcW w:type="dxa" w:w="900"/>
            <w:vAlign w:val="center"/>
            <w:tcMar>
              <w:top w:w="60" w:type="dxa"/>
              <w:start w:w="80" w:type="dxa"/>
              <w:bottom w:w="60" w:type="dxa"/>
              <w:end w:w="80" w:type="dxa"/>
            </w:tcMar>
          </w:tcPr>
          <w:p>
            <w:pPr>
              <w:jc w:val="center"/>
            </w:pPr>
            <w:r>
              <w:rPr>
                <w:rFonts w:ascii="Arial Narrow" w:hAnsi="Arial Narrow"/>
                <w:sz w:val="16"/>
              </w:rPr>
              <w:t>97</w:t>
            </w:r>
          </w:p>
        </w:tc>
        <w:tc>
          <w:tcPr>
            <w:tcW w:type="dxa" w:w="1000"/>
            <w:vAlign w:val="center"/>
            <w:tcMar>
              <w:top w:w="60" w:type="dxa"/>
              <w:start w:w="80" w:type="dxa"/>
              <w:bottom w:w="60" w:type="dxa"/>
              <w:end w:w="80" w:type="dxa"/>
            </w:tcMar>
          </w:tcPr>
          <w:p>
            <w:pPr>
              <w:jc w:val="center"/>
            </w:pPr>
            <w:r>
              <w:rPr>
                <w:rFonts w:ascii="Arial Narrow" w:hAnsi="Arial Narrow"/>
                <w:sz w:val="16"/>
              </w:rPr>
              <w:t>78</w:t>
            </w:r>
          </w:p>
        </w:tc>
        <w:tc>
          <w:tcPr>
            <w:tcW w:type="dxa" w:w="1300"/>
            <w:vAlign w:val="center"/>
            <w:tcMar>
              <w:top w:w="60" w:type="dxa"/>
              <w:start w:w="80" w:type="dxa"/>
              <w:bottom w:w="60" w:type="dxa"/>
              <w:end w:w="80" w:type="dxa"/>
            </w:tcMar>
          </w:tcPr>
          <w:p>
            <w:pPr>
              <w:jc w:val="center"/>
            </w:pPr>
            <w:r>
              <w:rPr>
                <w:rFonts w:ascii="Arial Narrow" w:hAnsi="Arial Narrow"/>
                <w:sz w:val="16"/>
              </w:rPr>
              <w:t>19</w:t>
            </w:r>
          </w:p>
        </w:tc>
      </w:tr>
      <w:tr>
        <w:tc>
          <w:tcPr>
            <w:tcW w:type="dxa" w:w="1300"/>
            <w:vAlign w:val="center"/>
            <w:tcMar>
              <w:top w:w="60" w:type="dxa"/>
              <w:start w:w="80" w:type="dxa"/>
              <w:bottom w:w="60" w:type="dxa"/>
              <w:end w:w="80" w:type="dxa"/>
            </w:tcMar>
          </w:tcPr>
          <w:p>
            <w:pPr>
              <w:jc w:val="left"/>
            </w:pPr>
            <w:r>
              <w:rPr>
                <w:rFonts w:ascii="Arial Narrow" w:hAnsi="Arial Narrow"/>
                <w:sz w:val="16"/>
              </w:rPr>
              <w:t>Total</w:t>
            </w:r>
          </w:p>
        </w:tc>
        <w:tc>
          <w:tcPr>
            <w:tcW w:type="dxa" w:w="900"/>
            <w:vAlign w:val="center"/>
            <w:tcMar>
              <w:top w:w="60" w:type="dxa"/>
              <w:start w:w="80" w:type="dxa"/>
              <w:bottom w:w="60" w:type="dxa"/>
              <w:end w:w="80" w:type="dxa"/>
            </w:tcMar>
          </w:tcPr>
          <w:p>
            <w:pPr>
              <w:jc w:val="center"/>
            </w:pPr>
            <w:r>
              <w:rPr>
                <w:rFonts w:ascii="Arial Narrow" w:hAnsi="Arial Narrow"/>
                <w:sz w:val="16"/>
              </w:rPr>
              <w:t>389</w:t>
            </w:r>
          </w:p>
        </w:tc>
        <w:tc>
          <w:tcPr>
            <w:tcW w:type="dxa" w:w="1000"/>
            <w:vAlign w:val="center"/>
            <w:tcMar>
              <w:top w:w="60" w:type="dxa"/>
              <w:start w:w="80" w:type="dxa"/>
              <w:bottom w:w="60" w:type="dxa"/>
              <w:end w:w="80" w:type="dxa"/>
            </w:tcMar>
          </w:tcPr>
          <w:p>
            <w:pPr>
              <w:jc w:val="center"/>
            </w:pPr>
            <w:r>
              <w:rPr>
                <w:rFonts w:ascii="Arial Narrow" w:hAnsi="Arial Narrow"/>
                <w:sz w:val="16"/>
              </w:rPr>
              <w:t>312</w:t>
            </w:r>
          </w:p>
        </w:tc>
        <w:tc>
          <w:tcPr>
            <w:tcW w:type="dxa" w:w="1300"/>
            <w:vAlign w:val="center"/>
            <w:tcMar>
              <w:top w:w="60" w:type="dxa"/>
              <w:start w:w="80" w:type="dxa"/>
              <w:bottom w:w="60" w:type="dxa"/>
              <w:end w:w="80" w:type="dxa"/>
            </w:tcMar>
          </w:tcPr>
          <w:p>
            <w:pPr>
              <w:jc w:val="center"/>
            </w:pPr>
            <w:r>
              <w:rPr>
                <w:rFonts w:ascii="Arial Narrow" w:hAnsi="Arial Narrow"/>
                <w:sz w:val="16"/>
              </w:rPr>
              <w:t>77</w:t>
            </w:r>
          </w:p>
        </w:tc>
      </w:tr>
    </w:tbl>
    <w:p>
      <w:pPr>
        <w:pStyle w:val="Heading2"/>
        <w:jc w:val="left"/>
        <w:keepNext/>
      </w:pPr>
      <w:r>
        <w:rPr>
          <w:rFonts w:ascii="Arial Narrow" w:hAnsi="Arial Narrow"/>
          <w:b/>
          <w:color w:val="000000"/>
          <w:sz w:val="24"/>
        </w:rPr>
        <w:t>Arsitektur Sistem</w:t>
      </w:r>
    </w:p>
    <w:p>
      <w:pPr>
        <w:pStyle w:val="Body"/>
      </w:pPr>
      <w:r>
        <w:rPr>
          <w:rFonts w:ascii="Arial Narrow" w:hAnsi="Arial Narrow"/>
          <w:b w:val="0"/>
          <w:i w:val="0"/>
        </w:rPr>
        <w:t>Arsitektur sistem memisahkan fungsi keputusan dan fungsi visual. Aplikasi Flutter meminta data cuaca dan mengirim kondisi lahan melalui backend Express. Backend mengambil serta menormalisasi data BMKG, kemudian rule-based engine membentuk rekomendasi. Jika pengguna meminta visualisasi, konteks rekomendasi diteruskan melalui proxy Express ke layanan FastAPI pada lingkungan GPU. FastAPI menjalankan Stable Diffusion 1.5 dengan bobot LoRA, lalu gambar dikirim kembali melalui Express ke aplikasi Android.</w:t>
      </w:r>
    </w:p>
    <w:p>
      <w:pPr>
        <w:pStyle w:val="Placeholder"/>
        <w:jc w:val="center"/>
      </w:pPr>
      <w:r>
        <w:rPr>
          <w:rFonts w:ascii="Arial Narrow" w:hAnsi="Arial Narrow"/>
          <w:i/>
          <w:color w:val="666666"/>
          <w:sz w:val="20"/>
        </w:rPr>
        <w:t>[GAMBAR 2 - ARSITEKTUR SISTEM]</w:t>
        <w:br/>
        <w:t>Masukkan diagram arsitektur aplikasi dari skripsi: Flutter -&gt; Express -&gt; BMKG/Rule Engine dan Express -&gt; FastAPI GPU -&gt; Stable Diffusion + LoRA.</w:t>
      </w:r>
    </w:p>
    <w:p>
      <w:pPr>
        <w:pStyle w:val="Caption"/>
        <w:jc w:val="center"/>
      </w:pPr>
      <w:r>
        <w:rPr>
          <w:rFonts w:ascii="Arial Narrow" w:hAnsi="Arial Narrow"/>
          <w:b/>
          <w:sz w:val="18"/>
        </w:rPr>
        <w:t>Gambar 2. Arsitektur sistem TaniAdaptif</w:t>
      </w:r>
    </w:p>
    <w:p>
      <w:pPr>
        <w:pStyle w:val="Heading2"/>
        <w:jc w:val="left"/>
        <w:keepNext/>
      </w:pPr>
      <w:r>
        <w:rPr>
          <w:rFonts w:ascii="Arial Narrow" w:hAnsi="Arial Narrow"/>
          <w:b/>
          <w:color w:val="000000"/>
          <w:sz w:val="24"/>
        </w:rPr>
        <w:t>Konfigurasi Fine-Tuning dan Evaluasi</w:t>
      </w:r>
    </w:p>
    <w:p>
      <w:pPr>
        <w:pStyle w:val="Caption"/>
        <w:jc w:val="center"/>
      </w:pPr>
      <w:r>
        <w:rPr>
          <w:rFonts w:ascii="Arial Narrow" w:hAnsi="Arial Narrow"/>
          <w:b/>
          <w:sz w:val="18"/>
        </w:rPr>
        <w:t>Tabel 2. Konfigurasi fine-tuning dan lingkungan komputasi</w:t>
      </w:r>
    </w:p>
    <w:tbl>
      <w:tblPr>
        <w:tblW w:type="dxa" w:w="48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0"/>
        <w:gridCol w:w="1050"/>
        <w:gridCol w:w="1450"/>
        <w:gridCol w:w="1050"/>
      </w:tblGrid>
      <w:tr>
        <w:tc>
          <w:tcPr>
            <w:tcW w:type="dxa" w:w="1250"/>
            <w:vAlign w:val="center"/>
            <w:tcMar>
              <w:top w:w="60" w:type="dxa"/>
              <w:start w:w="80" w:type="dxa"/>
              <w:bottom w:w="60" w:type="dxa"/>
              <w:end w:w="80" w:type="dxa"/>
            </w:tcMar>
            <w:shd w:fill="D9E2F3"/>
          </w:tcPr>
          <w:p>
            <w:pPr>
              <w:jc w:val="center"/>
            </w:pPr>
            <w:r>
              <w:rPr>
                <w:rFonts w:ascii="Arial Narrow" w:hAnsi="Arial Narrow"/>
                <w:b/>
                <w:sz w:val="17"/>
              </w:rPr>
              <w:t>Parameter</w:t>
            </w:r>
          </w:p>
        </w:tc>
        <w:tc>
          <w:tcPr>
            <w:tcW w:type="dxa" w:w="1050"/>
            <w:vAlign w:val="center"/>
            <w:tcMar>
              <w:top w:w="60" w:type="dxa"/>
              <w:start w:w="80" w:type="dxa"/>
              <w:bottom w:w="60" w:type="dxa"/>
              <w:end w:w="80" w:type="dxa"/>
            </w:tcMar>
            <w:shd w:fill="D9E2F3"/>
          </w:tcPr>
          <w:p>
            <w:pPr>
              <w:jc w:val="center"/>
            </w:pPr>
            <w:r>
              <w:rPr>
                <w:rFonts w:ascii="Arial Narrow" w:hAnsi="Arial Narrow"/>
                <w:b/>
                <w:sz w:val="17"/>
              </w:rPr>
              <w:t>Nilai</w:t>
            </w:r>
          </w:p>
        </w:tc>
        <w:tc>
          <w:tcPr>
            <w:tcW w:type="dxa" w:w="1450"/>
            <w:vAlign w:val="center"/>
            <w:tcMar>
              <w:top w:w="60" w:type="dxa"/>
              <w:start w:w="80" w:type="dxa"/>
              <w:bottom w:w="60" w:type="dxa"/>
              <w:end w:w="80" w:type="dxa"/>
            </w:tcMar>
            <w:shd w:fill="D9E2F3"/>
          </w:tcPr>
          <w:p>
            <w:pPr>
              <w:jc w:val="center"/>
            </w:pPr>
            <w:r>
              <w:rPr>
                <w:rFonts w:ascii="Arial Narrow" w:hAnsi="Arial Narrow"/>
                <w:b/>
                <w:sz w:val="17"/>
              </w:rPr>
              <w:t>Parameter</w:t>
            </w:r>
          </w:p>
        </w:tc>
        <w:tc>
          <w:tcPr>
            <w:tcW w:type="dxa" w:w="1050"/>
            <w:vAlign w:val="center"/>
            <w:tcMar>
              <w:top w:w="60" w:type="dxa"/>
              <w:start w:w="80" w:type="dxa"/>
              <w:bottom w:w="60" w:type="dxa"/>
              <w:end w:w="80" w:type="dxa"/>
            </w:tcMar>
            <w:shd w:fill="D9E2F3"/>
          </w:tcPr>
          <w:p>
            <w:pPr>
              <w:jc w:val="center"/>
            </w:pPr>
            <w:r>
              <w:rPr>
                <w:rFonts w:ascii="Arial Narrow" w:hAnsi="Arial Narrow"/>
                <w:b/>
                <w:sz w:val="17"/>
              </w:rPr>
              <w:t>Nilai</w:t>
            </w:r>
          </w:p>
        </w:tc>
      </w:tr>
      <w:tr>
        <w:tc>
          <w:tcPr>
            <w:tcW w:type="dxa" w:w="1250"/>
            <w:vAlign w:val="center"/>
            <w:tcMar>
              <w:top w:w="60" w:type="dxa"/>
              <w:start w:w="80" w:type="dxa"/>
              <w:bottom w:w="60" w:type="dxa"/>
              <w:end w:w="80" w:type="dxa"/>
            </w:tcMar>
          </w:tcPr>
          <w:p>
            <w:pPr>
              <w:jc w:val="left"/>
            </w:pPr>
            <w:r>
              <w:rPr>
                <w:rFonts w:ascii="Arial Narrow" w:hAnsi="Arial Narrow"/>
                <w:sz w:val="16"/>
              </w:rPr>
              <w:t>Model dasar</w:t>
            </w:r>
          </w:p>
        </w:tc>
        <w:tc>
          <w:tcPr>
            <w:tcW w:type="dxa" w:w="1050"/>
            <w:vAlign w:val="center"/>
            <w:tcMar>
              <w:top w:w="60" w:type="dxa"/>
              <w:start w:w="80" w:type="dxa"/>
              <w:bottom w:w="60" w:type="dxa"/>
              <w:end w:w="80" w:type="dxa"/>
            </w:tcMar>
          </w:tcPr>
          <w:p>
            <w:pPr>
              <w:jc w:val="center"/>
            </w:pPr>
            <w:r>
              <w:rPr>
                <w:rFonts w:ascii="Arial Narrow" w:hAnsi="Arial Narrow"/>
                <w:sz w:val="16"/>
              </w:rPr>
              <w:t>Stable Diffusion 1.5</w:t>
            </w:r>
          </w:p>
        </w:tc>
        <w:tc>
          <w:tcPr>
            <w:tcW w:type="dxa" w:w="1450"/>
            <w:vAlign w:val="center"/>
            <w:tcMar>
              <w:top w:w="60" w:type="dxa"/>
              <w:start w:w="80" w:type="dxa"/>
              <w:bottom w:w="60" w:type="dxa"/>
              <w:end w:w="80" w:type="dxa"/>
            </w:tcMar>
          </w:tcPr>
          <w:p>
            <w:pPr>
              <w:jc w:val="center"/>
            </w:pPr>
            <w:r>
              <w:rPr>
                <w:rFonts w:ascii="Arial Narrow" w:hAnsi="Arial Narrow"/>
                <w:sz w:val="16"/>
              </w:rPr>
              <w:t>Resolusi</w:t>
            </w:r>
          </w:p>
        </w:tc>
        <w:tc>
          <w:tcPr>
            <w:tcW w:type="dxa" w:w="1050"/>
            <w:vAlign w:val="center"/>
            <w:tcMar>
              <w:top w:w="60" w:type="dxa"/>
              <w:start w:w="80" w:type="dxa"/>
              <w:bottom w:w="60" w:type="dxa"/>
              <w:end w:w="80" w:type="dxa"/>
            </w:tcMar>
          </w:tcPr>
          <w:p>
            <w:pPr>
              <w:jc w:val="center"/>
            </w:pPr>
            <w:r>
              <w:rPr>
                <w:rFonts w:ascii="Arial Narrow" w:hAnsi="Arial Narrow"/>
                <w:sz w:val="16"/>
              </w:rPr>
              <w:t>512 x 512</w:t>
            </w:r>
          </w:p>
        </w:tc>
      </w:tr>
      <w:tr>
        <w:tc>
          <w:tcPr>
            <w:tcW w:type="dxa" w:w="1250"/>
            <w:vAlign w:val="center"/>
            <w:tcMar>
              <w:top w:w="60" w:type="dxa"/>
              <w:start w:w="80" w:type="dxa"/>
              <w:bottom w:w="60" w:type="dxa"/>
              <w:end w:w="80" w:type="dxa"/>
            </w:tcMar>
          </w:tcPr>
          <w:p>
            <w:pPr>
              <w:jc w:val="left"/>
            </w:pPr>
            <w:r>
              <w:rPr>
                <w:rFonts w:ascii="Arial Narrow" w:hAnsi="Arial Narrow"/>
                <w:sz w:val="16"/>
              </w:rPr>
              <w:t>LoRA rank</w:t>
            </w:r>
          </w:p>
        </w:tc>
        <w:tc>
          <w:tcPr>
            <w:tcW w:type="dxa" w:w="1050"/>
            <w:vAlign w:val="center"/>
            <w:tcMar>
              <w:top w:w="60" w:type="dxa"/>
              <w:start w:w="80" w:type="dxa"/>
              <w:bottom w:w="60" w:type="dxa"/>
              <w:end w:w="80" w:type="dxa"/>
            </w:tcMar>
          </w:tcPr>
          <w:p>
            <w:pPr>
              <w:jc w:val="center"/>
            </w:pPr>
            <w:r>
              <w:rPr>
                <w:rFonts w:ascii="Arial Narrow" w:hAnsi="Arial Narrow"/>
                <w:sz w:val="16"/>
              </w:rPr>
              <w:t>8</w:t>
            </w:r>
          </w:p>
        </w:tc>
        <w:tc>
          <w:tcPr>
            <w:tcW w:type="dxa" w:w="1450"/>
            <w:vAlign w:val="center"/>
            <w:tcMar>
              <w:top w:w="60" w:type="dxa"/>
              <w:start w:w="80" w:type="dxa"/>
              <w:bottom w:w="60" w:type="dxa"/>
              <w:end w:w="80" w:type="dxa"/>
            </w:tcMar>
          </w:tcPr>
          <w:p>
            <w:pPr>
              <w:jc w:val="center"/>
            </w:pPr>
            <w:r>
              <w:rPr>
                <w:rFonts w:ascii="Arial Narrow" w:hAnsi="Arial Narrow"/>
                <w:sz w:val="16"/>
              </w:rPr>
              <w:t>Batch size</w:t>
            </w:r>
          </w:p>
        </w:tc>
        <w:tc>
          <w:tcPr>
            <w:tcW w:type="dxa" w:w="1050"/>
            <w:vAlign w:val="center"/>
            <w:tcMar>
              <w:top w:w="60" w:type="dxa"/>
              <w:start w:w="80" w:type="dxa"/>
              <w:bottom w:w="60" w:type="dxa"/>
              <w:end w:w="80" w:type="dxa"/>
            </w:tcMar>
          </w:tcPr>
          <w:p>
            <w:pPr>
              <w:jc w:val="center"/>
            </w:pPr>
            <w:r>
              <w:rPr>
                <w:rFonts w:ascii="Arial Narrow" w:hAnsi="Arial Narrow"/>
                <w:sz w:val="16"/>
              </w:rPr>
              <w:t>1</w:t>
            </w:r>
          </w:p>
        </w:tc>
      </w:tr>
      <w:tr>
        <w:tc>
          <w:tcPr>
            <w:tcW w:type="dxa" w:w="1250"/>
            <w:vAlign w:val="center"/>
            <w:tcMar>
              <w:top w:w="60" w:type="dxa"/>
              <w:start w:w="80" w:type="dxa"/>
              <w:bottom w:w="60" w:type="dxa"/>
              <w:end w:w="80" w:type="dxa"/>
            </w:tcMar>
          </w:tcPr>
          <w:p>
            <w:pPr>
              <w:jc w:val="left"/>
            </w:pPr>
            <w:r>
              <w:rPr>
                <w:rFonts w:ascii="Arial Narrow" w:hAnsi="Arial Narrow"/>
                <w:sz w:val="16"/>
              </w:rPr>
              <w:t>Gradient accumulation</w:t>
            </w:r>
          </w:p>
        </w:tc>
        <w:tc>
          <w:tcPr>
            <w:tcW w:type="dxa" w:w="1050"/>
            <w:vAlign w:val="center"/>
            <w:tcMar>
              <w:top w:w="60" w:type="dxa"/>
              <w:start w:w="80" w:type="dxa"/>
              <w:bottom w:w="60" w:type="dxa"/>
              <w:end w:w="80" w:type="dxa"/>
            </w:tcMar>
          </w:tcPr>
          <w:p>
            <w:pPr>
              <w:jc w:val="center"/>
            </w:pPr>
            <w:r>
              <w:rPr>
                <w:rFonts w:ascii="Arial Narrow" w:hAnsi="Arial Narrow"/>
                <w:sz w:val="16"/>
              </w:rPr>
              <w:t>4</w:t>
            </w:r>
          </w:p>
        </w:tc>
        <w:tc>
          <w:tcPr>
            <w:tcW w:type="dxa" w:w="1450"/>
            <w:vAlign w:val="center"/>
            <w:tcMar>
              <w:top w:w="60" w:type="dxa"/>
              <w:start w:w="80" w:type="dxa"/>
              <w:bottom w:w="60" w:type="dxa"/>
              <w:end w:w="80" w:type="dxa"/>
            </w:tcMar>
          </w:tcPr>
          <w:p>
            <w:pPr>
              <w:jc w:val="center"/>
            </w:pPr>
            <w:r>
              <w:rPr>
                <w:rFonts w:ascii="Arial Narrow" w:hAnsi="Arial Narrow"/>
                <w:sz w:val="16"/>
              </w:rPr>
              <w:t>Learning rate</w:t>
            </w:r>
          </w:p>
        </w:tc>
        <w:tc>
          <w:tcPr>
            <w:tcW w:type="dxa" w:w="1050"/>
            <w:vAlign w:val="center"/>
            <w:tcMar>
              <w:top w:w="60" w:type="dxa"/>
              <w:start w:w="80" w:type="dxa"/>
              <w:bottom w:w="60" w:type="dxa"/>
              <w:end w:w="80" w:type="dxa"/>
            </w:tcMar>
          </w:tcPr>
          <w:p>
            <w:pPr>
              <w:jc w:val="center"/>
            </w:pPr>
            <w:r>
              <w:rPr>
                <w:rFonts w:ascii="Arial Narrow" w:hAnsi="Arial Narrow"/>
                <w:sz w:val="16"/>
              </w:rPr>
              <w:t>0,0001</w:t>
            </w:r>
          </w:p>
        </w:tc>
      </w:tr>
      <w:tr>
        <w:tc>
          <w:tcPr>
            <w:tcW w:type="dxa" w:w="1250"/>
            <w:vAlign w:val="center"/>
            <w:tcMar>
              <w:top w:w="60" w:type="dxa"/>
              <w:start w:w="80" w:type="dxa"/>
              <w:bottom w:w="60" w:type="dxa"/>
              <w:end w:w="80" w:type="dxa"/>
            </w:tcMar>
          </w:tcPr>
          <w:p>
            <w:pPr>
              <w:jc w:val="left"/>
            </w:pPr>
            <w:r>
              <w:rPr>
                <w:rFonts w:ascii="Arial Narrow" w:hAnsi="Arial Narrow"/>
                <w:sz w:val="16"/>
              </w:rPr>
              <w:t>Main training</w:t>
            </w:r>
          </w:p>
        </w:tc>
        <w:tc>
          <w:tcPr>
            <w:tcW w:type="dxa" w:w="1050"/>
            <w:vAlign w:val="center"/>
            <w:tcMar>
              <w:top w:w="60" w:type="dxa"/>
              <w:start w:w="80" w:type="dxa"/>
              <w:bottom w:w="60" w:type="dxa"/>
              <w:end w:w="80" w:type="dxa"/>
            </w:tcMar>
          </w:tcPr>
          <w:p>
            <w:pPr>
              <w:jc w:val="center"/>
            </w:pPr>
            <w:r>
              <w:rPr>
                <w:rFonts w:ascii="Arial Narrow" w:hAnsi="Arial Narrow"/>
                <w:sz w:val="16"/>
              </w:rPr>
              <w:t>1.600 langkah</w:t>
            </w:r>
          </w:p>
        </w:tc>
        <w:tc>
          <w:tcPr>
            <w:tcW w:type="dxa" w:w="1450"/>
            <w:vAlign w:val="center"/>
            <w:tcMar>
              <w:top w:w="60" w:type="dxa"/>
              <w:start w:w="80" w:type="dxa"/>
              <w:bottom w:w="60" w:type="dxa"/>
              <w:end w:w="80" w:type="dxa"/>
            </w:tcMar>
          </w:tcPr>
          <w:p>
            <w:pPr>
              <w:jc w:val="center"/>
            </w:pPr>
            <w:r>
              <w:rPr>
                <w:rFonts w:ascii="Arial Narrow" w:hAnsi="Arial Narrow"/>
                <w:sz w:val="16"/>
              </w:rPr>
              <w:t>Smoke test</w:t>
            </w:r>
          </w:p>
        </w:tc>
        <w:tc>
          <w:tcPr>
            <w:tcW w:type="dxa" w:w="1050"/>
            <w:vAlign w:val="center"/>
            <w:tcMar>
              <w:top w:w="60" w:type="dxa"/>
              <w:start w:w="80" w:type="dxa"/>
              <w:bottom w:w="60" w:type="dxa"/>
              <w:end w:w="80" w:type="dxa"/>
            </w:tcMar>
          </w:tcPr>
          <w:p>
            <w:pPr>
              <w:jc w:val="center"/>
            </w:pPr>
            <w:r>
              <w:rPr>
                <w:rFonts w:ascii="Arial Narrow" w:hAnsi="Arial Narrow"/>
                <w:sz w:val="16"/>
              </w:rPr>
              <w:t>100 langkah</w:t>
            </w:r>
          </w:p>
        </w:tc>
      </w:tr>
      <w:tr>
        <w:tc>
          <w:tcPr>
            <w:tcW w:type="dxa" w:w="1250"/>
            <w:vAlign w:val="center"/>
            <w:tcMar>
              <w:top w:w="60" w:type="dxa"/>
              <w:start w:w="80" w:type="dxa"/>
              <w:bottom w:w="60" w:type="dxa"/>
              <w:end w:w="80" w:type="dxa"/>
            </w:tcMar>
          </w:tcPr>
          <w:p>
            <w:pPr>
              <w:jc w:val="left"/>
            </w:pPr>
            <w:r>
              <w:rPr>
                <w:rFonts w:ascii="Arial Narrow" w:hAnsi="Arial Narrow"/>
                <w:sz w:val="16"/>
              </w:rPr>
              <w:t>Mixed precision</w:t>
            </w:r>
          </w:p>
        </w:tc>
        <w:tc>
          <w:tcPr>
            <w:tcW w:type="dxa" w:w="1050"/>
            <w:vAlign w:val="center"/>
            <w:tcMar>
              <w:top w:w="60" w:type="dxa"/>
              <w:start w:w="80" w:type="dxa"/>
              <w:bottom w:w="60" w:type="dxa"/>
              <w:end w:w="80" w:type="dxa"/>
            </w:tcMar>
          </w:tcPr>
          <w:p>
            <w:pPr>
              <w:jc w:val="center"/>
            </w:pPr>
            <w:r>
              <w:rPr>
                <w:rFonts w:ascii="Arial Narrow" w:hAnsi="Arial Narrow"/>
                <w:sz w:val="16"/>
              </w:rPr>
              <w:t>FP16</w:t>
            </w:r>
          </w:p>
        </w:tc>
        <w:tc>
          <w:tcPr>
            <w:tcW w:type="dxa" w:w="1450"/>
            <w:vAlign w:val="center"/>
            <w:tcMar>
              <w:top w:w="60" w:type="dxa"/>
              <w:start w:w="80" w:type="dxa"/>
              <w:bottom w:w="60" w:type="dxa"/>
              <w:end w:w="80" w:type="dxa"/>
            </w:tcMar>
          </w:tcPr>
          <w:p>
            <w:pPr>
              <w:jc w:val="center"/>
            </w:pPr>
            <w:r>
              <w:rPr>
                <w:rFonts w:ascii="Arial Narrow" w:hAnsi="Arial Narrow"/>
                <w:sz w:val="16"/>
              </w:rPr>
              <w:t>Optimizer</w:t>
            </w:r>
          </w:p>
        </w:tc>
        <w:tc>
          <w:tcPr>
            <w:tcW w:type="dxa" w:w="1050"/>
            <w:vAlign w:val="center"/>
            <w:tcMar>
              <w:top w:w="60" w:type="dxa"/>
              <w:start w:w="80" w:type="dxa"/>
              <w:bottom w:w="60" w:type="dxa"/>
              <w:end w:w="80" w:type="dxa"/>
            </w:tcMar>
          </w:tcPr>
          <w:p>
            <w:pPr>
              <w:jc w:val="center"/>
            </w:pPr>
            <w:r>
              <w:rPr>
                <w:rFonts w:ascii="Arial Narrow" w:hAnsi="Arial Narrow"/>
                <w:sz w:val="16"/>
              </w:rPr>
              <w:t>8-bit Adam</w:t>
            </w:r>
          </w:p>
        </w:tc>
      </w:tr>
      <w:tr>
        <w:tc>
          <w:tcPr>
            <w:tcW w:type="dxa" w:w="1250"/>
            <w:vAlign w:val="center"/>
            <w:tcMar>
              <w:top w:w="60" w:type="dxa"/>
              <w:start w:w="80" w:type="dxa"/>
              <w:bottom w:w="60" w:type="dxa"/>
              <w:end w:w="80" w:type="dxa"/>
            </w:tcMar>
          </w:tcPr>
          <w:p>
            <w:pPr>
              <w:jc w:val="left"/>
            </w:pPr>
            <w:r>
              <w:rPr>
                <w:rFonts w:ascii="Arial Narrow" w:hAnsi="Arial Narrow"/>
                <w:sz w:val="16"/>
              </w:rPr>
              <w:t>Seed</w:t>
            </w:r>
          </w:p>
        </w:tc>
        <w:tc>
          <w:tcPr>
            <w:tcW w:type="dxa" w:w="1050"/>
            <w:vAlign w:val="center"/>
            <w:tcMar>
              <w:top w:w="60" w:type="dxa"/>
              <w:start w:w="80" w:type="dxa"/>
              <w:bottom w:w="60" w:type="dxa"/>
              <w:end w:w="80" w:type="dxa"/>
            </w:tcMar>
          </w:tcPr>
          <w:p>
            <w:pPr>
              <w:jc w:val="center"/>
            </w:pPr>
            <w:r>
              <w:rPr>
                <w:rFonts w:ascii="Arial Narrow" w:hAnsi="Arial Narrow"/>
                <w:sz w:val="16"/>
              </w:rPr>
              <w:t>42</w:t>
            </w:r>
          </w:p>
        </w:tc>
        <w:tc>
          <w:tcPr>
            <w:tcW w:type="dxa" w:w="1450"/>
            <w:vAlign w:val="center"/>
            <w:tcMar>
              <w:top w:w="60" w:type="dxa"/>
              <w:start w:w="80" w:type="dxa"/>
              <w:bottom w:w="60" w:type="dxa"/>
              <w:end w:w="80" w:type="dxa"/>
            </w:tcMar>
          </w:tcPr>
          <w:p>
            <w:pPr>
              <w:jc w:val="center"/>
            </w:pPr>
            <w:r>
              <w:rPr>
                <w:rFonts w:ascii="Arial Narrow" w:hAnsi="Arial Narrow"/>
                <w:sz w:val="16"/>
              </w:rPr>
              <w:t>GPU</w:t>
            </w:r>
          </w:p>
        </w:tc>
        <w:tc>
          <w:tcPr>
            <w:tcW w:type="dxa" w:w="1050"/>
            <w:vAlign w:val="center"/>
            <w:tcMar>
              <w:top w:w="60" w:type="dxa"/>
              <w:start w:w="80" w:type="dxa"/>
              <w:bottom w:w="60" w:type="dxa"/>
              <w:end w:w="80" w:type="dxa"/>
            </w:tcMar>
          </w:tcPr>
          <w:p>
            <w:pPr>
              <w:jc w:val="center"/>
            </w:pPr>
            <w:r>
              <w:rPr>
                <w:rFonts w:ascii="Arial Narrow" w:hAnsi="Arial Narrow"/>
                <w:sz w:val="16"/>
              </w:rPr>
              <w:t>NVIDIA Tesla T4</w:t>
            </w:r>
          </w:p>
        </w:tc>
      </w:tr>
    </w:tbl>
    <w:p>
      <w:pPr>
        <w:pStyle w:val="Body"/>
      </w:pPr>
      <w:r>
        <w:rPr>
          <w:rFonts w:ascii="Arial Narrow" w:hAnsi="Arial Narrow"/>
          <w:b w:val="0"/>
          <w:i w:val="0"/>
        </w:rPr>
        <w:t>Evaluasi visual dilakukan dengan membandingkan Stable Diffusion dasar dan Stable Diffusion dengan LoRA menggunakan kondisi eksperimen yang disetarakan, termasuk prompt, seed, jumlah langkah inference, dan konfigurasi pembangkitan. Evaluasi menggunakan 36 pasangan gambar, dengan sembilan kondisi untuk setiap komoditas. Penilaian dilakukan terhadap kesesuaian komoditas, konteks, dan realisme sesuai prosedur yang dicatat dalam skripsi. Hasilnya dibaca sebagai evaluasi teknis pada ruang lingkup dataset dan kondisi eksperimen, bukan sebagai validasi agronomi.</w:t>
      </w:r>
    </w:p>
    <w:p>
      <w:pPr>
        <w:pStyle w:val="Heading1"/>
        <w:jc w:val="left"/>
        <w:keepNext/>
      </w:pPr>
      <w:r>
        <w:rPr>
          <w:rFonts w:ascii="Arial Narrow" w:hAnsi="Arial Narrow"/>
          <w:b/>
          <w:color w:val="000000"/>
          <w:sz w:val="24"/>
        </w:rPr>
        <w:t>Hasil dan Pembahasan</w:t>
      </w:r>
    </w:p>
    <w:p>
      <w:pPr>
        <w:pStyle w:val="Heading2"/>
        <w:jc w:val="left"/>
        <w:keepNext/>
      </w:pPr>
      <w:r>
        <w:rPr>
          <w:rFonts w:ascii="Arial Narrow" w:hAnsi="Arial Narrow"/>
          <w:b/>
          <w:color w:val="000000"/>
          <w:sz w:val="24"/>
        </w:rPr>
        <w:t>Implementasi Sistem</w:t>
      </w:r>
    </w:p>
    <w:p>
      <w:pPr>
        <w:pStyle w:val="Body"/>
      </w:pPr>
      <w:r>
        <w:rPr>
          <w:rFonts w:ascii="Arial Narrow" w:hAnsi="Arial Narrow"/>
          <w:b w:val="0"/>
          <w:i w:val="0"/>
        </w:rPr>
        <w:t>Aplikasi mobile TaniAdaptif diimplementasikan pada platform Android menggunakan Flutter. Fungsi utama meliputi dashboard cuaca, input kondisi lahan, tampilan rekomendasi, kalender empat minggu, permintaan simulasi visual, cache, dan riwayat visual. Backend Express menjadi perantara antara aplikasi, BMKG, dan layanan inference. Pemisahan ini menjaga token inference dan URL upstream tidak disimpan langsung pada aplikasi mobile.</w:t>
      </w:r>
    </w:p>
    <w:p>
      <w:pPr>
        <w:pStyle w:val="Placeholder"/>
        <w:jc w:val="center"/>
      </w:pPr>
      <w:r>
        <w:rPr>
          <w:rFonts w:ascii="Arial Narrow" w:hAnsi="Arial Narrow"/>
          <w:i/>
          <w:color w:val="666666"/>
          <w:sz w:val="20"/>
        </w:rPr>
        <w:t>[GAMBAR 3 - TAMPILAN APLIKASI]</w:t>
        <w:br/>
        <w:t>Masukkan screenshot dashboard, form kondisi lahan, hasil rekomendasi, atau riwayat dari aplikasi yang sudah tersedia.</w:t>
      </w:r>
    </w:p>
    <w:p>
      <w:pPr>
        <w:pStyle w:val="Caption"/>
        <w:jc w:val="center"/>
      </w:pPr>
      <w:r>
        <w:rPr>
          <w:rFonts w:ascii="Arial Narrow" w:hAnsi="Arial Narrow"/>
          <w:b/>
          <w:sz w:val="18"/>
        </w:rPr>
        <w:t>Gambar 3. Tampilan aplikasi mobile TaniAdaptif</w:t>
      </w:r>
    </w:p>
    <w:p>
      <w:pPr>
        <w:pStyle w:val="Heading2"/>
        <w:jc w:val="left"/>
        <w:keepNext/>
      </w:pPr>
      <w:r>
        <w:rPr>
          <w:rFonts w:ascii="Arial Narrow" w:hAnsi="Arial Narrow"/>
          <w:b/>
          <w:color w:val="000000"/>
          <w:sz w:val="24"/>
        </w:rPr>
        <w:t>Integrasi BMKG dan Kalender Rekomendasi</w:t>
      </w:r>
    </w:p>
    <w:p>
      <w:pPr>
        <w:pStyle w:val="Body"/>
      </w:pPr>
      <w:r>
        <w:rPr>
          <w:rFonts w:ascii="Arial Narrow" w:hAnsi="Arial Narrow"/>
          <w:b w:val="0"/>
          <w:i w:val="0"/>
        </w:rPr>
        <w:t>Respons BMKG wilayah Aikmel dengan kode ADM4 52.03.09.2002 berhasil diproses. Catatan pengujian mencatat 18 titik prakiraan untuk horizon tiga hari dan 18 titik curah hujan tersedia dari 18 titik. Parser mempertahankan nilai curah hujan sebagai null apabila field tidak tersedia, sehingga sistem tidak membuat nilai fiktif. Cache cuaca memiliki urutan fallback network, fresh-cache, dan stale-cache ketika terjadi gangguan jaringan.</w:t>
      </w:r>
    </w:p>
    <w:p>
      <w:pPr>
        <w:pStyle w:val="Body"/>
      </w:pPr>
      <w:r>
        <w:rPr>
          <w:rFonts w:ascii="Arial Narrow" w:hAnsi="Arial Narrow"/>
          <w:b w:val="0"/>
          <w:i w:val="0"/>
        </w:rPr>
        <w:t>Karena horizon BMKG yang digunakan bersifat pendek, kalender empat minggu pada aplikasi bukan prakiraan iklim bulanan resmi. Minggu pertama menggunakan ringkasan harian yang tersedia, sedangkan minggu kedua sampai keempat menggunakan proyeksi rata-rata dengan tingkat keyakinan rendah. Keterangan ini ditampilkan agar kalender dipahami sebagai simulasi aktivitas berdasarkan kondisi saat permintaan.</w:t>
      </w:r>
    </w:p>
    <w:p>
      <w:pPr>
        <w:pStyle w:val="Heading2"/>
        <w:jc w:val="left"/>
        <w:keepNext/>
      </w:pPr>
      <w:r>
        <w:rPr>
          <w:rFonts w:ascii="Arial Narrow" w:hAnsi="Arial Narrow"/>
          <w:b/>
          <w:color w:val="000000"/>
          <w:sz w:val="24"/>
        </w:rPr>
        <w:t>Rule-Based Engine</w:t>
      </w:r>
    </w:p>
    <w:p>
      <w:pPr>
        <w:pStyle w:val="Body"/>
      </w:pPr>
      <w:r>
        <w:rPr>
          <w:rFonts w:ascii="Arial Narrow" w:hAnsi="Arial Narrow"/>
          <w:b w:val="0"/>
          <w:i w:val="0"/>
        </w:rPr>
        <w:t>Rule-based engine menggunakan 30 kunci utama yang dibentuk dari tiga kategori curah hujan, dua kategori ketersediaan air untuk pencarian aturan, dan lima nilai tanaman sebelumnya. Jenis lahan digunakan untuk penyesuaian prioritas, sedangkan empat kelas keluaran dibatasi pada padi, jagung, cabai, dan kacang tanah. Setiap hasil membawa daftar prioritas, alasan, ringkasan input, kunci aturan, dan rule ID. Seluruh 30 kunci menghasilkan keluaran dalam empat kelas yang ditetapkan.</w:t>
      </w:r>
    </w:p>
    <w:p>
      <w:pPr>
        <w:pStyle w:val="Body"/>
      </w:pPr>
      <w:r>
        <w:rPr>
          <w:rFonts w:ascii="Arial Narrow" w:hAnsi="Arial Narrow"/>
          <w:b w:val="0"/>
          <w:i w:val="0"/>
        </w:rPr>
        <w:t>Hasil tersebut menunjukkan terpenuhinya kontrak perangkat lunak pada decision table. Hasil ini tidak dapat ditafsirkan sebagai bukti kebenaran agronomi universal karena aturan tidak memakai hasil laboratorium tanah, varietas, hama, harga pasar, atau prediksi hasil panen.</w:t>
      </w:r>
    </w:p>
    <w:p>
      <w:pPr>
        <w:pStyle w:val="Heading2"/>
        <w:jc w:val="left"/>
        <w:keepNext/>
      </w:pPr>
      <w:r>
        <w:rPr>
          <w:rFonts w:ascii="Arial Narrow" w:hAnsi="Arial Narrow"/>
          <w:b/>
          <w:color w:val="000000"/>
          <w:sz w:val="24"/>
        </w:rPr>
        <w:t>Fine-Tuning LoRA dan Simulasi Visual</w:t>
      </w:r>
    </w:p>
    <w:p>
      <w:pPr>
        <w:pStyle w:val="Body"/>
      </w:pPr>
      <w:r>
        <w:rPr>
          <w:rFonts w:ascii="Arial Narrow" w:hAnsi="Arial Narrow"/>
          <w:b w:val="0"/>
          <w:i w:val="0"/>
        </w:rPr>
        <w:t>Dataset final berjumlah 389 gambar, terdiri atas 312 gambar pelatihan dan 77 gambar validasi. Training akhir menggunakan Stable Diffusion 1.5 dengan LoRA rank 8 dan berlangsung selama 1.600 langkah pada lingkungan GPU NVIDIA Tesla T4. Bobot LoRA final dicatat sebagai multisource_multicrop_lora.safetensors dengan ukuran 6.414.992 byte, 256 tensor, dan SHA-256 0bda8908d577513110c22cf5ec1b8a7e008d2b26dd90525732a5c4e4b1bdd43a.</w:t>
      </w:r>
    </w:p>
    <w:p>
      <w:pPr>
        <w:pStyle w:val="Body"/>
      </w:pPr>
      <w:r>
        <w:rPr>
          <w:rFonts w:ascii="Arial Narrow" w:hAnsi="Arial Narrow"/>
          <w:b w:val="0"/>
          <w:i w:val="0"/>
        </w:rPr>
        <w:t>Pada tahap inference, rekomendasi tanaman tetap ditentukan oleh rule-based engine. Stable Diffusion dan LoRA hanya menghasilkan gambar berdasarkan prompt dan konteks rekomendasi. Layanan FastAPI menyediakan pemeriksaan health, readiness, model info, validasi input, timeout, retry terbatas, validasi hash LoRA, serta pemeriksaan CUDA. Kegagalan layanan visual dipisahkan dari hasil rekomendasi sehingga rekomendasi tetap dapat ditampilkan ketika GPU atau provider visual tidak tersedia.</w:t>
      </w:r>
    </w:p>
    <w:p>
      <w:pPr>
        <w:pStyle w:val="Placeholder"/>
        <w:jc w:val="center"/>
      </w:pPr>
      <w:r>
        <w:rPr>
          <w:rFonts w:ascii="Arial Narrow" w:hAnsi="Arial Narrow"/>
          <w:i/>
          <w:color w:val="666666"/>
          <w:sz w:val="20"/>
        </w:rPr>
        <w:t>[GAMBAR 4 - HASIL SIMULASI VISUAL]</w:t>
        <w:br/>
        <w:t>Masukkan screenshot hasil simulasi visual dari aplikasi untuk empat komoditas jika akan digunakan dalam naskah.</w:t>
      </w:r>
    </w:p>
    <w:p>
      <w:pPr>
        <w:pStyle w:val="Caption"/>
        <w:jc w:val="center"/>
      </w:pPr>
      <w:r>
        <w:rPr>
          <w:rFonts w:ascii="Arial Narrow" w:hAnsi="Arial Narrow"/>
          <w:b/>
          <w:sz w:val="18"/>
        </w:rPr>
        <w:t>Gambar 4. Hasil simulasi visual</w:t>
      </w:r>
    </w:p>
    <w:p>
      <w:pPr>
        <w:pStyle w:val="Heading2"/>
        <w:jc w:val="left"/>
        <w:keepNext/>
      </w:pPr>
      <w:r>
        <w:rPr>
          <w:rFonts w:ascii="Arial Narrow" w:hAnsi="Arial Narrow"/>
          <w:b/>
          <w:color w:val="000000"/>
          <w:sz w:val="24"/>
        </w:rPr>
        <w:t>Evaluasi Visual Base dan LoRA</w:t>
      </w:r>
    </w:p>
    <w:p>
      <w:pPr>
        <w:pStyle w:val="Caption"/>
        <w:jc w:val="center"/>
      </w:pPr>
      <w:r>
        <w:rPr>
          <w:rFonts w:ascii="Arial Narrow" w:hAnsi="Arial Narrow"/>
          <w:b/>
          <w:sz w:val="18"/>
        </w:rPr>
        <w:t>Tabel 3. Hasil evaluasi visual Base dan LoRA</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0"/>
        <w:gridCol w:w="850"/>
        <w:gridCol w:w="850"/>
        <w:gridCol w:w="1550"/>
      </w:tblGrid>
      <w:tr>
        <w:tc>
          <w:tcPr>
            <w:tcW w:type="dxa" w:w="1250"/>
            <w:vAlign w:val="center"/>
            <w:tcMar>
              <w:top w:w="60" w:type="dxa"/>
              <w:start w:w="80" w:type="dxa"/>
              <w:bottom w:w="60" w:type="dxa"/>
              <w:end w:w="80" w:type="dxa"/>
            </w:tcMar>
            <w:shd w:fill="D9E2F3"/>
          </w:tcPr>
          <w:p>
            <w:pPr>
              <w:jc w:val="center"/>
            </w:pPr>
            <w:r>
              <w:rPr>
                <w:rFonts w:ascii="Arial Narrow" w:hAnsi="Arial Narrow"/>
                <w:b/>
                <w:sz w:val="17"/>
              </w:rPr>
              <w:t>Indikator</w:t>
            </w:r>
          </w:p>
        </w:tc>
        <w:tc>
          <w:tcPr>
            <w:tcW w:type="dxa" w:w="850"/>
            <w:vAlign w:val="center"/>
            <w:tcMar>
              <w:top w:w="60" w:type="dxa"/>
              <w:start w:w="80" w:type="dxa"/>
              <w:bottom w:w="60" w:type="dxa"/>
              <w:end w:w="80" w:type="dxa"/>
            </w:tcMar>
            <w:shd w:fill="D9E2F3"/>
          </w:tcPr>
          <w:p>
            <w:pPr>
              <w:jc w:val="center"/>
            </w:pPr>
            <w:r>
              <w:rPr>
                <w:rFonts w:ascii="Arial Narrow" w:hAnsi="Arial Narrow"/>
                <w:b/>
                <w:sz w:val="17"/>
              </w:rPr>
              <w:t>Base</w:t>
            </w:r>
          </w:p>
        </w:tc>
        <w:tc>
          <w:tcPr>
            <w:tcW w:type="dxa" w:w="850"/>
            <w:vAlign w:val="center"/>
            <w:tcMar>
              <w:top w:w="60" w:type="dxa"/>
              <w:start w:w="80" w:type="dxa"/>
              <w:bottom w:w="60" w:type="dxa"/>
              <w:end w:w="80" w:type="dxa"/>
            </w:tcMar>
            <w:shd w:fill="D9E2F3"/>
          </w:tcPr>
          <w:p>
            <w:pPr>
              <w:jc w:val="center"/>
            </w:pPr>
            <w:r>
              <w:rPr>
                <w:rFonts w:ascii="Arial Narrow" w:hAnsi="Arial Narrow"/>
                <w:b/>
                <w:sz w:val="17"/>
              </w:rPr>
              <w:t>LoRA</w:t>
            </w:r>
          </w:p>
        </w:tc>
        <w:tc>
          <w:tcPr>
            <w:tcW w:type="dxa" w:w="1550"/>
            <w:vAlign w:val="center"/>
            <w:tcMar>
              <w:top w:w="60" w:type="dxa"/>
              <w:start w:w="80" w:type="dxa"/>
              <w:bottom w:w="60" w:type="dxa"/>
              <w:end w:w="80" w:type="dxa"/>
            </w:tcMar>
            <w:shd w:fill="D9E2F3"/>
          </w:tcPr>
          <w:p>
            <w:pPr>
              <w:jc w:val="center"/>
            </w:pPr>
            <w:r>
              <w:rPr>
                <w:rFonts w:ascii="Arial Narrow" w:hAnsi="Arial Narrow"/>
                <w:b/>
                <w:sz w:val="17"/>
              </w:rPr>
              <w:t>Keterangan</w:t>
            </w:r>
          </w:p>
        </w:tc>
      </w:tr>
      <w:tr>
        <w:tc>
          <w:tcPr>
            <w:tcW w:type="dxa" w:w="1250"/>
            <w:vAlign w:val="center"/>
            <w:tcMar>
              <w:top w:w="60" w:type="dxa"/>
              <w:start w:w="80" w:type="dxa"/>
              <w:bottom w:w="60" w:type="dxa"/>
              <w:end w:w="80" w:type="dxa"/>
            </w:tcMar>
          </w:tcPr>
          <w:p>
            <w:pPr>
              <w:jc w:val="left"/>
            </w:pPr>
            <w:r>
              <w:rPr>
                <w:rFonts w:ascii="Arial Narrow" w:hAnsi="Arial Narrow"/>
                <w:sz w:val="16"/>
              </w:rPr>
              <w:t>Pasangan gambar</w:t>
            </w:r>
          </w:p>
        </w:tc>
        <w:tc>
          <w:tcPr>
            <w:tcW w:type="dxa" w:w="850"/>
            <w:vAlign w:val="center"/>
            <w:tcMar>
              <w:top w:w="60" w:type="dxa"/>
              <w:start w:w="80" w:type="dxa"/>
              <w:bottom w:w="60" w:type="dxa"/>
              <w:end w:w="80" w:type="dxa"/>
            </w:tcMar>
          </w:tcPr>
          <w:p>
            <w:pPr>
              <w:jc w:val="center"/>
            </w:pPr>
            <w:r>
              <w:rPr>
                <w:rFonts w:ascii="Arial Narrow" w:hAnsi="Arial Narrow"/>
                <w:sz w:val="16"/>
              </w:rPr>
              <w:t>36</w:t>
            </w:r>
          </w:p>
        </w:tc>
        <w:tc>
          <w:tcPr>
            <w:tcW w:type="dxa" w:w="850"/>
            <w:vAlign w:val="center"/>
            <w:tcMar>
              <w:top w:w="60" w:type="dxa"/>
              <w:start w:w="80" w:type="dxa"/>
              <w:bottom w:w="60" w:type="dxa"/>
              <w:end w:w="80" w:type="dxa"/>
            </w:tcMar>
          </w:tcPr>
          <w:p>
            <w:pPr>
              <w:jc w:val="center"/>
            </w:pPr>
            <w:r>
              <w:rPr>
                <w:rFonts w:ascii="Arial Narrow" w:hAnsi="Arial Narrow"/>
                <w:sz w:val="16"/>
              </w:rPr>
              <w:t>36</w:t>
            </w:r>
          </w:p>
        </w:tc>
        <w:tc>
          <w:tcPr>
            <w:tcW w:type="dxa" w:w="1550"/>
            <w:vAlign w:val="center"/>
            <w:tcMar>
              <w:top w:w="60" w:type="dxa"/>
              <w:start w:w="80" w:type="dxa"/>
              <w:bottom w:w="60" w:type="dxa"/>
              <w:end w:w="80" w:type="dxa"/>
            </w:tcMar>
          </w:tcPr>
          <w:p>
            <w:pPr>
              <w:jc w:val="center"/>
            </w:pPr>
            <w:r>
              <w:rPr>
                <w:rFonts w:ascii="Arial Narrow" w:hAnsi="Arial Narrow"/>
                <w:sz w:val="16"/>
              </w:rPr>
              <w:t>Kondisi eksperimen berpasangan</w:t>
            </w:r>
          </w:p>
        </w:tc>
      </w:tr>
      <w:tr>
        <w:tc>
          <w:tcPr>
            <w:tcW w:type="dxa" w:w="1250"/>
            <w:vAlign w:val="center"/>
            <w:tcMar>
              <w:top w:w="60" w:type="dxa"/>
              <w:start w:w="80" w:type="dxa"/>
              <w:bottom w:w="60" w:type="dxa"/>
              <w:end w:w="80" w:type="dxa"/>
            </w:tcMar>
          </w:tcPr>
          <w:p>
            <w:pPr>
              <w:jc w:val="left"/>
            </w:pPr>
            <w:r>
              <w:rPr>
                <w:rFonts w:ascii="Arial Narrow" w:hAnsi="Arial Narrow"/>
                <w:sz w:val="16"/>
              </w:rPr>
              <w:t>Kesesuaian komoditas</w:t>
            </w:r>
          </w:p>
        </w:tc>
        <w:tc>
          <w:tcPr>
            <w:tcW w:type="dxa" w:w="850"/>
            <w:vAlign w:val="center"/>
            <w:tcMar>
              <w:top w:w="60" w:type="dxa"/>
              <w:start w:w="80" w:type="dxa"/>
              <w:bottom w:w="60" w:type="dxa"/>
              <w:end w:w="80" w:type="dxa"/>
            </w:tcMar>
          </w:tcPr>
          <w:p>
            <w:pPr>
              <w:jc w:val="center"/>
            </w:pPr>
            <w:r>
              <w:rPr>
                <w:rFonts w:ascii="Arial Narrow" w:hAnsi="Arial Narrow"/>
                <w:sz w:val="16"/>
              </w:rPr>
              <w:t>86,11%</w:t>
            </w:r>
          </w:p>
        </w:tc>
        <w:tc>
          <w:tcPr>
            <w:tcW w:type="dxa" w:w="850"/>
            <w:vAlign w:val="center"/>
            <w:tcMar>
              <w:top w:w="60" w:type="dxa"/>
              <w:start w:w="80" w:type="dxa"/>
              <w:bottom w:w="60" w:type="dxa"/>
              <w:end w:w="80" w:type="dxa"/>
            </w:tcMar>
          </w:tcPr>
          <w:p>
            <w:pPr>
              <w:jc w:val="center"/>
            </w:pPr>
            <w:r>
              <w:rPr>
                <w:rFonts w:ascii="Arial Narrow" w:hAnsi="Arial Narrow"/>
                <w:sz w:val="16"/>
              </w:rPr>
              <w:t>94,44%</w:t>
            </w:r>
          </w:p>
        </w:tc>
        <w:tc>
          <w:tcPr>
            <w:tcW w:type="dxa" w:w="1550"/>
            <w:vAlign w:val="center"/>
            <w:tcMar>
              <w:top w:w="60" w:type="dxa"/>
              <w:start w:w="80" w:type="dxa"/>
              <w:bottom w:w="60" w:type="dxa"/>
              <w:end w:w="80" w:type="dxa"/>
            </w:tcMar>
          </w:tcPr>
          <w:p>
            <w:pPr>
              <w:jc w:val="center"/>
            </w:pPr>
            <w:r>
              <w:rPr>
                <w:rFonts w:ascii="Arial Narrow" w:hAnsi="Arial Narrow"/>
                <w:sz w:val="16"/>
              </w:rPr>
              <w:t>Selisih deskriptif 8,33 poin persentase</w:t>
            </w:r>
          </w:p>
        </w:tc>
      </w:tr>
      <w:tr>
        <w:tc>
          <w:tcPr>
            <w:tcW w:type="dxa" w:w="1250"/>
            <w:vAlign w:val="center"/>
            <w:tcMar>
              <w:top w:w="60" w:type="dxa"/>
              <w:start w:w="80" w:type="dxa"/>
              <w:bottom w:w="60" w:type="dxa"/>
              <w:end w:w="80" w:type="dxa"/>
            </w:tcMar>
          </w:tcPr>
          <w:p>
            <w:pPr>
              <w:jc w:val="left"/>
            </w:pPr>
            <w:r>
              <w:rPr>
                <w:rFonts w:ascii="Arial Narrow" w:hAnsi="Arial Narrow"/>
                <w:sz w:val="16"/>
              </w:rPr>
              <w:t>Exact McNemar</w:t>
            </w:r>
          </w:p>
        </w:tc>
        <w:tc>
          <w:tcPr>
            <w:tcW w:type="dxa" w:w="850"/>
            <w:vAlign w:val="center"/>
            <w:tcMar>
              <w:top w:w="60" w:type="dxa"/>
              <w:start w:w="80" w:type="dxa"/>
              <w:bottom w:w="60" w:type="dxa"/>
              <w:end w:w="80" w:type="dxa"/>
            </w:tcMar>
          </w:tcPr>
          <w:p>
            <w:pPr>
              <w:jc w:val="center"/>
            </w:pPr>
            <w:r>
              <w:rPr>
                <w:rFonts w:ascii="Arial Narrow" w:hAnsi="Arial Narrow"/>
                <w:sz w:val="16"/>
              </w:rPr>
              <w:t>-</w:t>
            </w:r>
          </w:p>
        </w:tc>
        <w:tc>
          <w:tcPr>
            <w:tcW w:type="dxa" w:w="850"/>
            <w:vAlign w:val="center"/>
            <w:tcMar>
              <w:top w:w="60" w:type="dxa"/>
              <w:start w:w="80" w:type="dxa"/>
              <w:bottom w:w="60" w:type="dxa"/>
              <w:end w:w="80" w:type="dxa"/>
            </w:tcMar>
          </w:tcPr>
          <w:p>
            <w:pPr>
              <w:jc w:val="center"/>
            </w:pPr>
            <w:r>
              <w:rPr>
                <w:rFonts w:ascii="Arial Narrow" w:hAnsi="Arial Narrow"/>
                <w:sz w:val="16"/>
              </w:rPr>
              <w:t>p=0,25</w:t>
            </w:r>
          </w:p>
        </w:tc>
        <w:tc>
          <w:tcPr>
            <w:tcW w:type="dxa" w:w="1550"/>
            <w:vAlign w:val="center"/>
            <w:tcMar>
              <w:top w:w="60" w:type="dxa"/>
              <w:start w:w="80" w:type="dxa"/>
              <w:bottom w:w="60" w:type="dxa"/>
              <w:end w:w="80" w:type="dxa"/>
            </w:tcMar>
          </w:tcPr>
          <w:p>
            <w:pPr>
              <w:jc w:val="center"/>
            </w:pPr>
            <w:r>
              <w:rPr>
                <w:rFonts w:ascii="Arial Narrow" w:hAnsi="Arial Narrow"/>
                <w:sz w:val="16"/>
              </w:rPr>
              <w:t>Belum signifikan pada taraf 0,05</w:t>
            </w:r>
          </w:p>
        </w:tc>
      </w:tr>
      <w:tr>
        <w:tc>
          <w:tcPr>
            <w:tcW w:type="dxa" w:w="1250"/>
            <w:vAlign w:val="center"/>
            <w:tcMar>
              <w:top w:w="60" w:type="dxa"/>
              <w:start w:w="80" w:type="dxa"/>
              <w:bottom w:w="60" w:type="dxa"/>
              <w:end w:w="80" w:type="dxa"/>
            </w:tcMar>
          </w:tcPr>
          <w:p>
            <w:pPr>
              <w:jc w:val="left"/>
            </w:pPr>
            <w:r>
              <w:rPr>
                <w:rFonts w:ascii="Arial Narrow" w:hAnsi="Arial Narrow"/>
                <w:sz w:val="16"/>
              </w:rPr>
              <w:t>Median konteks/realisme</w:t>
            </w:r>
          </w:p>
        </w:tc>
        <w:tc>
          <w:tcPr>
            <w:tcW w:type="dxa" w:w="850"/>
            <w:vAlign w:val="center"/>
            <w:tcMar>
              <w:top w:w="60" w:type="dxa"/>
              <w:start w:w="80" w:type="dxa"/>
              <w:bottom w:w="60" w:type="dxa"/>
              <w:end w:w="80" w:type="dxa"/>
            </w:tcMar>
          </w:tcPr>
          <w:p>
            <w:pPr>
              <w:jc w:val="center"/>
            </w:pPr>
            <w:r>
              <w:rPr>
                <w:rFonts w:ascii="Arial Narrow" w:hAnsi="Arial Narrow"/>
                <w:sz w:val="16"/>
              </w:rPr>
              <w:t>4,5</w:t>
            </w:r>
          </w:p>
        </w:tc>
        <w:tc>
          <w:tcPr>
            <w:tcW w:type="dxa" w:w="850"/>
            <w:vAlign w:val="center"/>
            <w:tcMar>
              <w:top w:w="60" w:type="dxa"/>
              <w:start w:w="80" w:type="dxa"/>
              <w:bottom w:w="60" w:type="dxa"/>
              <w:end w:w="80" w:type="dxa"/>
            </w:tcMar>
          </w:tcPr>
          <w:p>
            <w:pPr>
              <w:jc w:val="center"/>
            </w:pPr>
            <w:r>
              <w:rPr>
                <w:rFonts w:ascii="Arial Narrow" w:hAnsi="Arial Narrow"/>
                <w:sz w:val="16"/>
              </w:rPr>
              <w:t>4,0</w:t>
            </w:r>
          </w:p>
        </w:tc>
        <w:tc>
          <w:tcPr>
            <w:tcW w:type="dxa" w:w="1550"/>
            <w:vAlign w:val="center"/>
            <w:tcMar>
              <w:top w:w="60" w:type="dxa"/>
              <w:start w:w="80" w:type="dxa"/>
              <w:bottom w:w="60" w:type="dxa"/>
              <w:end w:w="80" w:type="dxa"/>
            </w:tcMar>
          </w:tcPr>
          <w:p>
            <w:pPr>
              <w:jc w:val="center"/>
            </w:pPr>
            <w:r>
              <w:rPr>
                <w:rFonts w:ascii="Arial Narrow" w:hAnsi="Arial Narrow"/>
                <w:sz w:val="16"/>
              </w:rPr>
              <w:t>Ringkasan penilaian visual</w:t>
            </w:r>
          </w:p>
        </w:tc>
      </w:tr>
      <w:tr>
        <w:tc>
          <w:tcPr>
            <w:tcW w:type="dxa" w:w="1250"/>
            <w:vAlign w:val="center"/>
            <w:tcMar>
              <w:top w:w="60" w:type="dxa"/>
              <w:start w:w="80" w:type="dxa"/>
              <w:bottom w:w="60" w:type="dxa"/>
              <w:end w:w="80" w:type="dxa"/>
            </w:tcMar>
          </w:tcPr>
          <w:p>
            <w:pPr>
              <w:jc w:val="left"/>
            </w:pPr>
            <w:r>
              <w:rPr>
                <w:rFonts w:ascii="Arial Narrow" w:hAnsi="Arial Narrow"/>
                <w:sz w:val="16"/>
              </w:rPr>
              <w:t>Exact sign test</w:t>
            </w:r>
          </w:p>
        </w:tc>
        <w:tc>
          <w:tcPr>
            <w:tcW w:type="dxa" w:w="850"/>
            <w:vAlign w:val="center"/>
            <w:tcMar>
              <w:top w:w="60" w:type="dxa"/>
              <w:start w:w="80" w:type="dxa"/>
              <w:bottom w:w="60" w:type="dxa"/>
              <w:end w:w="80" w:type="dxa"/>
            </w:tcMar>
          </w:tcPr>
          <w:p>
            <w:pPr>
              <w:jc w:val="center"/>
            </w:pPr>
            <w:r>
              <w:rPr>
                <w:rFonts w:ascii="Arial Narrow" w:hAnsi="Arial Narrow"/>
                <w:sz w:val="16"/>
              </w:rPr>
              <w:t>-</w:t>
            </w:r>
          </w:p>
        </w:tc>
        <w:tc>
          <w:tcPr>
            <w:tcW w:type="dxa" w:w="850"/>
            <w:vAlign w:val="center"/>
            <w:tcMar>
              <w:top w:w="60" w:type="dxa"/>
              <w:start w:w="80" w:type="dxa"/>
              <w:bottom w:w="60" w:type="dxa"/>
              <w:end w:w="80" w:type="dxa"/>
            </w:tcMar>
          </w:tcPr>
          <w:p>
            <w:pPr>
              <w:jc w:val="center"/>
            </w:pPr>
            <w:r>
              <w:rPr>
                <w:rFonts w:ascii="Arial Narrow" w:hAnsi="Arial Narrow"/>
                <w:sz w:val="16"/>
              </w:rPr>
              <w:t>p=0,6072387695</w:t>
            </w:r>
          </w:p>
        </w:tc>
        <w:tc>
          <w:tcPr>
            <w:tcW w:type="dxa" w:w="1550"/>
            <w:vAlign w:val="center"/>
            <w:tcMar>
              <w:top w:w="60" w:type="dxa"/>
              <w:start w:w="80" w:type="dxa"/>
              <w:bottom w:w="60" w:type="dxa"/>
              <w:end w:w="80" w:type="dxa"/>
            </w:tcMar>
          </w:tcPr>
          <w:p>
            <w:pPr>
              <w:jc w:val="center"/>
            </w:pPr>
            <w:r>
              <w:rPr>
                <w:rFonts w:ascii="Arial Narrow" w:hAnsi="Arial Narrow"/>
                <w:sz w:val="16"/>
              </w:rPr>
              <w:t>Uji eksploratif sesuai skripsi</w:t>
            </w:r>
          </w:p>
        </w:tc>
      </w:tr>
    </w:tbl>
    <w:p>
      <w:pPr>
        <w:pStyle w:val="Body"/>
      </w:pPr>
      <w:r>
        <w:rPr>
          <w:rFonts w:ascii="Arial Narrow" w:hAnsi="Arial Narrow"/>
          <w:b w:val="0"/>
          <w:i w:val="0"/>
        </w:rPr>
        <w:t>Kesesuaian komoditas meningkat secara deskriptif dari 86,11% menjadi 94,44%, dengan selisih 8,33 poin persentase. Namun, Exact McNemar menghasilkan p=0,25 sehingga perbedaan belum signifikan pada taraf 0,05. Median konteks dan realisme keseluruhan turun dari 4,5 pada Base menjadi 4,0 pada LoRA, dengan exact sign test p=0,6072387695. Dengan demikian, LoRA membantu penyesuaian identitas visual dalam beberapa kondisi, tetapi belum membuktikan peningkatan seragam pada semua dimensi kualitas gambar.</w:t>
      </w:r>
    </w:p>
    <w:p>
      <w:pPr>
        <w:pStyle w:val="Heading2"/>
        <w:jc w:val="left"/>
        <w:keepNext/>
      </w:pPr>
      <w:r>
        <w:rPr>
          <w:rFonts w:ascii="Arial Narrow" w:hAnsi="Arial Narrow"/>
          <w:b/>
          <w:color w:val="000000"/>
          <w:sz w:val="24"/>
        </w:rPr>
        <w:t>Pengujian Fungsional dan Integrasi</w:t>
      </w:r>
    </w:p>
    <w:p>
      <w:pPr>
        <w:pStyle w:val="Caption"/>
        <w:jc w:val="center"/>
      </w:pPr>
      <w:r>
        <w:rPr>
          <w:rFonts w:ascii="Arial Narrow" w:hAnsi="Arial Narrow"/>
          <w:b/>
          <w:sz w:val="18"/>
        </w:rPr>
        <w:t>Tabel 4. Ringkasan pengujian yang dilaporkan dalam skripsi</w:t>
      </w:r>
    </w:p>
    <w:tbl>
      <w:tblPr>
        <w:tblW w:type="dxa" w:w="4500"/>
        <w:tblLayout w:type="fixed"/>
        <w:tblLook w:firstColumn="1" w:firstRow="1" w:lastColumn="0" w:lastRow="0" w:noHBand="0" w:noVBand="1" w:val="04A0"/>
        <w:jc w:val="center"/>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00"/>
        <w:gridCol w:w="2450"/>
        <w:gridCol w:w="950"/>
      </w:tblGrid>
      <w:tr>
        <w:tc>
          <w:tcPr>
            <w:tcW w:type="dxa" w:w="1100"/>
            <w:vAlign w:val="center"/>
            <w:tcMar>
              <w:top w:w="60" w:type="dxa"/>
              <w:start w:w="80" w:type="dxa"/>
              <w:bottom w:w="60" w:type="dxa"/>
              <w:end w:w="80" w:type="dxa"/>
            </w:tcMar>
            <w:shd w:fill="D9E2F3"/>
          </w:tcPr>
          <w:p>
            <w:pPr>
              <w:jc w:val="center"/>
            </w:pPr>
            <w:r>
              <w:rPr>
                <w:rFonts w:ascii="Arial Narrow" w:hAnsi="Arial Narrow"/>
                <w:b/>
                <w:sz w:val="17"/>
              </w:rPr>
              <w:t>Komponen</w:t>
            </w:r>
          </w:p>
        </w:tc>
        <w:tc>
          <w:tcPr>
            <w:tcW w:type="dxa" w:w="2450"/>
            <w:vAlign w:val="center"/>
            <w:tcMar>
              <w:top w:w="60" w:type="dxa"/>
              <w:start w:w="80" w:type="dxa"/>
              <w:bottom w:w="60" w:type="dxa"/>
              <w:end w:w="80" w:type="dxa"/>
            </w:tcMar>
            <w:shd w:fill="D9E2F3"/>
          </w:tcPr>
          <w:p>
            <w:pPr>
              <w:jc w:val="center"/>
            </w:pPr>
            <w:r>
              <w:rPr>
                <w:rFonts w:ascii="Arial Narrow" w:hAnsi="Arial Narrow"/>
                <w:b/>
                <w:sz w:val="17"/>
              </w:rPr>
              <w:t>Cakupan atau hasil</w:t>
            </w:r>
          </w:p>
        </w:tc>
        <w:tc>
          <w:tcPr>
            <w:tcW w:type="dxa" w:w="950"/>
            <w:vAlign w:val="center"/>
            <w:tcMar>
              <w:top w:w="60" w:type="dxa"/>
              <w:start w:w="80" w:type="dxa"/>
              <w:bottom w:w="60" w:type="dxa"/>
              <w:end w:w="80" w:type="dxa"/>
            </w:tcMar>
            <w:shd w:fill="D9E2F3"/>
          </w:tcPr>
          <w:p>
            <w:pPr>
              <w:jc w:val="center"/>
            </w:pPr>
            <w:r>
              <w:rPr>
                <w:rFonts w:ascii="Arial Narrow" w:hAnsi="Arial Narrow"/>
                <w:b/>
                <w:sz w:val="17"/>
              </w:rPr>
              <w:t>Status</w:t>
            </w:r>
          </w:p>
        </w:tc>
      </w:tr>
      <w:tr>
        <w:tc>
          <w:tcPr>
            <w:tcW w:type="dxa" w:w="1100"/>
            <w:vAlign w:val="center"/>
            <w:tcMar>
              <w:top w:w="60" w:type="dxa"/>
              <w:start w:w="80" w:type="dxa"/>
              <w:bottom w:w="60" w:type="dxa"/>
              <w:end w:w="80" w:type="dxa"/>
            </w:tcMar>
          </w:tcPr>
          <w:p>
            <w:pPr>
              <w:jc w:val="left"/>
            </w:pPr>
            <w:r>
              <w:rPr>
                <w:rFonts w:ascii="Arial Narrow" w:hAnsi="Arial Narrow"/>
                <w:sz w:val="16"/>
              </w:rPr>
              <w:t>Python</w:t>
            </w:r>
          </w:p>
        </w:tc>
        <w:tc>
          <w:tcPr>
            <w:tcW w:type="dxa" w:w="2450"/>
            <w:vAlign w:val="center"/>
            <w:tcMar>
              <w:top w:w="60" w:type="dxa"/>
              <w:start w:w="80" w:type="dxa"/>
              <w:bottom w:w="60" w:type="dxa"/>
              <w:end w:w="80" w:type="dxa"/>
            </w:tcMar>
          </w:tcPr>
          <w:p>
            <w:pPr>
              <w:jc w:val="center"/>
            </w:pPr>
            <w:r>
              <w:rPr>
                <w:rFonts w:ascii="Arial Narrow" w:hAnsi="Arial Narrow"/>
                <w:sz w:val="16"/>
              </w:rPr>
              <w:t>125 test otomatis</w:t>
            </w:r>
          </w:p>
        </w:tc>
        <w:tc>
          <w:tcPr>
            <w:tcW w:type="dxa" w:w="950"/>
            <w:vAlign w:val="center"/>
            <w:tcMar>
              <w:top w:w="60" w:type="dxa"/>
              <w:start w:w="80" w:type="dxa"/>
              <w:bottom w:w="60" w:type="dxa"/>
              <w:end w:w="80" w:type="dxa"/>
            </w:tcMar>
          </w:tcPr>
          <w:p>
            <w:pPr>
              <w:jc w:val="center"/>
            </w:pPr>
            <w:r>
              <w:rPr>
                <w:rFonts w:ascii="Arial Narrow" w:hAnsi="Arial Narrow"/>
                <w:sz w:val="16"/>
              </w:rPr>
              <w:t>Lulus menurut skripsi</w:t>
            </w:r>
          </w:p>
        </w:tc>
      </w:tr>
      <w:tr>
        <w:tc>
          <w:tcPr>
            <w:tcW w:type="dxa" w:w="1100"/>
            <w:vAlign w:val="center"/>
            <w:tcMar>
              <w:top w:w="60" w:type="dxa"/>
              <w:start w:w="80" w:type="dxa"/>
              <w:bottom w:w="60" w:type="dxa"/>
              <w:end w:w="80" w:type="dxa"/>
            </w:tcMar>
          </w:tcPr>
          <w:p>
            <w:pPr>
              <w:jc w:val="left"/>
            </w:pPr>
            <w:r>
              <w:rPr>
                <w:rFonts w:ascii="Arial Narrow" w:hAnsi="Arial Narrow"/>
                <w:sz w:val="16"/>
              </w:rPr>
              <w:t>Backend</w:t>
            </w:r>
          </w:p>
        </w:tc>
        <w:tc>
          <w:tcPr>
            <w:tcW w:type="dxa" w:w="2450"/>
            <w:vAlign w:val="center"/>
            <w:tcMar>
              <w:top w:w="60" w:type="dxa"/>
              <w:start w:w="80" w:type="dxa"/>
              <w:bottom w:w="60" w:type="dxa"/>
              <w:end w:w="80" w:type="dxa"/>
            </w:tcMar>
          </w:tcPr>
          <w:p>
            <w:pPr>
              <w:jc w:val="center"/>
            </w:pPr>
            <w:r>
              <w:rPr>
                <w:rFonts w:ascii="Arial Narrow" w:hAnsi="Arial Narrow"/>
                <w:sz w:val="16"/>
              </w:rPr>
              <w:t>23 test; BMKG, rule, proxy, error</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Flutter</w:t>
            </w:r>
          </w:p>
        </w:tc>
        <w:tc>
          <w:tcPr>
            <w:tcW w:type="dxa" w:w="2450"/>
            <w:vAlign w:val="center"/>
            <w:tcMar>
              <w:top w:w="60" w:type="dxa"/>
              <w:start w:w="80" w:type="dxa"/>
              <w:bottom w:w="60" w:type="dxa"/>
              <w:end w:w="80" w:type="dxa"/>
            </w:tcMar>
          </w:tcPr>
          <w:p>
            <w:pPr>
              <w:jc w:val="center"/>
            </w:pPr>
            <w:r>
              <w:rPr>
                <w:rFonts w:ascii="Arial Narrow" w:hAnsi="Arial Narrow"/>
                <w:sz w:val="16"/>
              </w:rPr>
              <w:t>13 test; cache, storage, widget</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UI review</w:t>
            </w:r>
          </w:p>
        </w:tc>
        <w:tc>
          <w:tcPr>
            <w:tcW w:type="dxa" w:w="2450"/>
            <w:vAlign w:val="center"/>
            <w:tcMar>
              <w:top w:w="60" w:type="dxa"/>
              <w:start w:w="80" w:type="dxa"/>
              <w:bottom w:w="60" w:type="dxa"/>
              <w:end w:w="80" w:type="dxa"/>
            </w:tcMar>
          </w:tcPr>
          <w:p>
            <w:pPr>
              <w:jc w:val="center"/>
            </w:pPr>
            <w:r>
              <w:rPr>
                <w:rFonts w:ascii="Arial Narrow" w:hAnsi="Arial Narrow"/>
                <w:sz w:val="16"/>
              </w:rPr>
              <w:t>18 review teknis</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Decision table</w:t>
            </w:r>
          </w:p>
        </w:tc>
        <w:tc>
          <w:tcPr>
            <w:tcW w:type="dxa" w:w="2450"/>
            <w:vAlign w:val="center"/>
            <w:tcMar>
              <w:top w:w="60" w:type="dxa"/>
              <w:start w:w="80" w:type="dxa"/>
              <w:bottom w:w="60" w:type="dxa"/>
              <w:end w:w="80" w:type="dxa"/>
            </w:tcMar>
          </w:tcPr>
          <w:p>
            <w:pPr>
              <w:jc w:val="center"/>
            </w:pPr>
            <w:r>
              <w:rPr>
                <w:rFonts w:ascii="Arial Narrow" w:hAnsi="Arial Narrow"/>
                <w:sz w:val="16"/>
              </w:rPr>
              <w:t>30/30 kunci menghasilkan keluaran valid</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Human review</w:t>
            </w:r>
          </w:p>
        </w:tc>
        <w:tc>
          <w:tcPr>
            <w:tcW w:type="dxa" w:w="2450"/>
            <w:vAlign w:val="center"/>
            <w:tcMar>
              <w:top w:w="60" w:type="dxa"/>
              <w:start w:w="80" w:type="dxa"/>
              <w:bottom w:w="60" w:type="dxa"/>
              <w:end w:w="80" w:type="dxa"/>
            </w:tcMar>
          </w:tcPr>
          <w:p>
            <w:pPr>
              <w:jc w:val="center"/>
            </w:pPr>
            <w:r>
              <w:rPr>
                <w:rFonts w:ascii="Arial Narrow" w:hAnsi="Arial Narrow"/>
                <w:sz w:val="16"/>
              </w:rPr>
              <w:t>72 penilaian pada 36 pasangan</w:t>
            </w:r>
          </w:p>
        </w:tc>
        <w:tc>
          <w:tcPr>
            <w:tcW w:type="dxa" w:w="950"/>
            <w:vAlign w:val="center"/>
            <w:tcMar>
              <w:top w:w="60" w:type="dxa"/>
              <w:start w:w="80" w:type="dxa"/>
              <w:bottom w:w="60" w:type="dxa"/>
              <w:end w:w="80" w:type="dxa"/>
            </w:tcMar>
          </w:tcPr>
          <w:p>
            <w:pPr>
              <w:jc w:val="center"/>
            </w:pPr>
            <w:r>
              <w:rPr>
                <w:rFonts w:ascii="Arial Narrow" w:hAnsi="Arial Narrow"/>
                <w:sz w:val="16"/>
              </w:rPr>
              <w:t>Lulus</w:t>
            </w:r>
          </w:p>
        </w:tc>
      </w:tr>
      <w:tr>
        <w:tc>
          <w:tcPr>
            <w:tcW w:type="dxa" w:w="1100"/>
            <w:vAlign w:val="center"/>
            <w:tcMar>
              <w:top w:w="60" w:type="dxa"/>
              <w:start w:w="80" w:type="dxa"/>
              <w:bottom w:w="60" w:type="dxa"/>
              <w:end w:w="80" w:type="dxa"/>
            </w:tcMar>
          </w:tcPr>
          <w:p>
            <w:pPr>
              <w:jc w:val="left"/>
            </w:pPr>
            <w:r>
              <w:rPr>
                <w:rFonts w:ascii="Arial Narrow" w:hAnsi="Arial Narrow"/>
                <w:sz w:val="16"/>
              </w:rPr>
              <w:t>E2E GPU dan Android</w:t>
            </w:r>
          </w:p>
        </w:tc>
        <w:tc>
          <w:tcPr>
            <w:tcW w:type="dxa" w:w="2450"/>
            <w:vAlign w:val="center"/>
            <w:tcMar>
              <w:top w:w="60" w:type="dxa"/>
              <w:start w:w="80" w:type="dxa"/>
              <w:bottom w:w="60" w:type="dxa"/>
              <w:end w:w="80" w:type="dxa"/>
            </w:tcMar>
          </w:tcPr>
          <w:p>
            <w:pPr>
              <w:jc w:val="center"/>
            </w:pPr>
            <w:r>
              <w:rPr>
                <w:rFonts w:ascii="Arial Narrow" w:hAnsi="Arial Narrow"/>
                <w:sz w:val="16"/>
              </w:rPr>
              <w:t>Jalur Flutter-backend-FastAPI-CUDA-LoRA-PNG</w:t>
            </w:r>
          </w:p>
        </w:tc>
        <w:tc>
          <w:tcPr>
            <w:tcW w:type="dxa" w:w="950"/>
            <w:vAlign w:val="center"/>
            <w:tcMar>
              <w:top w:w="60" w:type="dxa"/>
              <w:start w:w="80" w:type="dxa"/>
              <w:bottom w:w="60" w:type="dxa"/>
              <w:end w:w="80" w:type="dxa"/>
            </w:tcMar>
          </w:tcPr>
          <w:p>
            <w:pPr>
              <w:jc w:val="center"/>
            </w:pPr>
            <w:r>
              <w:rPr>
                <w:rFonts w:ascii="Arial Narrow" w:hAnsi="Arial Narrow"/>
                <w:sz w:val="16"/>
              </w:rPr>
              <w:t>Dicatat sudah diuji</w:t>
            </w:r>
          </w:p>
        </w:tc>
      </w:tr>
    </w:tbl>
    <w:p>
      <w:pPr>
        <w:pStyle w:val="Body"/>
      </w:pPr>
      <w:r>
        <w:rPr>
          <w:rFonts w:ascii="Arial Narrow" w:hAnsi="Arial Narrow"/>
          <w:b w:val="0"/>
          <w:i w:val="0"/>
        </w:rPr>
        <w:t>Pengujian menggunakan Black Box Testing berbasis kontrak, unit/integration test otomatis, pemeriksaan artefak, dan respons live yang terdokumentasi. Bukti teknis mencakup parser BMKG, cache, decision table, validasi inference, retry, proxy, storage, widget Flutter, hash model, struktur SafeTensors, manifest, dan keterbacaan PNG. Pengujian ini bukan UAT. Penelitian tidak melaporkan responden petani, wawancara, kuesioner pengguna, atau validasi ahli agronomi.</w:t>
      </w:r>
    </w:p>
    <w:p>
      <w:pPr>
        <w:pStyle w:val="Heading2"/>
        <w:jc w:val="left"/>
        <w:keepNext/>
      </w:pPr>
      <w:r>
        <w:rPr>
          <w:rFonts w:ascii="Arial Narrow" w:hAnsi="Arial Narrow"/>
          <w:b/>
          <w:color w:val="000000"/>
          <w:sz w:val="24"/>
        </w:rPr>
        <w:t>Keterbatasan</w:t>
      </w:r>
    </w:p>
    <w:p>
      <w:pPr>
        <w:pStyle w:val="Body"/>
      </w:pPr>
      <w:r>
        <w:rPr>
          <w:rFonts w:ascii="Arial Narrow" w:hAnsi="Arial Narrow"/>
          <w:b w:val="0"/>
          <w:i w:val="0"/>
        </w:rPr>
        <w:t>Pertama, horizon prakiraan BMKG yang pendek membuat kalender empat minggu bersifat proyeksi aplikasi, bukan prakiraan bulanan resmi. Kedua, rule-based engine hanya mencakup empat komoditas dan variabel yang dibatasi, sehingga tidak dimaksudkan untuk memprediksi hasil panen atau menggantikan pertimbangan agronomi. Ketiga, dataset berjumlah 389 gambar dan sumber lokal Aikmel hanya tersedia pada sebagian kelas padi, sedangkan kelas lainnya berasal dari sumber publik. Keempat, evaluasi visual dilakukan oleh peneliti pada 36 pasangan tanpa verifikasi independen terhadap identitas penilai. Kelima, metrik teknis tidak mengukur penerimaan pengguna atau dampak praktik pertanian nyata.</w:t>
      </w:r>
    </w:p>
    <w:p>
      <w:pPr>
        <w:pStyle w:val="Heading1"/>
        <w:jc w:val="left"/>
        <w:keepNext/>
      </w:pPr>
      <w:r>
        <w:rPr>
          <w:rFonts w:ascii="Arial Narrow" w:hAnsi="Arial Narrow"/>
          <w:b/>
          <w:color w:val="000000"/>
          <w:sz w:val="24"/>
        </w:rPr>
        <w:t>Kesimpulan</w:t>
      </w:r>
    </w:p>
    <w:p>
      <w:pPr>
        <w:pStyle w:val="Body"/>
      </w:pPr>
      <w:r>
        <w:rPr>
          <w:rFonts w:ascii="Arial Narrow" w:hAnsi="Arial Narrow"/>
          <w:b w:val="0"/>
          <w:i w:val="0"/>
        </w:rPr>
        <w:t>Penelitian ini menghasilkan prototipe aplikasi mobile TaniAdaptif untuk simulasi rotasi tanam adaptif iklim di wilayah Aikmel. Aplikasi Flutter terhubung dengan backend Express untuk memproses data BMKG, menerima kondisi lahan, dan menghasilkan rekomendasi melalui rule-based engine berbasis decision table. Pengujian terhadap 30 kunci menunjukkan keluaran berada pada empat kelas komoditas yang telah ditetapkan.</w:t>
      </w:r>
    </w:p>
    <w:p>
      <w:pPr>
        <w:pStyle w:val="Body"/>
      </w:pPr>
      <w:r>
        <w:rPr>
          <w:rFonts w:ascii="Arial Narrow" w:hAnsi="Arial Narrow"/>
          <w:b w:val="0"/>
          <w:i w:val="0"/>
        </w:rPr>
        <w:t>Fine-tuning LoRA pada Stable Diffusion 1.5 diterapkan sebagai modul pembangkit simulasi visual setelah rekomendasi ditentukan. Dataset terdiri atas 389 gambar dengan pembagian 312 data pelatihan dan 77 data validasi, sedangkan training akhir berlangsung selama 1.600 langkah. Evaluasi terhadap 36 pasangan menunjukkan kesesuaian komoditas 86,11% pada Base dan 94,44% pada LoRA. Selisih deskriptif 8,33 poin persentase belum signifikan berdasarkan Exact McNemar dengan p=0,25.</w:t>
      </w:r>
    </w:p>
    <w:p>
      <w:pPr>
        <w:pStyle w:val="Body"/>
      </w:pPr>
      <w:r>
        <w:rPr>
          <w:rFonts w:ascii="Arial Narrow" w:hAnsi="Arial Narrow"/>
          <w:b w:val="0"/>
          <w:i w:val="0"/>
        </w:rPr>
        <w:t>Secara teknis, fungsi utama aplikasi dan integrasi komponen dilaporkan dapat berjalan sesuai rancangan, termasuk jalur BMKG, rekomendasi, penyimpanan, layanan inference, pengiriman PNG, lingkungan GPU, dan perangkat Android. Kesimpulan ini terbatas pada pengujian perangkat lunak dan evaluasi teknis yang tersedia. Penelitian tidak melakukan UAT, validasi agronomi lapangan, atau pengukuran efektivitas aplikasi bagi petani.</w:t>
      </w:r>
    </w:p>
    <w:p>
      <w:pPr>
        <w:pStyle w:val="Heading1"/>
        <w:jc w:val="left"/>
        <w:keepNext/>
      </w:pPr>
      <w:r>
        <w:rPr>
          <w:rFonts w:ascii="Arial Narrow" w:hAnsi="Arial Narrow"/>
          <w:b/>
          <w:color w:val="000000"/>
          <w:sz w:val="24"/>
        </w:rPr>
        <w:t>Daftar Pustaka</w:t>
      </w:r>
    </w:p>
    <w:p>
      <w:pPr>
        <w:pStyle w:val="Reference"/>
        <w:ind w:hanging="198" w:left="198"/>
      </w:pPr>
      <w:r>
        <w:rPr>
          <w:rFonts w:ascii="Arial Narrow" w:hAnsi="Arial Narrow"/>
          <w:sz w:val="18"/>
        </w:rPr>
        <w:t>[1] R. H. M. W. Priyanto and H. Toiba, "Strategi Adaptasi Perubahan Iklim: Faktor Yang Mempengaruhi dan Manfaat Penerapannya," vol. 5, pp. 1169-1178, 2021, doi: 10.21776/ub.jepa.2021.005.04.19.</w:t>
      </w:r>
    </w:p>
    <w:p>
      <w:pPr>
        <w:pStyle w:val="Reference"/>
        <w:ind w:hanging="198" w:left="198"/>
      </w:pPr>
      <w:r>
        <w:rPr>
          <w:rFonts w:ascii="Arial Narrow" w:hAnsi="Arial Narrow"/>
          <w:sz w:val="18"/>
        </w:rPr>
        <w:t>[2] S. Defiyanti, B. N. Sari, and T. N. Padilah, "Optimasi Pertanian Padi: Peramalan Curah Hujan Berbasis Arima Untuk Penentuan Waktu Tanam Yang Tepat," J. Teknol. Inf. dan Ilmu Komput., vol. 11, no. 6, pp. 1377-1384, 2024, doi: 10.25126/jtiik.2024118682.</w:t>
      </w:r>
    </w:p>
    <w:p>
      <w:pPr>
        <w:pStyle w:val="Reference"/>
        <w:ind w:hanging="198" w:left="198"/>
      </w:pPr>
      <w:r>
        <w:rPr>
          <w:rFonts w:ascii="Arial Narrow" w:hAnsi="Arial Narrow"/>
          <w:sz w:val="18"/>
        </w:rPr>
        <w:t>[3] M. I. M. Idris, M. S. Said, and B. Rahman, "Sistem Informasi Pemantauan Data Cuaca Berbasis Android Untuk Mendukung Pertanian Di Kabupaten Konawe Selatan," Simtek J. Sist. Inf. dan Tek. Komput., vol. 10, no. 2, pp. 528-533, 2025, doi: 10.51876/simtek.v10i2.1682.</w:t>
      </w:r>
    </w:p>
    <w:p>
      <w:pPr>
        <w:pStyle w:val="Reference"/>
        <w:ind w:hanging="198" w:left="198"/>
      </w:pPr>
      <w:r>
        <w:rPr>
          <w:rFonts w:ascii="Arial Narrow" w:hAnsi="Arial Narrow"/>
          <w:sz w:val="18"/>
        </w:rPr>
        <w:t>[4] S. R. Wulandari, H. Hamdani, and A. Septiarini, "Sistem Pendukung Keputusan Kesesuaian Lahan Tanaman Padi Menggunakan Metode AHP dan SAW," JISKA, vol. 7, no. 3, pp. 226-236, 2022, doi: 10.14421/jiska.2022.7.3.226-236.</w:t>
      </w:r>
    </w:p>
    <w:p>
      <w:pPr>
        <w:pStyle w:val="Reference"/>
        <w:ind w:hanging="198" w:left="198"/>
      </w:pPr>
      <w:r>
        <w:rPr>
          <w:rFonts w:ascii="Arial Narrow" w:hAnsi="Arial Narrow"/>
          <w:sz w:val="18"/>
        </w:rPr>
        <w:t>[5] N. L. W. S. R. Ginantra, T. Hendrawati, and D. A. P. Wulandari, "Penerapan Metode Stable Diffusion Dengan Fine Tuning Untuk Pola Endek Bali," Tematik, vol. 11, no. 2, pp. 141-147, 2024, doi: 10.38204/tematik.v11i2.2069.</w:t>
      </w:r>
    </w:p>
    <w:p>
      <w:pPr>
        <w:pStyle w:val="Reference"/>
        <w:ind w:hanging="198" w:left="198"/>
      </w:pPr>
      <w:r>
        <w:rPr>
          <w:rFonts w:ascii="Arial Narrow" w:hAnsi="Arial Narrow"/>
          <w:sz w:val="18"/>
        </w:rPr>
        <w:t>[6] N. Mukaromah, S. Mulyono, U. Islam, and S. Agung, "Implementasi Stable Diffusion Dan Fine-Tuning Low Rank Adaptation Untuk Pembuatan Logo," J. Rekayasa Sist. Inf. dan Teknol., vol. 2, no. 3, pp. 973-984, 2025, doi: 10.70248/jrsit.v2i3.1885.</w:t>
      </w:r>
    </w:p>
    <w:p>
      <w:pPr>
        <w:pStyle w:val="Reference"/>
        <w:ind w:hanging="198" w:left="198"/>
      </w:pPr>
      <w:r>
        <w:rPr>
          <w:rFonts w:ascii="Arial Narrow" w:hAnsi="Arial Narrow"/>
          <w:sz w:val="18"/>
        </w:rPr>
        <w:t>[7] L. K. Wijaya, S. Putra, H. M. Mandala, and M. Saiful, "Sistem Informasi Berbasis Web Untuk Pemetaan Geografis Lahan Pertanian," J. Inform. dan Teknol., vol. 6, no. 1, pp. 127-137, 2023, doi: 10.29408/jit.v6i1.7521.</w:t>
      </w:r>
    </w:p>
    <w:p>
      <w:pPr>
        <w:pStyle w:val="Reference"/>
        <w:ind w:hanging="198" w:left="198"/>
      </w:pPr>
      <w:r>
        <w:rPr>
          <w:rFonts w:ascii="Arial Narrow" w:hAnsi="Arial Narrow"/>
          <w:sz w:val="18"/>
        </w:rPr>
        <w:t>[8] A. M. Nur, A. Sudianto, and Salmiah, "Pemetaan Lokasi Penjualan Pupuk Dan Obat-Obatan Pertanian Di Kabupaten Sumbawa Berbasis GIS," vol. 5, no. 2, 2022, doi: 10.29408/jit.v5i2.5891.</w:t>
      </w:r>
    </w:p>
    <w:p>
      <w:pPr>
        <w:pStyle w:val="Reference"/>
        <w:ind w:hanging="198" w:left="198"/>
      </w:pPr>
      <w:r>
        <w:rPr>
          <w:rFonts w:ascii="Arial Narrow" w:hAnsi="Arial Narrow"/>
          <w:sz w:val="18"/>
        </w:rPr>
        <w:t>[9] M. H. Fajar and A. F. Waluyo, "Sistem Monitoring dan Penyiraman Otomatis Pada Bibit Sawit Berbasis Android," Infotek J. Inform. dan Teknol., vol. 7, no. 1, pp. 123-132, 2024, doi: 10.29408/jit.v7i1.24026.</w:t>
      </w:r>
    </w:p>
    <w:p>
      <w:pPr>
        <w:pStyle w:val="Reference"/>
        <w:ind w:hanging="198" w:left="198"/>
      </w:pPr>
      <w:r>
        <w:rPr>
          <w:rFonts w:ascii="Arial Narrow" w:hAnsi="Arial Narrow"/>
          <w:sz w:val="18"/>
        </w:rPr>
        <w:t>[10] I. Gunawan, M. Sadali, and L. K. Wijaya, "Implementasi Internet Of Things (IOT) Untuk Monitoring Kualitas Tanah Tanaman Herbal Dengan Integrasi QR Code," vol. 2, no. 2, pp. 306-312, 2024, doi: 10.29408/jit.v8i2.31101.</w:t>
      </w:r>
    </w:p>
    <w:p>
      <w:pPr>
        <w:pStyle w:val="Reference"/>
        <w:ind w:hanging="198" w:left="198"/>
      </w:pPr>
      <w:r>
        <w:rPr>
          <w:rFonts w:ascii="Arial Narrow" w:hAnsi="Arial Narrow"/>
          <w:sz w:val="18"/>
        </w:rPr>
        <w:t>[11] I. Gunawan, M. N. Wathani, and Zulkipli, "Pengembangan Web Dashboard Monitoring Kadar Nitrogen, Fosfat, Kalium (NPK), PH Tanah Berbasis Artificial Intelligence dan Internet Of Things," vol. 9, no. 2, pp. 491-501, 2026, doi: 10.29408/jit.v9i2.34982.</w:t>
      </w:r>
    </w:p>
    <w:p>
      <w:pPr>
        <w:pStyle w:val="Reference"/>
        <w:ind w:hanging="198" w:left="198"/>
      </w:pPr>
      <w:r>
        <w:rPr>
          <w:rFonts w:ascii="Arial Narrow" w:hAnsi="Arial Narrow"/>
          <w:sz w:val="18"/>
        </w:rPr>
        <w:t>[12] A. Naisali, Y. P. K. Kelen, R. Syarifuddin, and D. G. Ludji, "Sistem Pendukung Keputusan Pemilihan Tanaman Pangan Berbasis Web dengan Fuzzy Weighted Product," J. Simantec, vol. 14, no. 1, pp. 21-36, 2025, doi: 10.21107/simantec.v14i1.29958.</w:t>
      </w:r>
    </w:p>
    <w:p>
      <w:pPr>
        <w:pStyle w:val="Reference"/>
        <w:ind w:hanging="198" w:left="198"/>
      </w:pPr>
      <w:r>
        <w:rPr>
          <w:rFonts w:ascii="Arial Narrow" w:hAnsi="Arial Narrow"/>
          <w:sz w:val="18"/>
        </w:rPr>
        <w:t>[13] A. Muzakki, A. M. A. Amri, M. I. Alhari, and F. Sadam, "Implementasi Aplikasi Smart Farm Berbasis Android Menggunakan Metode Waterfall," J. Algoritm., vol. 22, no. 1, pp. 801-807, 2025, doi: 10.33364/algoritma/v.22-1.2286.</w:t>
      </w:r>
    </w:p>
    <w:p>
      <w:pPr>
        <w:pStyle w:val="Reference"/>
        <w:ind w:hanging="198" w:left="198"/>
      </w:pPr>
      <w:r>
        <w:rPr>
          <w:rFonts w:ascii="Arial Narrow" w:hAnsi="Arial Narrow"/>
          <w:sz w:val="18"/>
        </w:rPr>
        <w:t>[14] B. Hartanto, N. Astriawati, Supartini, and D. K. Yekti, "Pencarian dan Pemanfaatan Informasi Data Badan Meteorologi, Klimatologi, dan Geofisika (BMKG)," INSOLOGI J. Sains dan Teknol., vol. 1, no. 5, pp. 553-564, 2022, doi: 10.55123/insologi.v1i5.906.</w:t>
      </w:r>
    </w:p>
    <w:p>
      <w:pPr>
        <w:pStyle w:val="Reference"/>
        <w:ind w:hanging="198" w:left="198"/>
      </w:pPr>
      <w:r>
        <w:rPr>
          <w:rFonts w:ascii="Arial Narrow" w:hAnsi="Arial Narrow"/>
          <w:sz w:val="18"/>
        </w:rPr>
        <w:t>[15] D. S. Sani and F. Nurpandi, "REKOMPOS: Android-Based Recommendation System for Edible," vol. 15, no. 1, 2025, doi: 10.35194/agsci.v15i1.5258.</w:t>
      </w:r>
    </w:p>
    <w:p>
      <w:pPr>
        <w:pStyle w:val="Reference"/>
        <w:ind w:hanging="198" w:left="198"/>
      </w:pPr>
      <w:r>
        <w:rPr>
          <w:rFonts w:ascii="Arial Narrow" w:hAnsi="Arial Narrow"/>
          <w:sz w:val="18"/>
        </w:rPr>
        <w:t>[16] N. A. Pratama, D. Afriyantari, and P. Putri, "Perancangan Aplikasi Bercocok Tanam," EMITOR J. Tek. Elektro, doi: 10.23917/emitor.v22i1.15136.</w:t>
      </w:r>
    </w:p>
    <w:p>
      <w:pPr>
        <w:pStyle w:val="Reference"/>
        <w:ind w:hanging="198" w:left="198"/>
      </w:pPr>
      <w:r>
        <w:rPr>
          <w:rFonts w:ascii="Arial Narrow" w:hAnsi="Arial Narrow"/>
          <w:sz w:val="18"/>
        </w:rPr>
        <w:t>[17] T. Yu, L. Mahe, Y. Li, X. Wei, X. Deng, and D. Zhang, "Benefits of Crop Rotation on Climate Resilience and Its Prospects in China," Agronomy, vol. 12, no. 2, pp. 1-18, 2022, doi: 10.3390/agronomy12020436.</w:t>
      </w:r>
    </w:p>
    <w:p>
      <w:pPr>
        <w:pStyle w:val="Reference"/>
        <w:ind w:hanging="198" w:left="198"/>
      </w:pPr>
      <w:r>
        <w:rPr>
          <w:rFonts w:ascii="Arial Narrow" w:hAnsi="Arial Narrow"/>
          <w:sz w:val="18"/>
        </w:rPr>
        <w:t>[18] R. Sahrial and B. Muslim, "Aplikasi Informasi Gempa Menggunakan Data Terbuka BMKG," Media J. Inform., vol. 15, no. 1, p. 49, 2023, doi: 10.35194/mji.v15i1.3212.</w:t>
      </w:r>
    </w:p>
    <w:p>
      <w:pPr>
        <w:pStyle w:val="Reference"/>
        <w:ind w:hanging="198" w:left="198"/>
      </w:pPr>
      <w:r>
        <w:rPr>
          <w:rFonts w:ascii="Arial Narrow" w:hAnsi="Arial Narrow"/>
          <w:sz w:val="18"/>
        </w:rPr>
        <w:t>[19] H. Diansyah and S. Syafrinal, "Design and Development of a Mobile Application Using Android Studio and Flutter," J. Mob. Technol., vol. 3, no. 2, pp. 69-76, 2025, doi: 10.59431/jms.v3i2.646.</w:t>
      </w:r>
    </w:p>
    <w:p>
      <w:pPr>
        <w:pStyle w:val="Reference"/>
        <w:ind w:hanging="198" w:left="198"/>
      </w:pPr>
      <w:r>
        <w:rPr>
          <w:rFonts w:ascii="Arial Narrow" w:hAnsi="Arial Narrow"/>
          <w:sz w:val="18"/>
        </w:rPr>
        <w:t>[20] H. F. Herdiyatmoko, "Desain Sistem Backend Berbasis Rest Api Menggunakan Framework Laravel 7," Skanika, vol. 5, no. 2, pp. 136-144, 2022, doi: 10.36080/skanika.v5i2.2947.</w:t>
      </w:r>
    </w:p>
    <w:p>
      <w:pPr>
        <w:pStyle w:val="Reference"/>
        <w:ind w:hanging="198" w:left="198"/>
      </w:pPr>
      <w:r>
        <w:rPr>
          <w:rFonts w:ascii="Arial Narrow" w:hAnsi="Arial Narrow"/>
          <w:sz w:val="18"/>
        </w:rPr>
        <w:t>[21] R. Rombach, A. Blattmann, D. Lorenz, P. Esser, and P. Ommer, "High-Resolution Image Synthesis with Latent Diffusion Models," Proc. IEEE CVPR, pp. 10674-10685, 2022, doi: 10.1109/CVPR52688.2022.01042.</w:t>
      </w:r>
    </w:p>
    <w:p>
      <w:pPr>
        <w:pStyle w:val="Reference"/>
        <w:ind w:hanging="198" w:left="198"/>
      </w:pPr>
      <w:r>
        <w:rPr>
          <w:rFonts w:ascii="Arial Narrow" w:hAnsi="Arial Narrow"/>
          <w:sz w:val="18"/>
        </w:rPr>
        <w:t>[22] L. Mu et al., "DenseLoRA: Dense Low-Rank Adaptation of Large Language Models," Proc. ACL, vol. 1, pp. 10198-10211, 2025, doi: 10.18653/v1/2025.acl-long.503.</w:t>
      </w:r>
    </w:p>
    <w:p>
      <w:pPr>
        <w:pStyle w:val="Reference"/>
        <w:ind w:hanging="198" w:left="198"/>
      </w:pPr>
      <w:r>
        <w:rPr>
          <w:rFonts w:ascii="Arial Narrow" w:hAnsi="Arial Narrow"/>
          <w:sz w:val="18"/>
        </w:rPr>
        <w:t>[23] S. Tilley, Systems Analysis and Design, 12th ed. Cengage Learning, 2020.</w:t>
      </w:r>
    </w:p>
    <w:p>
      <w:pPr>
        <w:pStyle w:val="Reference"/>
        <w:ind w:hanging="198" w:left="198"/>
      </w:pPr>
      <w:r>
        <w:rPr>
          <w:rFonts w:ascii="Arial Narrow" w:hAnsi="Arial Narrow"/>
          <w:sz w:val="18"/>
        </w:rPr>
        <w:t>[24] P. P. S. Chen, "The Entity-Relationship Model - toward a Unified View of Data," ACM Trans. Database Syst., vol. 1, no. 1, pp. 9-36, 1976, doi: 10.1145/320434.320440.</w:t>
      </w:r>
    </w:p>
    <w:p>
      <w:pPr>
        <w:pStyle w:val="Reference"/>
        <w:ind w:hanging="198" w:left="198"/>
      </w:pPr>
      <w:r>
        <w:rPr>
          <w:rFonts w:ascii="Arial Narrow" w:hAnsi="Arial Narrow"/>
          <w:sz w:val="18"/>
        </w:rPr>
        <w:t>[25] H. R. I. Fikri and A. Voutama, "Pengujian Black Box Pada Aplikasi Database Perguruan Tinggi dengan Teknik Equivalence Partitions," ANTIVIRUS J. Ilm. Tek. Inf., vol. 17, no. 1, pp. 1-18, 2023, doi: 10.35457/antivirus.v17i1.2501.</w:t>
      </w:r>
    </w:p>
    <w:p>
      <w:pPr>
        <w:pStyle w:val="Reference"/>
        <w:ind w:hanging="198" w:left="198"/>
      </w:pPr>
      <w:r>
        <w:rPr>
          <w:rFonts w:ascii="Arial Narrow" w:hAnsi="Arial Narrow"/>
          <w:sz w:val="18"/>
        </w:rPr>
        <w:t>[26] M. Y. Loso Judijanto et al., Metodologi Research and Development: Teori dan Penerapan Metodologi RnD. PT Sonpedia Publishing Indonesia, 2024.</w:t>
      </w:r>
    </w:p>
    <w:p>
      <w:pPr>
        <w:pStyle w:val="Reference"/>
        <w:ind w:hanging="198" w:left="198"/>
      </w:pPr>
      <w:r>
        <w:rPr>
          <w:rFonts w:ascii="Arial Narrow" w:hAnsi="Arial Narrow"/>
          <w:sz w:val="18"/>
        </w:rPr>
        <w:t>[27] A. Perdana, S. Dewi, N. A. Farhana, and D. Febrian, "Comparative Analysis of SDLC and R&amp;D Methods in System Development: A Case Study of Integrity Zone Management System," Sinkron, vol. 9, no. 4, pp. 3197-3209, 2025, doi: 10.33395/sinkron.v9i4.15337.</w:t>
      </w:r>
    </w:p>
    <w:sectPr w:rsidR="00FC693F" w:rsidRPr="0006063C" w:rsidSect="00034616">
      <w:type w:val="continuous"/>
      <w:pgSz w:w="11906" w:h="16838"/>
      <w:pgMar w:top="1417" w:right="1417" w:bottom="1417" w:left="1417" w:header="567" w:footer="567"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Narrow" w:hAnsi="Arial Narrow"/>
        <w:color w:val="666666"/>
        <w:sz w:val="16"/>
      </w:rPr>
      <w:t>Naskah artikel ilmiah - TaniAdaptif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Narrow" w:hAnsi="Arial Narrow"/>
        <w:color w:val="666666"/>
        <w:sz w:val="16"/>
      </w:rPr>
      <w:t>INFOTEK: Jurnal Informatika dan Teknologi | e-ISSN 2614-8773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Narrow" w:hAnsi="Arial Narro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Theme="majorHAnsi" w:eastAsiaTheme="majorEastAsia" w:hAnsiTheme="majorHAnsi" w:cstheme="majorBidi" w:ascii="Arial Narrow" w:hAnsi="Arial Narrow"/>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Arial Narrow" w:hAnsi="Arial Narrow"/>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40" w:line="360" w:lineRule="auto"/>
      <w:outlineLvl w:val="2"/>
    </w:pPr>
    <w:rPr>
      <w:rFonts w:asciiTheme="majorHAnsi" w:eastAsiaTheme="majorEastAsia" w:hAnsiTheme="majorHAnsi" w:cstheme="majorBidi" w:ascii="Arial Narrow" w:hAnsi="Arial Narrow"/>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40"/>
    </w:pPr>
    <w:rPr>
      <w:rFonts w:ascii="Arial Narrow" w:hAnsi="Arial Narrow"/>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before="0" w:after="80" w:line="360" w:lineRule="auto"/>
    </w:pPr>
    <w:rPr>
      <w:rFonts w:ascii="Arial Narrow" w:hAnsi="Arial Narrow"/>
      <w:sz w:val="24"/>
    </w:rPr>
  </w:style>
  <w:style w:type="paragraph" w:customStyle="1" w:styleId="Abstract">
    <w:name w:val="Abstract"/>
    <w:pPr>
      <w:spacing w:before="0" w:after="60" w:line="240" w:lineRule="auto"/>
    </w:pPr>
    <w:rPr>
      <w:rFonts w:ascii="Arial Narrow" w:hAnsi="Arial Narrow"/>
      <w:sz w:val="22"/>
    </w:rPr>
  </w:style>
  <w:style w:type="paragraph" w:customStyle="1" w:styleId="Reference">
    <w:name w:val="Reference"/>
    <w:pPr>
      <w:spacing w:before="0" w:after="0" w:line="240" w:lineRule="auto"/>
    </w:pPr>
    <w:rPr>
      <w:rFonts w:ascii="Arial Narrow" w:hAnsi="Arial Narrow"/>
      <w:sz w:val="18"/>
    </w:rPr>
  </w:style>
  <w:style w:type="paragraph" w:customStyle="1" w:styleId="Placeholder">
    <w:name w:val="Placeholder"/>
    <w:pPr>
      <w:spacing w:before="60" w:after="60" w:line="240" w:lineRule="auto"/>
    </w:pPr>
    <w:rPr>
      <w:rFonts w:ascii="Arial Narrow" w:hAnsi="Arial Narro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Artikel Ilmiah TaniAdaptif</dc:title>
  <dc:subject>Artikel ilmiah berdasarkan skripsi TaniAdaptif</dc:subject>
  <dc:creator>Gaus Abdul Rozak</dc:creator>
  <cp:keywords/>
  <dc:description>Revisi terbatas pada Pendahuluan dan Landasan Konsep; dokumen sumber skripsi tidak diubah.</dc:description>
  <cp:lastModifiedBy/>
  <cp:revision>1</cp:revision>
  <dcterms:created xsi:type="dcterms:W3CDTF">2013-12-23T23:15:00Z</dcterms:created>
  <dcterms:modified xsi:type="dcterms:W3CDTF">2013-12-23T23:15:00Z</dcterms:modified>
  <cp:category/>
</cp:coreProperties>
</file>