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Loan Default Risk Analysis</w:t>
      </w:r>
    </w:p>
    <w:p>
      <w:pPr>
        <w:jc w:val="center"/>
      </w:pPr>
      <w:r>
        <w:rPr>
          <w:i/>
          <w:sz w:val="24"/>
        </w:rPr>
        <w:t>Predicting Loan Default Risk using R</w:t>
      </w:r>
    </w:p>
    <w:p>
      <w:pPr>
        <w:jc w:val="center"/>
      </w:pPr>
      <w:r>
        <w:rPr>
          <w:color w:val="646464"/>
          <w:sz w:val="18"/>
        </w:rPr>
        <w:t>IDS Case Study Submission</w:t>
      </w:r>
    </w:p>
    <w:p>
      <w:pPr>
        <w:pStyle w:val="Heading1"/>
      </w:pPr>
      <w:r>
        <w:t>Conclusion</w:t>
      </w:r>
    </w:p>
    <w:p>
      <w:r>
        <w:t>This Loan Default Risk Analysis case study used R to explore borrower and loan characteristics associated with loan default and to evaluate predictive models. The dataset contained 32,581 original records and 12 variables. After removing duplicate records and implausible values, the cleaned dataset contained 32,409 records. Missing values in selected fields were handled using training-set medians, and the data was divided into stratified training and testing sets.</w:t>
      </w:r>
    </w:p>
    <w:p>
      <w:r>
        <w:t>Exploratory analysis found differences in observed default rates across loan grades, loan purposes, home-ownership categories, employment groups, and previous default history. Statistical tests indicated associations between loan status and selected categorical variables; these associations do not establish causation.</w:t>
      </w:r>
    </w:p>
    <w:p>
      <w:r>
        <w:t>Logistic Regression and Random Forest were evaluated on the reported test set. Logistic Regression achieved 86.19% accuracy and an ROC-AUC of 0.8639. The baseline Random Forest, using a 0.50 threshold, achieved 93.75% accuracy, 97.65% precision, 73.18% recall, an F1-score of 0.8366, and an ROC-AUC of 0.9384. In a separate threshold experiment, Random Forest at 0.40 achieved 93.64% accuracy, 94.67% precision, 75.16% recall, and an F1-score of 0.8379, demonstrating the trade-off between identifying more defaults and generating additional false positives.</w:t>
      </w:r>
    </w:p>
    <w:p>
      <w:r>
        <w:t>The threshold of 0.40 was selected after examining test-set performance, so this result should be treated as an experiment rather than an unbiased final estimate. Future evaluation should choose the threshold on a separate validation set and reserve the test set for final assessment. Feature importance and LIME were used to inspect model behaviour, but they do not identify causal root causes. The individual LIME example had a low explanation-fit score and should be interpreted cautiously.</w:t>
      </w:r>
    </w:p>
    <w:p>
      <w:r>
        <w:t>Overall, the project demonstrates an R-based workflow for data cleaning, exploratory analysis, classification, evaluation, and model interpretation. Before real-world use, the model would require further validation on new data, assessment of fairness and stability, and careful consideration of the consequences of false positives and false negatives.</w:t>
      </w:r>
    </w:p>
    <w:p>
      <w:pPr>
        <w:pStyle w:val="Heading1"/>
      </w:pPr>
      <w:r>
        <w:t>Dataset URL</w:t>
      </w:r>
    </w:p>
    <w:p>
      <w:r>
        <w:t>Credit Risk Dataset — Kaggle</w:t>
      </w:r>
    </w:p>
    <w:p>
      <w:r>
        <w:rPr>
          <w:color w:val="0563C1"/>
          <w:u w:val="single"/>
        </w:rPr>
        <w:t>https://www.kaggle.com/datasets/laotse/credit-risk-dataset</w:t>
      </w:r>
    </w:p>
    <w:p>
      <w:r>
        <w:t>Dataset file used: credit_risk_dataset.csv. Check the dataset page for the current licence and redistribution terms before sharing the CSV publicly.</w:t>
      </w:r>
    </w:p>
    <w:p>
      <w:pPr>
        <w:pStyle w:val="Heading1"/>
      </w:pPr>
      <w:r>
        <w:t>Git Repository</w:t>
      </w:r>
    </w:p>
    <w:p>
      <w:r>
        <w:t>Project repository: https://github.com/Gautam-2107/Loan-Default-Risk-Analysis</w:t>
      </w:r>
    </w:p>
    <w:p>
      <w:pPr>
        <w:pStyle w:val="Heading1"/>
      </w:pPr>
      <w:r>
        <w:t>Submission Files</w:t>
      </w:r>
    </w:p>
    <w:p>
      <w:pPr>
        <w:pStyle w:val="ListBullet"/>
      </w:pPr>
      <w:r>
        <w:t>Loan_Default_Risk_Analysis_Report_Formatted.Rmd — documentation, R implementation, analysis, and results.</w:t>
      </w:r>
    </w:p>
    <w:p>
      <w:pPr>
        <w:pStyle w:val="ListBullet"/>
      </w:pPr>
      <w:r>
        <w:t>ids_casestudy.ipynb — supporting analysis notebook, if requested by the instructor.</w:t>
      </w:r>
    </w:p>
    <w:p>
      <w:pPr>
        <w:pStyle w:val="ListBullet"/>
      </w:pPr>
      <w:r>
        <w:t>Dataset URL above — use the source URL if the dataset file cannot be redistributed.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Loan Default Risk Analysis | IDS Case Study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