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>
      <w:pPr>
        <w:pStyle w:val="Heading1"/>
        <w:spacing w:before="0" w:after="0"/>
      </w:pPr>
      <w:r>
        <w:rPr/>
        <w:t>Summary Host Usage Report for All Locations</w:t>
      </w:r>
    </w:p>
    <w:p>
      <w:pPr>
        <w:pStyle w:val="Heading3"/>
        <w:spacing w:before="0" w:after="0"/>
      </w:pPr>
      <w:r>
        <w:rPr/>
        <w:t>Cell marked red means that there is not enough resource to handle a host failure</w:t>
      </w:r>
    </w:p>
    <w:p>
      <w:pPr>
        <w:pStyle w:val="Heading2"/>
        <w:spacing w:before="160" w:after="160"/>
      </w:pPr>
      <w:r>
        <w:t>Host Usage for GEO</w:t>
      </w:r>
    </w:p>
    <w:tbl>
      <w:tblPr>
        <w:tblStyle w:val="TableDefault"/>
        <w:tblInd w:w="0" w:type="dxa"/>
        <w:tblLayout w:type="fixed"/>
        <w:jc w:val="start"/>
        <w:tblW w:w="9748.8" w:type="dxa"/>
        <w:tblLook w:val="0420" w:firstRow="1" w:lastRow="0" w:firstColumn="0" w:lastColumn="0" w:noHBand="0" w:noVBand="1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3217"/>
        <w:gridCol w:w="3217"/>
        <w:gridCol w:w="3217"/>
      </w:tblGrid>
      <w:tr>
        <w:trPr>
          <w:tblHeader/>
          <w:cnfStyle w:firstRow="1"/>
        </w:trPr>
        <w:tc>
          <w:tcPr>
            <w:tcW w:w="0" w:type="auto"/>
          </w:tcPr>
          <w:p>
            <w:pPr>
              <w:spacing w:before="0" w:after="0"/>
            </w:pPr>
            <w:r>
              <w:rPr/>
              <w:t>Process Name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PID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Working Set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ai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20896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14082048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AppHelperCap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2528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14925824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ApplicationFrameHost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3448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38592512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armsvc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1952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3305472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arubanetsvc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5944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6221824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audiodg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3272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23126016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CalculatorApp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14532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2371584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CcmExec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17404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48676864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chrome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392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26677248</w:t>
            </w:r>
          </w:p>
        </w:tc>
      </w:tr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chrome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1664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218382336</w:t>
            </w:r>
          </w:p>
        </w:tc>
      </w:tr>
    </w:tbl>
    <w:p/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sectPr>
      <w:pgSz w:w="11908.8" w:h="16833.6" w:orient="portrait"/>
      <w:pgMar w:top="1440" w:header="1440" w:bottom="1440" w:footer="1440" w:left="1080" w:right="1080"/>
      <w:titlePg/>
    </w:sectPr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color w:val="000000"/>
        <w:sz w:val="22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ighUsage">
    <w:name w:val="HighUsage"/>
    <w:basedOn w:val="Normal"/>
    <w:link w:val="HighUsageChar"/>
    <w:next w:val="Normal"/>
    <w:qFormat/>
    <w:pPr>
      <w:keepLines/>
      <w:spacing w:before="0" w:after="0"/>
      <w:jc w:val="left"/>
      <w:shd w:val="clear" w:color="auto" w:fill="B22222"/>
    </w:pPr>
    <w:rPr>
      <w:rFonts w:ascii="Calibri" w:hAnsi="Calibri"/>
      <w:b/>
      <w:color w:val="000000"/>
      <w:sz w:val="22"/>
    </w:rPr>
  </w:style>
  <w:style w:type="character" w:styleId="HighUsageChar">
    <w:name w:val="HighUsage Char"/>
    <w:basedOn w:val="Normal"/>
    <w:link w:val="HighUsage"/>
    <w:next w:val="Normal"/>
    <w:qFormat/>
    <w:pPr>
      <w:keepLines/>
      <w:spacing w:before="0" w:after="0"/>
      <w:jc w:val="left"/>
      <w:shd w:val="clear" w:color="auto" w:fill="B22222"/>
    </w:pPr>
    <w:rPr>
      <w:rFonts w:ascii="Calibri" w:hAnsi="Calibri"/>
      <w:b/>
      <w:color w:val="000000"/>
      <w:sz w:val="22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24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left"/>
    </w:pPr>
    <w:rPr>
      <w:rFonts w:ascii="Calibri" w:hAnsi="Calibri"/>
      <w:i/>
      <w:color w:val="000000"/>
      <w:sz w:val="22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left"/>
    </w:pPr>
    <w:rPr>
      <w:rFonts w:ascii="Calibri" w:hAnsi="Calibri"/>
      <w:i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TOC">
    <w:semiHidden/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Calibri" w:hAnsi="Calibri"/>
      <w:color w:val="000000"/>
      <w:sz w:val="22"/>
    </w:rPr>
  </w:style>
  <w:style w:type="table" w:customStyle="1" w:styleId="TableDefault">
    <w:name w:val="TableDefault"/>
    <w:basedOn w:val="TableNormal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rPr>
        <w:rFonts w:ascii="Calibri" w:hAnsi="Calibri"/>
        <w:b/>
        <w:color w:val="FFFFFF"/>
        <w:sz w:val="22"/>
      </w:rPr>
      <w:tblPr/>
      <w:tcPr>
        <w:shd w:val="clear" w:color="auto" w:fill="4472C4"/>
      </w:tcPr>
      <w:pPr>
        <w:jc w:val="left"/>
      </w:pPr>
    </w:tblStylePr>
    <w:tblStylePr w:type="firstCol">
      <w:rPr>
        <w:rFonts w:ascii="Calibri" w:hAnsi="Calibri"/>
        <w:b/>
        <w:color w:val="FFFFFF"/>
        <w:sz w:val="22"/>
      </w:rPr>
      <w:tblPr/>
      <w:tcPr>
        <w:shd w:val="clear" w:color="auto" w:fill="4472C4"/>
      </w:tcPr>
      <w:pPr>
        <w:jc w:val="left"/>
      </w:pPr>
    </w:tblStylePr>
    <w:tblStylePr w:type="band1Horz">
      <w:rPr>
        <w:rFonts w:ascii="Calibri" w:hAnsi="Calibri"/>
        <w:color w:val="000000"/>
        <w:sz w:val="22"/>
      </w:rPr>
      <w:tblPr/>
      <w:tcPr/>
      <w:pPr>
        <w:jc w:val="left"/>
      </w:pPr>
    </w:tblStylePr>
    <w:tblStylePr w:type="band2Horz">
      <w:rPr>
        <w:rFonts w:ascii="Calibri" w:hAnsi="Calibri"/>
        <w:color w:val="000000"/>
        <w:sz w:val="22"/>
      </w:rPr>
      <w:tblPr/>
      <w:tcPr>
        <w:shd w:val="clear" w:color="auto" w:fill="D0DDEE"/>
      </w:tcPr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