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Courier New" w:cs="Courier New" w:eastAsia="Courier New" w:hAnsi="Courier New"/>
          <w:b/>
          <w:bCs/>
          <w:color w:val="2563EB"/>
          <w:spacing w:val="200"/>
          <w:sz w:val="22"/>
          <w:szCs w:val="22"/>
        </w:rPr>
        <w:t xml:space="preserve">MODULE  01</w:t>
      </w:r>
    </w:p>
    <w:p>
      <w:pPr>
        <w:spacing w:after="80" w:before="0"/>
      </w:pPr>
      <w:r>
        <w:rPr>
          <w:rFonts w:ascii="Georgia" w:cs="Georgia" w:eastAsia="Georgia" w:hAnsi="Georgia"/>
          <w:b/>
          <w:bCs/>
          <w:color w:val="0F172A"/>
          <w:sz w:val="64"/>
          <w:szCs w:val="64"/>
        </w:rPr>
        <w:t xml:space="preserve">Why TypeScript &amp;</w:t>
      </w:r>
    </w:p>
    <w:p>
      <w:pPr>
        <w:spacing w:after="200" w:before="0"/>
      </w:pPr>
      <w:r>
        <w:rPr>
          <w:rFonts w:ascii="Georgia" w:cs="Georgia" w:eastAsia="Georgia" w:hAnsi="Georgia"/>
          <w:b/>
          <w:bCs/>
          <w:color w:val="2563EB"/>
          <w:sz w:val="64"/>
          <w:szCs w:val="64"/>
        </w:rPr>
        <w:t xml:space="preserve">The Type System</w:t>
      </w:r>
    </w:p>
    <w:p>
      <w:pPr>
        <w:spacing w:after="400" w:before="0"/>
      </w:pPr>
      <w:r>
        <w:rPr>
          <w:rFonts w:ascii="Calibri" w:cs="Calibri" w:eastAsia="Calibri" w:hAnsi="Calibri"/>
          <w:i/>
          <w:iCs/>
          <w:color w:val="475569"/>
          <w:sz w:val="24"/>
          <w:szCs w:val="24"/>
        </w:rPr>
        <w:t xml:space="preserve">Designed for engineers who know JavaScript deeply and have zero experience with static typing.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Borders>
              <w:top w:val="none" w:color="FFFFFF" w:sz="0"/>
              <w:left w:val="none" w:color="FFFFFF" w:sz="0"/>
              <w:bottom w:val="none" w:color="FFFFFF" w:sz="0"/>
              <w:right w:val="none" w:color="FFFFFF" w:sz="0"/>
            </w:tcBorders>
            <w:shd w:fill="EEF2FF" w:val="clear"/>
            <w:tcMar>
              <w:top w:type="dxa" w:w="80"/>
              <w:left w:type="dxa" w:w="120"/>
              <w:bottom w:type="dxa" w:w="80"/>
              <w:right w:type="dxa" w:w="120"/>
            </w:tcMar>
          </w:tcPr>
          <w:p>
            <w:r>
              <w:rPr>
                <w:rFonts w:ascii="Calibri" w:cs="Calibri" w:eastAsia="Calibri" w:hAnsi="Calibri"/>
                <w:b/>
                <w:bCs/>
                <w:color w:val="2562EB"/>
                <w:sz w:val="20"/>
                <w:szCs w:val="20"/>
              </w:rPr>
              <w:t xml:space="preserve">⏱  ~45 min read</w:t>
            </w:r>
          </w:p>
        </w:tc>
        <w:tc>
          <w:tcPr>
            <w:tcBorders>
              <w:top w:val="none" w:color="FFFFFF" w:sz="0"/>
              <w:left w:val="none" w:color="FFFFFF" w:sz="0"/>
              <w:bottom w:val="none" w:color="FFFFFF" w:sz="0"/>
              <w:right w:val="none" w:color="FFFFFF" w:sz="0"/>
            </w:tcBorders>
            <w:shd w:fill="F5F3FF" w:val="clear"/>
            <w:tcMar>
              <w:top w:type="dxa" w:w="80"/>
              <w:left w:type="dxa" w:w="120"/>
              <w:bottom w:type="dxa" w:w="80"/>
              <w:right w:type="dxa" w:w="120"/>
            </w:tcMar>
          </w:tcPr>
          <w:p>
            <w:r>
              <w:rPr>
                <w:rFonts w:ascii="Calibri" w:cs="Calibri" w:eastAsia="Calibri" w:hAnsi="Calibri"/>
                <w:b/>
                <w:bCs/>
                <w:color w:val="7C3AED"/>
                <w:sz w:val="20"/>
                <w:szCs w:val="20"/>
              </w:rPr>
              <w:t xml:space="preserve">🎯  Beginner -&gt; TS</w:t>
            </w:r>
          </w:p>
        </w:tc>
        <w:tc>
          <w:tcPr>
            <w:tcBorders>
              <w:top w:val="none" w:color="FFFFFF" w:sz="0"/>
              <w:left w:val="none" w:color="FFFFFF" w:sz="0"/>
              <w:bottom w:val="none" w:color="FFFFFF" w:sz="0"/>
              <w:right w:val="none" w:color="FFFFFF" w:sz="0"/>
            </w:tcBorders>
            <w:shd w:fill="F0FDF4" w:val="clear"/>
            <w:tcMar>
              <w:top w:type="dxa" w:w="80"/>
              <w:left w:type="dxa" w:w="120"/>
              <w:bottom w:type="dxa" w:w="80"/>
              <w:right w:type="dxa" w:w="120"/>
            </w:tcMar>
          </w:tcPr>
          <w:p>
            <w:r>
              <w:rPr>
                <w:rFonts w:ascii="Calibri" w:cs="Calibri" w:eastAsia="Calibri" w:hAnsi="Calibri"/>
                <w:b/>
                <w:bCs/>
                <w:color w:val="059669"/>
                <w:sz w:val="20"/>
                <w:szCs w:val="20"/>
              </w:rPr>
              <w:t xml:space="preserve">📁  No prior TS needed</w:t>
            </w:r>
          </w:p>
        </w:tc>
        <w:tc>
          <w:tcPr>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r>
              <w:rPr>
                <w:rFonts w:ascii="Calibri" w:cs="Calibri" w:eastAsia="Calibri" w:hAnsi="Calibri"/>
                <w:b/>
                <w:bCs/>
                <w:color w:val="FFFFFF"/>
                <w:sz w:val="20"/>
                <w:szCs w:val="20"/>
              </w:rPr>
              <w:t xml:space="preserve"/>
            </w:r>
          </w:p>
        </w:tc>
      </w:tr>
    </w:tbl>
    <w:p>
      <w:pPr>
        <w:pBdr>
          <w:bottom w:val="single" w:color="E2E8F0" w:sz="1" w:space="1"/>
        </w:pBdr>
        <w:spacing w:after="160" w:before="160"/>
      </w:pPr>
      <w:r>
        <w:t xml:space="preserve"/>
      </w:r>
    </w:p>
    <w:p>
      <w:pPr>
        <w:pStyle w:val="Heading2"/>
        <w:pBdr>
          <w:bottom w:val="single" w:color="2563EB" w:sz="2" w:space="4"/>
        </w:pBdr>
        <w:spacing w:after="120" w:before="320"/>
      </w:pPr>
      <w:r>
        <w:rPr>
          <w:rFonts w:ascii="Georgia" w:cs="Georgia" w:eastAsia="Georgia" w:hAnsi="Georgia"/>
          <w:b/>
          <w:bCs/>
          <w:color w:val="1E3A5F"/>
          <w:sz w:val="28"/>
          <w:szCs w:val="28"/>
        </w:rPr>
        <w:t xml:space="preserve">1. What Actually Is TypeScript?</w:t>
      </w:r>
    </w:p>
    <w:p>
      <w:pPr>
        <w:spacing w:after="120" w:before="80"/>
      </w:pPr>
      <w:r>
        <w:rPr>
          <w:rFonts w:ascii="Calibri" w:cs="Calibri" w:eastAsia="Calibri" w:hAnsi="Calibri"/>
          <w:b w:val="false"/>
          <w:bCs w:val="false"/>
          <w:i w:val="false"/>
          <w:iCs w:val="false"/>
          <w:color w:val="1E293B"/>
          <w:sz w:val="22"/>
          <w:szCs w:val="22"/>
        </w:rPr>
        <w:t xml:space="preserve">TypeScript is JavaScript with a type system layered on top. That's it. Every single JavaScript file you've ever written is valid TypeScript. TypeScript doesn't replace JavaScript — it compiles down to 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563EB" w:val="clear"/>
          </w:tcPr>
          <w:p>
            <w:r>
              <w:t xml:space="preserve"/>
            </w:r>
          </w:p>
        </w:tc>
        <w:tc>
          <w:tcPr>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r>
              <w:rPr>
                <w:rFonts w:ascii="Calibri" w:cs="Calibri" w:eastAsia="Calibri" w:hAnsi="Calibri"/>
                <w:b/>
                <w:bCs/>
                <w:color w:val="2563EB"/>
                <w:sz w:val="22"/>
                <w:szCs w:val="22"/>
              </w:rPr>
              <w:t xml:space="preserve">The Golden Rule</w:t>
            </w:r>
          </w:p>
          <w:p>
            <w:pPr>
              <w:spacing w:before="60"/>
            </w:pPr>
            <w:r>
              <w:rPr>
                <w:rFonts w:ascii="Calibri" w:cs="Calibri" w:eastAsia="Calibri" w:hAnsi="Calibri"/>
                <w:color w:val="1E293B"/>
                <w:sz w:val="21"/>
                <w:szCs w:val="21"/>
              </w:rPr>
              <w:t xml:space="preserve">TypeScript only exists at development time. When your code runs in Node or the browser, it's plain JavaScript. TS catches your mistakes before runtime, not during.</w:t>
            </w:r>
          </w:p>
        </w:tc>
      </w:tr>
    </w:tbl>
    <w:p>
      <w:pPr>
        <w:spacing w:after="80" w:before="0"/>
      </w:pPr>
      <w:r>
        <w:t xml:space="preserve"/>
      </w:r>
    </w:p>
    <w:p>
      <w:pPr>
        <w:spacing w:after="120" w:before="80"/>
      </w:pPr>
      <w:r>
        <w:rPr>
          <w:rFonts w:ascii="Calibri" w:cs="Calibri" w:eastAsia="Calibri" w:hAnsi="Calibri"/>
          <w:b w:val="false"/>
          <w:bCs w:val="false"/>
          <w:i w:val="false"/>
          <w:iCs w:val="false"/>
          <w:color w:val="1E293B"/>
          <w:sz w:val="22"/>
          <w:szCs w:val="22"/>
        </w:rPr>
        <w:t xml:space="preserve">Think of TypeScript like a spell-checker for your code. Your spell-checker doesn't change what you write — it just tells you when something looks wrong. TS does the same thing for types.</w:t>
      </w:r>
    </w:p>
    <w:p>
      <w:pPr>
        <w:pBdr>
          <w:bottom w:val="single" w:color="E2E8F0" w:sz="1" w:space="1"/>
        </w:pBdr>
        <w:spacing w:after="160" w:before="160"/>
      </w:pPr>
      <w:r>
        <w:t xml:space="preserve"/>
      </w:r>
    </w:p>
    <w:p>
      <w:pPr>
        <w:pStyle w:val="Heading2"/>
        <w:pBdr>
          <w:bottom w:val="single" w:color="2563EB" w:sz="2" w:space="4"/>
        </w:pBdr>
        <w:spacing w:after="120" w:before="320"/>
      </w:pPr>
      <w:r>
        <w:rPr>
          <w:rFonts w:ascii="Georgia" w:cs="Georgia" w:eastAsia="Georgia" w:hAnsi="Georgia"/>
          <w:b/>
          <w:bCs/>
          <w:color w:val="1E3A5F"/>
          <w:sz w:val="28"/>
          <w:szCs w:val="28"/>
        </w:rPr>
        <w:t xml:space="preserve">2. The Problem TypeScript Solves</w:t>
      </w:r>
    </w:p>
    <w:p>
      <w:pPr>
        <w:spacing w:after="120" w:before="80"/>
      </w:pPr>
      <w:r>
        <w:rPr>
          <w:rFonts w:ascii="Calibri" w:cs="Calibri" w:eastAsia="Calibri" w:hAnsi="Calibri"/>
          <w:b w:val="false"/>
          <w:bCs w:val="false"/>
          <w:i w:val="false"/>
          <w:iCs w:val="false"/>
          <w:color w:val="1E293B"/>
          <w:sz w:val="22"/>
          <w:szCs w:val="22"/>
        </w:rPr>
        <w:t xml:space="preserve">Let's look at a real bug that TypeScript prevents. You've seen something like this in JS: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60"/>
              <w:left w:type="dxa" w:w="160"/>
              <w:bottom w:type="dxa" w:w="0"/>
              <w:right w:type="dxa" w:w="160"/>
            </w:tcMar>
          </w:tcPr>
          <w:p>
            <w:r>
              <w:rPr>
                <w:rFonts w:ascii="Calibri" w:cs="Calibri" w:eastAsia="Calibri" w:hAnsi="Calibri"/>
                <w:b/>
                <w:bCs/>
                <w:color w:val="94A3B8"/>
                <w:sz w:val="18"/>
                <w:szCs w:val="18"/>
              </w:rPr>
              <w:t xml:space="preserve">❌ JavaScript — bug discovered at runtime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JavaScript — this looks innocent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defaul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function getUserAge(user)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return user.age * 2;</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defaul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const result = getUserAge({ name: 'Alice'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FCA5A5"/>
                <w:sz w:val="20"/>
                <w:szCs w:val="20"/>
              </w:rPr>
              <w:t xml:space="preserve">console.log(result); // → NaN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r>
              <w:t xml:space="preserve"/>
            </w:r>
          </w:p>
        </w:tc>
      </w:tr>
    </w:tbl>
    <w:p>
      <w:pPr>
        <w:spacing w:after="80" w:before="0"/>
      </w:pPr>
      <w:r>
        <w:t xml:space="preserve"/>
      </w:r>
    </w:p>
    <w:p>
      <w:pPr>
        <w:spacing w:after="120" w:before="80"/>
      </w:pPr>
      <w:r>
        <w:rPr>
          <w:rFonts w:ascii="Calibri" w:cs="Calibri" w:eastAsia="Calibri" w:hAnsi="Calibri"/>
          <w:b w:val="false"/>
          <w:bCs w:val="false"/>
          <w:i w:val="false"/>
          <w:iCs w:val="false"/>
          <w:color w:val="1E293B"/>
          <w:sz w:val="22"/>
          <w:szCs w:val="22"/>
        </w:rPr>
        <w:t xml:space="preserve">You only find that bug when the code runs. Maybe it's in production. Maybe it's 2am. TypeScript catches it instantly: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60"/>
              <w:left w:type="dxa" w:w="160"/>
              <w:bottom w:type="dxa" w:w="0"/>
              <w:right w:type="dxa" w:w="160"/>
            </w:tcMar>
          </w:tcPr>
          <w:p>
            <w:r>
              <w:rPr>
                <w:rFonts w:ascii="Calibri" w:cs="Calibri" w:eastAsia="Calibri" w:hAnsi="Calibri"/>
                <w:b/>
                <w:bCs/>
                <w:color w:val="94A3B8"/>
                <w:sz w:val="18"/>
                <w:szCs w:val="18"/>
              </w:rPr>
              <w:t xml:space="preserve">✅ TypeScript — error caught at write time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TypeScript — error shows before you even run the code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defaul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interface User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name: string;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age: number;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defaul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function getUserAge(user: User)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  return user.age * 2;  // ✅ TS knows age is a number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3C5FD"/>
                <w:sz w:val="20"/>
                <w:szCs w:val="20"/>
              </w:rPr>
              <w:t xml:space="preser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defaul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getUserAge({ name: 'Alice'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FCA5A5"/>
                <w:sz w:val="20"/>
                <w:szCs w:val="20"/>
              </w:rPr>
              <w:t xml:space="preserve">// TS Error: Property 'age' is missing in type '{ name: string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 You see this error in your editor — before running anything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r>
              <w:t xml:space="preserve"/>
            </w:r>
          </w:p>
        </w:tc>
      </w:tr>
    </w:tbl>
    <w:p>
      <w:pPr>
        <w:pBdr>
          <w:bottom w:val="single" w:color="E2E8F0" w:sz="1" w:space="1"/>
        </w:pBdr>
        <w:spacing w:after="160" w:before="160"/>
      </w:pPr>
      <w:r>
        <w:t xml:space="preserve"/>
      </w:r>
    </w:p>
    <w:p>
      <w:pPr>
        <w:pStyle w:val="Heading2"/>
        <w:pBdr>
          <w:bottom w:val="single" w:color="2563EB" w:sz="2" w:space="4"/>
        </w:pBdr>
        <w:spacing w:after="120" w:before="320"/>
      </w:pPr>
      <w:r>
        <w:rPr>
          <w:rFonts w:ascii="Georgia" w:cs="Georgia" w:eastAsia="Georgia" w:hAnsi="Georgia"/>
          <w:b/>
          <w:bCs/>
          <w:color w:val="1E3A5F"/>
          <w:sz w:val="28"/>
          <w:szCs w:val="28"/>
        </w:rPr>
        <w:t xml:space="preserve">3. Primitive Types — The Building Blocks</w:t>
      </w:r>
    </w:p>
    <w:p>
      <w:pPr>
        <w:spacing w:after="120" w:before="80"/>
      </w:pPr>
      <w:r>
        <w:rPr>
          <w:rFonts w:ascii="Calibri" w:cs="Calibri" w:eastAsia="Calibri" w:hAnsi="Calibri"/>
          <w:b w:val="false"/>
          <w:bCs w:val="false"/>
          <w:i w:val="false"/>
          <w:iCs w:val="false"/>
          <w:color w:val="1E293B"/>
          <w:sz w:val="22"/>
          <w:szCs w:val="22"/>
        </w:rPr>
        <w:t xml:space="preserve">TypeScript has the same primitive types as JavaScript. The difference is you declare them explicitly.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334155" w:val="clear"/>
            <w:tcMar>
              <w:top w:type="dxa" w:w="100"/>
              <w:left w:type="dxa" w:w="160"/>
              <w:bottom w:type="dxa" w:w="100"/>
              <w:right w:type="dxa" w:w="160"/>
            </w:tcMar>
          </w:tcPr>
          <w:p>
            <w:r>
              <w:rPr>
                <w:rFonts w:ascii="Calibri" w:cs="Calibri" w:eastAsia="Calibri" w:hAnsi="Calibri"/>
                <w:b/>
                <w:bCs/>
                <w:color w:val="F1E05A"/>
                <w:sz w:val="22"/>
                <w:szCs w:val="22"/>
              </w:rPr>
              <w:t xml:space="preserve">JavaScript</w:t>
            </w:r>
          </w:p>
        </w:tc>
        <w:tc>
          <w:tcPr>
            <w:tcW w:type="dxa" w:w="468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Calibri" w:cs="Calibri" w:eastAsia="Calibri" w:hAnsi="Calibri"/>
                <w:b/>
                <w:bCs/>
                <w:color w:val="3B9AFF"/>
                <w:sz w:val="22"/>
                <w:szCs w:val="22"/>
              </w:rPr>
              <w:t xml:space="preserve">TypeScript</w:t>
            </w:r>
          </w:p>
        </w:tc>
      </w:tr>
      <w:tr>
        <w:tc>
          <w:tcPr>
            <w:tcW w:type="dxa" w:w="4680"/>
            <w:tcBorders>
              <w:top w:val="single" w:color="CBD5E1" w:sz="1"/>
              <w:left w:val="single" w:color="CBD5E1" w:sz="1"/>
              <w:bottom w:val="single" w:color="CBD5E1" w:sz="1"/>
              <w:right w:val="single" w:color="CBD5E1" w:sz="1"/>
            </w:tcBorders>
            <w:shd w:fill="1E293B" w:val="clear"/>
            <w:tcMar>
              <w:top w:type="dxa" w:w="80"/>
              <w:left w:type="dxa" w:w="160"/>
              <w:bottom w:type="dxa" w:w="80"/>
              <w:right w:type="dxa" w:w="160"/>
            </w:tcMar>
          </w:tcPr>
          <w:p>
            <w:r>
              <w:rPr>
                <w:rFonts w:ascii="Courier New" w:cs="Courier New" w:eastAsia="Courier New" w:hAnsi="Courier New"/>
                <w:color w:val="F1E05A"/>
                <w:sz w:val="19"/>
                <w:szCs w:val="19"/>
              </w:rPr>
              <w:t xml:space="preserve">let name = 'Alice';</w:t>
            </w:r>
          </w:p>
        </w:tc>
        <w:tc>
          <w:tcPr>
            <w:tcW w:type="dxa" w:w="4680"/>
            <w:tcBorders>
              <w:top w:val="single" w:color="CBD5E1" w:sz="1"/>
              <w:left w:val="single" w:color="CBD5E1" w:sz="1"/>
              <w:bottom w:val="single" w:color="CBD5E1" w:sz="1"/>
              <w:right w:val="single" w:color="CBD5E1" w:sz="1"/>
            </w:tcBorders>
            <w:shd w:fill="0F172A" w:val="clear"/>
            <w:tcMar>
              <w:top w:type="dxa" w:w="80"/>
              <w:left w:type="dxa" w:w="160"/>
              <w:bottom w:type="dxa" w:w="80"/>
              <w:right w:type="dxa" w:w="160"/>
            </w:tcMar>
          </w:tcPr>
          <w:p>
            <w:r>
              <w:rPr>
                <w:rFonts w:ascii="Courier New" w:cs="Courier New" w:eastAsia="Courier New" w:hAnsi="Courier New"/>
                <w:color w:val="7DD3FC"/>
                <w:sz w:val="19"/>
                <w:szCs w:val="19"/>
              </w:rPr>
              <w:t xml:space="preserve">let name: string = 'Alice';</w:t>
            </w:r>
          </w:p>
        </w:tc>
      </w:tr>
      <w:tr>
        <w:tc>
          <w:tcPr>
            <w:tcW w:type="dxa" w:w="4680"/>
            <w:tcBorders>
              <w:top w:val="single" w:color="CBD5E1" w:sz="1"/>
              <w:left w:val="single" w:color="CBD5E1" w:sz="1"/>
              <w:bottom w:val="single" w:color="CBD5E1" w:sz="1"/>
              <w:right w:val="single" w:color="CBD5E1" w:sz="1"/>
            </w:tcBorders>
            <w:shd w:fill="1E293B" w:val="clear"/>
            <w:tcMar>
              <w:top w:type="dxa" w:w="80"/>
              <w:left w:type="dxa" w:w="160"/>
              <w:bottom w:type="dxa" w:w="80"/>
              <w:right w:type="dxa" w:w="160"/>
            </w:tcMar>
          </w:tcPr>
          <w:p>
            <w:r>
              <w:rPr>
                <w:rFonts w:ascii="Courier New" w:cs="Courier New" w:eastAsia="Courier New" w:hAnsi="Courier New"/>
                <w:color w:val="F1E05A"/>
                <w:sz w:val="19"/>
                <w:szCs w:val="19"/>
              </w:rPr>
              <w:t xml:space="preserve">let age = 30;</w:t>
            </w:r>
          </w:p>
        </w:tc>
        <w:tc>
          <w:tcPr>
            <w:tcW w:type="dxa" w:w="4680"/>
            <w:tcBorders>
              <w:top w:val="single" w:color="CBD5E1" w:sz="1"/>
              <w:left w:val="single" w:color="CBD5E1" w:sz="1"/>
              <w:bottom w:val="single" w:color="CBD5E1" w:sz="1"/>
              <w:right w:val="single" w:color="CBD5E1" w:sz="1"/>
            </w:tcBorders>
            <w:shd w:fill="0F172A" w:val="clear"/>
            <w:tcMar>
              <w:top w:type="dxa" w:w="80"/>
              <w:left w:type="dxa" w:w="160"/>
              <w:bottom w:type="dxa" w:w="80"/>
              <w:right w:type="dxa" w:w="160"/>
            </w:tcMar>
          </w:tcPr>
          <w:p>
            <w:r>
              <w:rPr>
                <w:rFonts w:ascii="Courier New" w:cs="Courier New" w:eastAsia="Courier New" w:hAnsi="Courier New"/>
                <w:color w:val="7DD3FC"/>
                <w:sz w:val="19"/>
                <w:szCs w:val="19"/>
              </w:rPr>
              <w:t xml:space="preserve">let age: number = 30;</w:t>
            </w:r>
          </w:p>
        </w:tc>
      </w:tr>
      <w:tr>
        <w:tc>
          <w:tcPr>
            <w:tcW w:type="dxa" w:w="4680"/>
            <w:tcBorders>
              <w:top w:val="single" w:color="CBD5E1" w:sz="1"/>
              <w:left w:val="single" w:color="CBD5E1" w:sz="1"/>
              <w:bottom w:val="single" w:color="CBD5E1" w:sz="1"/>
              <w:right w:val="single" w:color="CBD5E1" w:sz="1"/>
            </w:tcBorders>
            <w:shd w:fill="1E293B" w:val="clear"/>
            <w:tcMar>
              <w:top w:type="dxa" w:w="80"/>
              <w:left w:type="dxa" w:w="160"/>
              <w:bottom w:type="dxa" w:w="80"/>
              <w:right w:type="dxa" w:w="160"/>
            </w:tcMar>
          </w:tcPr>
          <w:p>
            <w:r>
              <w:rPr>
                <w:rFonts w:ascii="Courier New" w:cs="Courier New" w:eastAsia="Courier New" w:hAnsi="Courier New"/>
                <w:color w:val="F1E05A"/>
                <w:sz w:val="19"/>
                <w:szCs w:val="19"/>
              </w:rPr>
              <w:t xml:space="preserve">let isActive = true;</w:t>
            </w:r>
          </w:p>
        </w:tc>
        <w:tc>
          <w:tcPr>
            <w:tcW w:type="dxa" w:w="4680"/>
            <w:tcBorders>
              <w:top w:val="single" w:color="CBD5E1" w:sz="1"/>
              <w:left w:val="single" w:color="CBD5E1" w:sz="1"/>
              <w:bottom w:val="single" w:color="CBD5E1" w:sz="1"/>
              <w:right w:val="single" w:color="CBD5E1" w:sz="1"/>
            </w:tcBorders>
            <w:shd w:fill="0F172A" w:val="clear"/>
            <w:tcMar>
              <w:top w:type="dxa" w:w="80"/>
              <w:left w:type="dxa" w:w="160"/>
              <w:bottom w:type="dxa" w:w="80"/>
              <w:right w:type="dxa" w:w="160"/>
            </w:tcMar>
          </w:tcPr>
          <w:p>
            <w:r>
              <w:rPr>
                <w:rFonts w:ascii="Courier New" w:cs="Courier New" w:eastAsia="Courier New" w:hAnsi="Courier New"/>
                <w:color w:val="7DD3FC"/>
                <w:sz w:val="19"/>
                <w:szCs w:val="19"/>
              </w:rPr>
              <w:t xml:space="preserve">let isActive: boolean = true;</w:t>
            </w:r>
          </w:p>
        </w:tc>
      </w:tr>
      <w:tr>
        <w:tc>
          <w:tcPr>
            <w:tcW w:type="dxa" w:w="4680"/>
            <w:tcBorders>
              <w:top w:val="single" w:color="CBD5E1" w:sz="1"/>
              <w:left w:val="single" w:color="CBD5E1" w:sz="1"/>
              <w:bottom w:val="single" w:color="CBD5E1" w:sz="1"/>
              <w:right w:val="single" w:color="CBD5E1" w:sz="1"/>
            </w:tcBorders>
            <w:shd w:fill="1E293B" w:val="clear"/>
            <w:tcMar>
              <w:top w:type="dxa" w:w="80"/>
              <w:left w:type="dxa" w:w="160"/>
              <w:bottom w:type="dxa" w:w="80"/>
              <w:right w:type="dxa" w:w="160"/>
            </w:tcMar>
          </w:tcPr>
          <w:p>
            <w:r>
              <w:rPr>
                <w:rFonts w:ascii="Courier New" w:cs="Courier New" w:eastAsia="Courier New" w:hAnsi="Courier New"/>
                <w:color w:val="F1E05A"/>
                <w:sz w:val="19"/>
                <w:szCs w:val="19"/>
              </w:rPr>
              <w:t xml:space="preserve">let data = null;</w:t>
            </w:r>
          </w:p>
        </w:tc>
        <w:tc>
          <w:tcPr>
            <w:tcW w:type="dxa" w:w="4680"/>
            <w:tcBorders>
              <w:top w:val="single" w:color="CBD5E1" w:sz="1"/>
              <w:left w:val="single" w:color="CBD5E1" w:sz="1"/>
              <w:bottom w:val="single" w:color="CBD5E1" w:sz="1"/>
              <w:right w:val="single" w:color="CBD5E1" w:sz="1"/>
            </w:tcBorders>
            <w:shd w:fill="0F172A" w:val="clear"/>
            <w:tcMar>
              <w:top w:type="dxa" w:w="80"/>
              <w:left w:type="dxa" w:w="160"/>
              <w:bottom w:type="dxa" w:w="80"/>
              <w:right w:type="dxa" w:w="160"/>
            </w:tcMar>
          </w:tcPr>
          <w:p>
            <w:r>
              <w:rPr>
                <w:rFonts w:ascii="Courier New" w:cs="Courier New" w:eastAsia="Courier New" w:hAnsi="Courier New"/>
                <w:color w:val="7DD3FC"/>
                <w:sz w:val="19"/>
                <w:szCs w:val="19"/>
              </w:rPr>
              <w:t xml:space="preserve">let data: null = null;</w:t>
            </w:r>
          </w:p>
        </w:tc>
      </w:tr>
      <w:tr>
        <w:tc>
          <w:tcPr>
            <w:tcW w:type="dxa" w:w="4680"/>
            <w:tcBorders>
              <w:top w:val="single" w:color="CBD5E1" w:sz="1"/>
              <w:left w:val="single" w:color="CBD5E1" w:sz="1"/>
              <w:bottom w:val="single" w:color="CBD5E1" w:sz="1"/>
              <w:right w:val="single" w:color="CBD5E1" w:sz="1"/>
            </w:tcBorders>
            <w:shd w:fill="1E293B" w:val="clear"/>
            <w:tcMar>
              <w:top w:type="dxa" w:w="80"/>
              <w:left w:type="dxa" w:w="160"/>
              <w:bottom w:type="dxa" w:w="80"/>
              <w:right w:type="dxa" w:w="160"/>
            </w:tcMar>
          </w:tcPr>
          <w:p>
            <w:r>
              <w:rPr>
                <w:rFonts w:ascii="Courier New" w:cs="Courier New" w:eastAsia="Courier New" w:hAnsi="Courier New"/>
                <w:color w:val="F1E05A"/>
                <w:sz w:val="19"/>
                <w:szCs w:val="19"/>
              </w:rPr>
              <w:t xml:space="preserve">let value = undefined;</w:t>
            </w:r>
          </w:p>
        </w:tc>
        <w:tc>
          <w:tcPr>
            <w:tcW w:type="dxa" w:w="4680"/>
            <w:tcBorders>
              <w:top w:val="single" w:color="CBD5E1" w:sz="1"/>
              <w:left w:val="single" w:color="CBD5E1" w:sz="1"/>
              <w:bottom w:val="single" w:color="CBD5E1" w:sz="1"/>
              <w:right w:val="single" w:color="CBD5E1" w:sz="1"/>
            </w:tcBorders>
            <w:shd w:fill="0F172A" w:val="clear"/>
            <w:tcMar>
              <w:top w:type="dxa" w:w="80"/>
              <w:left w:type="dxa" w:w="160"/>
              <w:bottom w:type="dxa" w:w="80"/>
              <w:right w:type="dxa" w:w="160"/>
            </w:tcMar>
          </w:tcPr>
          <w:p>
            <w:r>
              <w:rPr>
                <w:rFonts w:ascii="Courier New" w:cs="Courier New" w:eastAsia="Courier New" w:hAnsi="Courier New"/>
                <w:color w:val="7DD3FC"/>
                <w:sz w:val="19"/>
                <w:szCs w:val="19"/>
              </w:rPr>
              <w:t xml:space="preserve">let value: undefined = undefined;</w:t>
            </w:r>
          </w:p>
        </w:tc>
      </w:tr>
      <w:tr>
        <w:tc>
          <w:tcPr>
            <w:tcW w:type="dxa" w:w="4680"/>
            <w:tcBorders>
              <w:top w:val="single" w:color="CBD5E1" w:sz="1"/>
              <w:left w:val="single" w:color="CBD5E1" w:sz="1"/>
              <w:bottom w:val="single" w:color="CBD5E1" w:sz="1"/>
              <w:right w:val="single" w:color="CBD5E1" w:sz="1"/>
            </w:tcBorders>
            <w:shd w:fill="1E293B" w:val="clear"/>
            <w:tcMar>
              <w:top w:type="dxa" w:w="80"/>
              <w:left w:type="dxa" w:w="160"/>
              <w:bottom w:type="dxa" w:w="80"/>
              <w:right w:type="dxa" w:w="160"/>
            </w:tcMar>
          </w:tcPr>
          <w:p>
            <w:r>
              <w:rPr>
                <w:rFonts w:ascii="Courier New" w:cs="Courier New" w:eastAsia="Courier New" w:hAnsi="Courier New"/>
                <w:color w:val="F1E05A"/>
                <w:sz w:val="19"/>
                <w:szCs w:val="19"/>
              </w:rPr>
              <w:t xml:space="preserve">const id = Symbol('id');</w:t>
            </w:r>
          </w:p>
        </w:tc>
        <w:tc>
          <w:tcPr>
            <w:tcW w:type="dxa" w:w="4680"/>
            <w:tcBorders>
              <w:top w:val="single" w:color="CBD5E1" w:sz="1"/>
              <w:left w:val="single" w:color="CBD5E1" w:sz="1"/>
              <w:bottom w:val="single" w:color="CBD5E1" w:sz="1"/>
              <w:right w:val="single" w:color="CBD5E1" w:sz="1"/>
            </w:tcBorders>
            <w:shd w:fill="0F172A" w:val="clear"/>
            <w:tcMar>
              <w:top w:type="dxa" w:w="80"/>
              <w:left w:type="dxa" w:w="160"/>
              <w:bottom w:type="dxa" w:w="80"/>
              <w:right w:type="dxa" w:w="160"/>
            </w:tcMar>
          </w:tcPr>
          <w:p>
            <w:r>
              <w:rPr>
                <w:rFonts w:ascii="Courier New" w:cs="Courier New" w:eastAsia="Courier New" w:hAnsi="Courier New"/>
                <w:color w:val="7DD3FC"/>
                <w:sz w:val="19"/>
                <w:szCs w:val="19"/>
              </w:rPr>
              <w:t xml:space="preserve">const id: symbol = Symbol('id');</w:t>
            </w:r>
          </w:p>
        </w:tc>
      </w:tr>
      <w:tr>
        <w:tc>
          <w:tcPr>
            <w:tcW w:type="dxa" w:w="4680"/>
            <w:tcBorders>
              <w:top w:val="single" w:color="CBD5E1" w:sz="1"/>
              <w:left w:val="single" w:color="CBD5E1" w:sz="1"/>
              <w:bottom w:val="single" w:color="CBD5E1" w:sz="1"/>
              <w:right w:val="single" w:color="CBD5E1" w:sz="1"/>
            </w:tcBorders>
            <w:shd w:fill="1E293B" w:val="clear"/>
            <w:tcMar>
              <w:top w:type="dxa" w:w="80"/>
              <w:left w:type="dxa" w:w="160"/>
              <w:bottom w:type="dxa" w:w="80"/>
              <w:right w:type="dxa" w:w="160"/>
            </w:tcMar>
          </w:tcPr>
          <w:p>
            <w:r>
              <w:rPr>
                <w:rFonts w:ascii="Courier New" w:cs="Courier New" w:eastAsia="Courier New" w:hAnsi="Courier New"/>
                <w:color w:val="F1E05A"/>
                <w:sz w:val="19"/>
                <w:szCs w:val="19"/>
              </w:rPr>
              <w:t xml:space="preserve">const big = 9007n;</w:t>
            </w:r>
          </w:p>
        </w:tc>
        <w:tc>
          <w:tcPr>
            <w:tcW w:type="dxa" w:w="4680"/>
            <w:tcBorders>
              <w:top w:val="single" w:color="CBD5E1" w:sz="1"/>
              <w:left w:val="single" w:color="CBD5E1" w:sz="1"/>
              <w:bottom w:val="single" w:color="CBD5E1" w:sz="1"/>
              <w:right w:val="single" w:color="CBD5E1" w:sz="1"/>
            </w:tcBorders>
            <w:shd w:fill="0F172A" w:val="clear"/>
            <w:tcMar>
              <w:top w:type="dxa" w:w="80"/>
              <w:left w:type="dxa" w:w="160"/>
              <w:bottom w:type="dxa" w:w="80"/>
              <w:right w:type="dxa" w:w="160"/>
            </w:tcMar>
          </w:tcPr>
          <w:p>
            <w:r>
              <w:rPr>
                <w:rFonts w:ascii="Courier New" w:cs="Courier New" w:eastAsia="Courier New" w:hAnsi="Courier New"/>
                <w:color w:val="7DD3FC"/>
                <w:sz w:val="19"/>
                <w:szCs w:val="19"/>
              </w:rPr>
              <w:t xml:space="preserve">const big: bigint = 9007n;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59669" w:val="clear"/>
          </w:tcPr>
          <w:p>
            <w:r>
              <w:t xml:space="preserve"/>
            </w:r>
          </w:p>
        </w:tc>
        <w:tc>
          <w:tcPr>
            <w:tcBorders>
              <w:top w:val="none" w:color="FFFFFF" w:sz="0"/>
              <w:left w:val="none" w:color="FFFFFF" w:sz="0"/>
              <w:bottom w:val="none" w:color="FFFFFF" w:sz="0"/>
              <w:right w:val="none" w:color="FFFFFF" w:sz="0"/>
            </w:tcBorders>
            <w:shd w:fill="F0FDF4" w:val="clear"/>
            <w:tcMar>
              <w:top w:type="dxa" w:w="120"/>
              <w:left w:type="dxa" w:w="200"/>
              <w:bottom w:type="dxa" w:w="120"/>
              <w:right w:type="dxa" w:w="200"/>
            </w:tcMar>
          </w:tcPr>
          <w:p>
            <w:r>
              <w:rPr>
                <w:rFonts w:ascii="Calibri" w:cs="Calibri" w:eastAsia="Calibri" w:hAnsi="Calibri"/>
                <w:b/>
                <w:bCs/>
                <w:color w:val="059669"/>
                <w:sz w:val="22"/>
                <w:szCs w:val="22"/>
              </w:rPr>
              <w:t xml:space="preserve">💡 Type Inference — TS is smarter than you think</w:t>
            </w:r>
          </w:p>
          <w:p>
            <w:pPr>
              <w:spacing w:before="60"/>
            </w:pPr>
            <w:r>
              <w:rPr>
                <w:rFonts w:ascii="Calibri" w:cs="Calibri" w:eastAsia="Calibri" w:hAnsi="Calibri"/>
                <w:color w:val="1E293B"/>
                <w:sz w:val="21"/>
                <w:szCs w:val="21"/>
              </w:rPr>
              <w:t xml:space="preserve">In most cases you DON'T need to write the type. TypeScript infers it automatically. Write: let name = 'Alice' and TS already knows it's a string. You only need explicit types when TS can't figure it out — like function parameters.</w:t>
            </w:r>
          </w:p>
        </w:tc>
      </w:tr>
    </w:tbl>
    <w:p>
      <w:pPr>
        <w:pBdr>
          <w:bottom w:val="single" w:color="E2E8F0" w:sz="1" w:space="1"/>
        </w:pBdr>
        <w:spacing w:after="160" w:before="160"/>
      </w:pPr>
      <w:r>
        <w:t xml:space="preserve"/>
      </w:r>
    </w:p>
    <w:p>
      <w:pPr>
        <w:pStyle w:val="Heading2"/>
        <w:pBdr>
          <w:bottom w:val="single" w:color="2563EB" w:sz="2" w:space="4"/>
        </w:pBdr>
        <w:spacing w:after="120" w:before="320"/>
      </w:pPr>
      <w:r>
        <w:rPr>
          <w:rFonts w:ascii="Georgia" w:cs="Georgia" w:eastAsia="Georgia" w:hAnsi="Georgia"/>
          <w:b/>
          <w:bCs/>
          <w:color w:val="1E3A5F"/>
          <w:sz w:val="28"/>
          <w:szCs w:val="28"/>
        </w:rPr>
        <w:t xml:space="preserve">4. Your First Type Annotations</w:t>
      </w:r>
    </w:p>
    <w:p>
      <w:pPr>
        <w:spacing w:after="120" w:before="80"/>
      </w:pPr>
      <w:r>
        <w:rPr>
          <w:rFonts w:ascii="Calibri" w:cs="Calibri" w:eastAsia="Calibri" w:hAnsi="Calibri"/>
          <w:b w:val="false"/>
          <w:bCs w:val="false"/>
          <w:i w:val="false"/>
          <w:iCs w:val="false"/>
          <w:color w:val="1E293B"/>
          <w:sz w:val="22"/>
          <w:szCs w:val="22"/>
        </w:rPr>
        <w:t xml:space="preserve">Here's the syntax pattern. The colon (:) is how you tell TypeScript what type something 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60"/>
              <w:left w:type="dxa" w:w="160"/>
              <w:bottom w:type="dxa" w:w="0"/>
              <w:right w:type="dxa" w:w="160"/>
            </w:tcMar>
          </w:tcPr>
          <w:p>
            <w:r>
              <w:rPr>
                <w:rFonts w:ascii="Calibri" w:cs="Calibri" w:eastAsia="Calibri" w:hAnsi="Calibri"/>
                <w:b/>
                <w:bCs/>
                <w:color w:val="94A3B8"/>
                <w:sz w:val="18"/>
                <w:szCs w:val="18"/>
              </w:rPr>
              <w:t xml:space="preserve">Type Annotations in action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Pattern:  variableName: Type = value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defaul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7DD3FC"/>
                <w:sz w:val="20"/>
                <w:szCs w:val="20"/>
              </w:rPr>
              <w:t xml:space="preserve">let username: string = 'alice_dev';</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7DD3FC"/>
                <w:sz w:val="20"/>
                <w:szCs w:val="20"/>
              </w:rPr>
              <w:t xml:space="preserve">let score:    number = 9001;</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7DD3FC"/>
                <w:sz w:val="20"/>
                <w:szCs w:val="20"/>
              </w:rPr>
              <w:t xml:space="preserve">let verified: boolean = false;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defaul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Once typed, TS enforces it everywhere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FCA5A5"/>
                <w:sz w:val="20"/>
                <w:szCs w:val="20"/>
              </w:rPr>
              <w:t xml:space="preserve">username = 42;    // ❌ Error: Type 'number' is not assignable to 'string'</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username = 'bob'; // ✅ Fine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defaul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Arrays: put [] after the type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7DD3FC"/>
                <w:sz w:val="20"/>
                <w:szCs w:val="20"/>
              </w:rPr>
              <w:t xml:space="preserve">let scores: number[] = [10, 20, 30];</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7DD3FC"/>
                <w:sz w:val="20"/>
                <w:szCs w:val="20"/>
              </w:rPr>
              <w:t xml:space="preserve">let tags:   string[] = ['ts', 'js', 'react'];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defaul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FCA5A5"/>
                <w:sz w:val="20"/>
                <w:szCs w:val="20"/>
              </w:rPr>
              <w:t xml:space="preserve">scores.push('hello'); // ❌ Error: Argument of type 'string' not assignable to 'number'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scores.push(99);      // ✅ Fine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r>
              <w:t xml:space="preserve"/>
            </w:r>
          </w:p>
        </w:tc>
      </w:tr>
    </w:tbl>
    <w:p>
      <w:pPr>
        <w:pBdr>
          <w:bottom w:val="single" w:color="E2E8F0" w:sz="1" w:space="1"/>
        </w:pBdr>
        <w:spacing w:after="160" w:before="160"/>
      </w:pPr>
      <w:r>
        <w:t xml:space="preserve"/>
      </w:r>
    </w:p>
    <w:p>
      <w:pPr>
        <w:pStyle w:val="Heading2"/>
        <w:pBdr>
          <w:bottom w:val="single" w:color="2563EB" w:sz="2" w:space="4"/>
        </w:pBdr>
        <w:spacing w:after="120" w:before="320"/>
      </w:pPr>
      <w:r>
        <w:rPr>
          <w:rFonts w:ascii="Georgia" w:cs="Georgia" w:eastAsia="Georgia" w:hAnsi="Georgia"/>
          <w:b/>
          <w:bCs/>
          <w:color w:val="1E3A5F"/>
          <w:sz w:val="28"/>
          <w:szCs w:val="28"/>
        </w:rPr>
        <w:t xml:space="preserve">5. The 'any' Type — Your Escape Hatch (Use Sparingly)</w:t>
      </w:r>
    </w:p>
    <w:p>
      <w:pPr>
        <w:spacing w:after="120" w:before="80"/>
      </w:pPr>
      <w:r>
        <w:rPr>
          <w:rFonts w:ascii="Calibri" w:cs="Calibri" w:eastAsia="Calibri" w:hAnsi="Calibri"/>
          <w:b w:val="false"/>
          <w:bCs w:val="false"/>
          <w:i w:val="false"/>
          <w:iCs w:val="false"/>
          <w:color w:val="1E293B"/>
          <w:sz w:val="22"/>
          <w:szCs w:val="22"/>
        </w:rPr>
        <w:t xml:space="preserve">TypeScript has a type called any. It turns off type checking completely for that variable — essentially making it behave like JavaScript: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60"/>
              <w:left w:type="dxa" w:w="160"/>
              <w:bottom w:type="dxa" w:w="0"/>
              <w:right w:type="dxa" w:w="160"/>
            </w:tcMar>
          </w:tcPr>
          <w:p>
            <w:r>
              <w:rPr>
                <w:rFonts w:ascii="Calibri" w:cs="Calibri" w:eastAsia="Calibri" w:hAnsi="Calibri"/>
                <w:b/>
                <w:bCs/>
                <w:color w:val="94A3B8"/>
                <w:sz w:val="18"/>
                <w:szCs w:val="18"/>
              </w:rPr>
              <w:t xml:space="preserve">any — the escape hatch</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7DD3FC"/>
                <w:sz w:val="20"/>
                <w:szCs w:val="20"/>
              </w:rPr>
              <w:t xml:space="preserve">let data: any = 'hello';</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data = 42;        // ✅ allowed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data = true;      // ✅ allowed</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FCA5A5"/>
                <w:sz w:val="20"/>
                <w:szCs w:val="20"/>
              </w:rPr>
              <w:t xml:space="preserve">data.foo.bar.baz; // ✅ no error... but will crash at runtime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A580C" w:val="clear"/>
          </w:tcPr>
          <w:p>
            <w:r>
              <w:t xml:space="preserve"/>
            </w:r>
          </w:p>
        </w:tc>
        <w:tc>
          <w:tcPr>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r>
              <w:rPr>
                <w:rFonts w:ascii="Calibri" w:cs="Calibri" w:eastAsia="Calibri" w:hAnsi="Calibri"/>
                <w:b/>
                <w:bCs/>
                <w:color w:val="EA580C"/>
                <w:sz w:val="22"/>
                <w:szCs w:val="22"/>
              </w:rPr>
              <w:t xml:space="preserve">⚠️  Warning: any defeats the purpose of TypeScript</w:t>
            </w:r>
          </w:p>
          <w:p>
            <w:pPr>
              <w:spacing w:before="60"/>
            </w:pPr>
            <w:r>
              <w:rPr>
                <w:rFonts w:ascii="Calibri" w:cs="Calibri" w:eastAsia="Calibri" w:hAnsi="Calibri"/>
                <w:color w:val="1E293B"/>
                <w:sz w:val="21"/>
                <w:szCs w:val="21"/>
              </w:rPr>
              <w:t xml:space="preserve">Using any is like turning off your spell-checker for a word because it's hard to spell. It works, but you lose all the protection. Use it only when migrating old JS code or working with truly unknown data. Never use it by default.</w:t>
            </w:r>
          </w:p>
        </w:tc>
      </w:tr>
    </w:tbl>
    <w:p>
      <w:pPr>
        <w:pBdr>
          <w:bottom w:val="single" w:color="E2E8F0" w:sz="1" w:space="1"/>
        </w:pBdr>
        <w:spacing w:after="160" w:before="160"/>
      </w:pPr>
      <w:r>
        <w:t xml:space="preserve"/>
      </w:r>
    </w:p>
    <w:p>
      <w:pPr>
        <w:pStyle w:val="Heading2"/>
        <w:pBdr>
          <w:bottom w:val="single" w:color="2563EB" w:sz="2" w:space="4"/>
        </w:pBdr>
        <w:spacing w:after="120" w:before="320"/>
      </w:pPr>
      <w:r>
        <w:rPr>
          <w:rFonts w:ascii="Georgia" w:cs="Georgia" w:eastAsia="Georgia" w:hAnsi="Georgia"/>
          <w:b/>
          <w:bCs/>
          <w:color w:val="1E3A5F"/>
          <w:sz w:val="28"/>
          <w:szCs w:val="28"/>
        </w:rPr>
        <w:t xml:space="preserve">6. Union Types — 'This OR That'</w:t>
      </w:r>
    </w:p>
    <w:p>
      <w:pPr>
        <w:spacing w:after="120" w:before="80"/>
      </w:pPr>
      <w:r>
        <w:rPr>
          <w:rFonts w:ascii="Calibri" w:cs="Calibri" w:eastAsia="Calibri" w:hAnsi="Calibri"/>
          <w:b w:val="false"/>
          <w:bCs w:val="false"/>
          <w:i w:val="false"/>
          <w:iCs w:val="false"/>
          <w:color w:val="1E293B"/>
          <w:sz w:val="22"/>
          <w:szCs w:val="22"/>
        </w:rPr>
        <w:t xml:space="preserve">One of the most powerful features in TypeScript. A union type lets a variable hold one of several types, using the | (pipe) symbol: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60"/>
              <w:left w:type="dxa" w:w="160"/>
              <w:bottom w:type="dxa" w:w="0"/>
              <w:right w:type="dxa" w:w="160"/>
            </w:tcMar>
          </w:tcPr>
          <w:p>
            <w:r>
              <w:rPr>
                <w:rFonts w:ascii="Calibri" w:cs="Calibri" w:eastAsia="Calibri" w:hAnsi="Calibri"/>
                <w:b/>
                <w:bCs/>
                <w:color w:val="94A3B8"/>
                <w:sz w:val="18"/>
                <w:szCs w:val="18"/>
              </w:rPr>
              <w:t xml:space="preserve">Union Types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This variable can be a string OR a number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let id: string | number;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defaul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id = 'abc-123'; //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id = 42;        //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FCA5A5"/>
                <w:sz w:val="20"/>
                <w:szCs w:val="20"/>
              </w:rPr>
              <w:t xml:space="preserve">id = true;      // ❌ boolean not in the union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defaul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Real-world example: API response can be data OR null</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7DD3FC"/>
                <w:sz w:val="20"/>
                <w:szCs w:val="20"/>
              </w:rPr>
              <w:t xml:space="preserve">let user: User | null = null;</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defaul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Union with string literals (very useful!)</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let direction: 'north' | 'south' | 'east' | 'west';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direction = 'north';  //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FCA5A5"/>
                <w:sz w:val="20"/>
                <w:szCs w:val="20"/>
              </w:rPr>
              <w:t xml:space="preserve">direction = 'up';     // ❌ 'up' is not in the union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defaul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let status: 'loading' | 'success' | 'error';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20"/>
                <w:szCs w:val="20"/>
              </w:rPr>
              <w:t xml:space="preserve">// TS will autocomplete these values in your editor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r>
              <w:t xml:space="preserve"/>
            </w:r>
          </w:p>
        </w:tc>
      </w:tr>
    </w:tbl>
    <w:p>
      <w:pPr>
        <w:pBdr>
          <w:bottom w:val="single" w:color="E2E8F0" w:sz="1" w:space="1"/>
        </w:pBdr>
        <w:spacing w:after="160" w:before="160"/>
      </w:pPr>
      <w:r>
        <w:t xml:space="preserve"/>
      </w:r>
    </w:p>
    <w:p>
      <w:pPr>
        <w:pStyle w:val="Heading2"/>
        <w:pBdr>
          <w:bottom w:val="single" w:color="2563EB" w:sz="2" w:space="4"/>
        </w:pBdr>
        <w:spacing w:after="120" w:before="320"/>
      </w:pPr>
      <w:r>
        <w:rPr>
          <w:rFonts w:ascii="Georgia" w:cs="Georgia" w:eastAsia="Georgia" w:hAnsi="Georgia"/>
          <w:b/>
          <w:bCs/>
          <w:color w:val="1E3A5F"/>
          <w:sz w:val="28"/>
          <w:szCs w:val="28"/>
        </w:rPr>
        <w:t xml:space="preserve">7. Type Aliases — Naming Your Types</w:t>
      </w:r>
    </w:p>
    <w:p>
      <w:pPr>
        <w:spacing w:after="120" w:before="80"/>
      </w:pPr>
      <w:r>
        <w:rPr>
          <w:rFonts w:ascii="Calibri" w:cs="Calibri" w:eastAsia="Calibri" w:hAnsi="Calibri"/>
          <w:b w:val="false"/>
          <w:bCs w:val="false"/>
          <w:i w:val="false"/>
          <w:iCs w:val="false"/>
          <w:color w:val="1E293B"/>
          <w:sz w:val="22"/>
          <w:szCs w:val="22"/>
        </w:rPr>
        <w:t xml:space="preserve">When you find yourself writing the same type over and over, give it a name using the type keyword: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60"/>
              <w:left w:type="dxa" w:w="160"/>
              <w:bottom w:type="dxa" w:w="0"/>
              <w:right w:type="dxa" w:w="160"/>
            </w:tcMar>
          </w:tcPr>
          <w:p>
            <w:r>
              <w:rPr>
                <w:rFonts w:ascii="Calibri" w:cs="Calibri" w:eastAsia="Calibri" w:hAnsi="Calibri"/>
                <w:b/>
                <w:bCs/>
                <w:color w:val="94A3B8"/>
                <w:sz w:val="18"/>
                <w:szCs w:val="18"/>
              </w:rPr>
              <w:t xml:space="preserve">Type Aliases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20"/>
                <w:szCs w:val="20"/>
              </w:rPr>
              <w:t xml:space="preserve">// Without alias — repetitive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let status1: 'loading' | 'success' | 'error';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let status2: 'loading' | 'success' | 'error';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let status3: 'loading' | 'success' | 'error';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defaul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 With alias — clean and reusable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7DD3FC"/>
                <w:sz w:val="20"/>
                <w:szCs w:val="20"/>
              </w:rPr>
              <w:t xml:space="preserve">type Status = 'loading' | 'success' | 'error';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defaul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let status1: Status;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let status2: Status;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let status3: Status;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defaul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preserve">// Aliases work for any type — even complex ones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7DD3FC"/>
                <w:sz w:val="20"/>
                <w:szCs w:val="20"/>
              </w:rPr>
              <w:t xml:space="preserve">type ID = string | number;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7DD3FC"/>
                <w:sz w:val="20"/>
                <w:szCs w:val="20"/>
              </w:rPr>
              <w:t xml:space="preserve">type Coordinates = { x: number; y: number };</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defaul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const point: Coordinates = { x: 10, y: 20 }; // ✅</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r>
              <w:t xml:space="preserve"/>
            </w:r>
          </w:p>
        </w:tc>
      </w:tr>
    </w:tbl>
    <w:p>
      <w:pPr>
        <w:pBdr>
          <w:bottom w:val="single" w:color="E2E8F0" w:sz="1" w:space="1"/>
        </w:pBdr>
        <w:spacing w:after="160" w:before="160"/>
      </w:pPr>
      <w:r>
        <w:t xml:space="preserve"/>
      </w:r>
    </w:p>
    <w:p>
      <w:pPr>
        <w:pStyle w:val="Heading2"/>
        <w:pBdr>
          <w:bottom w:val="single" w:color="2563EB" w:sz="2" w:space="4"/>
        </w:pBdr>
        <w:spacing w:after="120" w:before="320"/>
      </w:pPr>
      <w:r>
        <w:rPr>
          <w:rFonts w:ascii="Georgia" w:cs="Georgia" w:eastAsia="Georgia" w:hAnsi="Georgia"/>
          <w:b/>
          <w:bCs/>
          <w:color w:val="1E3A5F"/>
          <w:sz w:val="28"/>
          <w:szCs w:val="28"/>
        </w:rPr>
        <w:t xml:space="preserve">8. Setting Up TypeScript</w:t>
      </w:r>
    </w:p>
    <w:p>
      <w:pPr>
        <w:spacing w:after="120" w:before="80"/>
      </w:pPr>
      <w:r>
        <w:rPr>
          <w:rFonts w:ascii="Calibri" w:cs="Calibri" w:eastAsia="Calibri" w:hAnsi="Calibri"/>
          <w:b w:val="false"/>
          <w:bCs w:val="false"/>
          <w:i w:val="false"/>
          <w:iCs w:val="false"/>
          <w:color w:val="1E293B"/>
          <w:sz w:val="22"/>
          <w:szCs w:val="22"/>
        </w:rPr>
        <w:t xml:space="preserve">Before we write more code, here's how you set up TS in a project: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60"/>
              <w:left w:type="dxa" w:w="160"/>
              <w:bottom w:type="dxa" w:w="0"/>
              <w:right w:type="dxa" w:w="160"/>
            </w:tcMar>
          </w:tcPr>
          <w:p>
            <w:r>
              <w:rPr>
                <w:rFonts w:ascii="Calibri" w:cs="Calibri" w:eastAsia="Calibri" w:hAnsi="Calibri"/>
                <w:b/>
                <w:bCs/>
                <w:color w:val="94A3B8"/>
                <w:sz w:val="18"/>
                <w:szCs w:val="18"/>
              </w:rPr>
              <w:t xml:space="preserve">Terminal — Setup Commands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20"/>
                <w:szCs w:val="20"/>
              </w:rPr>
              <w:t xml:space="preserve"># Install TypeScript globally</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npm install -g typescript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defaul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20"/>
                <w:szCs w:val="20"/>
              </w:rPr>
              <w:t xml:space="preserve"># Check version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tsc --version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defaul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20"/>
                <w:szCs w:val="20"/>
              </w:rPr>
              <w:t xml:space="preserve"># In your project folder:</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npm install --save-dev typescript</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npx tsc --init  # Creates tsconfig.json</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E2E8F0"/>
                <w:sz w:val="20"/>
                <w:szCs w:val="20"/>
              </w:rPr>
              <w:t xml:space="defaul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20"/>
                <w:szCs w:val="20"/>
              </w:rPr>
              <w:t xml:space="preserve"># Your files: rename .js → .ts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94A3B8"/>
                <w:sz w:val="20"/>
                <w:szCs w:val="20"/>
              </w:rPr>
              <w:t xml:space="preserve"># Then compile:</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npx tsc         # Compiles all .ts files to .js</w:t>
            </w:r>
          </w:p>
        </w:tc>
      </w:tr>
      <w:tr>
        <w:tc>
          <w:tcPr>
            <w:tcBorders>
              <w:top w:val="none" w:color="FFFFFF" w:sz="0"/>
              <w:left w:val="none" w:color="FFFFFF" w:sz="0"/>
              <w:bottom w:val="none" w:color="FFFFFF" w:sz="0"/>
              <w:right w:val="none" w:color="FFFFFF" w:sz="0"/>
            </w:tcBorders>
            <w:shd w:fill="1E293B" w:val="clear"/>
            <w:tcMar>
              <w:top w:type="dxa" w:w="20"/>
              <w:left w:type="dxa" w:w="200"/>
              <w:bottom w:type="dxa" w:w="20"/>
              <w:right w:type="dxa" w:w="200"/>
            </w:tcMar>
          </w:tcPr>
          <w:p>
            <w:r>
              <w:rPr>
                <w:rFonts w:ascii="Courier New" w:cs="Courier New" w:eastAsia="Courier New" w:hAnsi="Courier New"/>
                <w:color w:val="86EFAC"/>
                <w:sz w:val="20"/>
                <w:szCs w:val="20"/>
              </w:rPr>
              <w:t xml:space="preserve">npx tsc --watch # Watch mode — recompiles on save</w:t>
            </w:r>
          </w:p>
        </w:tc>
      </w:tr>
      <w:tr>
        <w:tc>
          <w:tcPr>
            <w:tcBorders>
              <w:top w:val="none" w:color="FFFFFF" w:sz="0"/>
              <w:left w:val="none" w:color="FFFFFF" w:sz="0"/>
              <w:bottom w:val="none" w:color="FFFFFF" w:sz="0"/>
              <w:right w:val="none" w:color="FFFFFF" w:sz="0"/>
            </w:tcBorders>
            <w:shd w:fill="1E293B" w:val="clear"/>
            <w:tcMar>
              <w:top w:type="dxa" w:w="60"/>
              <w:left w:type="dxa" w:w="200"/>
              <w:bottom w:type="dxa" w:w="60"/>
              <w:right w:type="dxa" w:w="200"/>
            </w:tcMar>
          </w:tcPr>
          <w:p>
            <w: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59669" w:val="clear"/>
          </w:tcPr>
          <w:p>
            <w:r>
              <w:t xml:space="preserve"/>
            </w:r>
          </w:p>
        </w:tc>
        <w:tc>
          <w:tcPr>
            <w:tcBorders>
              <w:top w:val="none" w:color="FFFFFF" w:sz="0"/>
              <w:left w:val="none" w:color="FFFFFF" w:sz="0"/>
              <w:bottom w:val="none" w:color="FFFFFF" w:sz="0"/>
              <w:right w:val="none" w:color="FFFFFF" w:sz="0"/>
            </w:tcBorders>
            <w:shd w:fill="F0FDF4" w:val="clear"/>
            <w:tcMar>
              <w:top w:type="dxa" w:w="120"/>
              <w:left w:type="dxa" w:w="200"/>
              <w:bottom w:type="dxa" w:w="120"/>
              <w:right w:type="dxa" w:w="200"/>
            </w:tcMar>
          </w:tcPr>
          <w:p>
            <w:r>
              <w:rPr>
                <w:rFonts w:ascii="Calibri" w:cs="Calibri" w:eastAsia="Calibri" w:hAnsi="Calibri"/>
                <w:b/>
                <w:bCs/>
                <w:color w:val="059669"/>
                <w:sz w:val="22"/>
                <w:szCs w:val="22"/>
              </w:rPr>
              <w:t xml:space="preserve">🔧  Recommended: Use ts-node for quick runs</w:t>
            </w:r>
          </w:p>
          <w:p>
            <w:pPr>
              <w:spacing w:before="60"/>
            </w:pPr>
            <w:r>
              <w:rPr>
                <w:rFonts w:ascii="Calibri" w:cs="Calibri" w:eastAsia="Calibri" w:hAnsi="Calibri"/>
                <w:color w:val="1E293B"/>
                <w:sz w:val="21"/>
                <w:szCs w:val="21"/>
              </w:rPr>
              <w:t xml:space="preserve">Install ts-node globally (npm install -g ts-node) to run TypeScript files directly without compiling: ts-node myfile.ts. Great for learning and scripts.</w:t>
            </w:r>
          </w:p>
        </w:tc>
      </w:tr>
    </w:tbl>
    <w:p>
      <w:pPr>
        <w:pBdr>
          <w:bottom w:val="single" w:color="E2E8F0" w:sz="1" w:space="1"/>
        </w:pBdr>
        <w:spacing w:after="160" w:before="160"/>
      </w:pPr>
      <w:r>
        <w:t xml:space="preserve"/>
      </w:r>
    </w:p>
    <w:p>
      <w:pPr>
        <w:pStyle w:val="Heading2"/>
        <w:pBdr>
          <w:bottom w:val="single" w:color="2563EB" w:sz="2" w:space="4"/>
        </w:pBdr>
        <w:spacing w:after="120" w:before="320"/>
      </w:pPr>
      <w:r>
        <w:rPr>
          <w:rFonts w:ascii="Georgia" w:cs="Georgia" w:eastAsia="Georgia" w:hAnsi="Georgia"/>
          <w:b/>
          <w:bCs/>
          <w:color w:val="1E3A5F"/>
          <w:sz w:val="28"/>
          <w:szCs w:val="28"/>
        </w:rPr>
        <w:t xml:space="preserve">Module Summary</w:t>
      </w:r>
    </w:p>
    <w:p>
      <w:pPr>
        <w:spacing w:after="120" w:before="80"/>
      </w:pPr>
      <w:r>
        <w:rPr>
          <w:rFonts w:ascii="Calibri" w:cs="Calibri" w:eastAsia="Calibri" w:hAnsi="Calibri"/>
          <w:b/>
          <w:bCs/>
          <w:i w:val="false"/>
          <w:iCs w:val="false"/>
          <w:color w:val="1E293B"/>
          <w:sz w:val="22"/>
          <w:szCs w:val="22"/>
        </w:rPr>
        <w:t xml:space="preserve">Here's everything from this module at a glance:</w:t>
      </w:r>
    </w:p>
    <w:p>
      <w:pPr>
        <w:spacing w:after="80" w:before="0"/>
      </w:pPr>
      <w:r>
        <w:t xml:space="preserve"/>
      </w:r>
    </w:p>
    <w:p>
      <w:pPr>
        <w:pStyle w:val="ListParagraph"/>
        <w:numPr>
          <w:ilvl w:val="0"/>
          <w:numId w:val="2"/>
        </w:numPr>
        <w:spacing w:after="60" w:before="60"/>
      </w:pPr>
      <w:r>
        <w:rPr>
          <w:rFonts w:ascii="Calibri" w:cs="Calibri" w:eastAsia="Calibri" w:hAnsi="Calibri"/>
          <w:color w:val="1E293B"/>
          <w:sz w:val="22"/>
          <w:szCs w:val="22"/>
        </w:rPr>
        <w:t xml:space="preserve">TypeScript compiles to JavaScript — the browser/Node never sees TS</w:t>
      </w:r>
    </w:p>
    <w:p>
      <w:pPr>
        <w:pStyle w:val="ListParagraph"/>
        <w:numPr>
          <w:ilvl w:val="0"/>
          <w:numId w:val="2"/>
        </w:numPr>
        <w:spacing w:after="60" w:before="60"/>
      </w:pPr>
      <w:r>
        <w:rPr>
          <w:rFonts w:ascii="Calibri" w:cs="Calibri" w:eastAsia="Calibri" w:hAnsi="Calibri"/>
          <w:color w:val="1E293B"/>
          <w:sz w:val="22"/>
          <w:szCs w:val="22"/>
        </w:rPr>
        <w:t xml:space="preserve">It catches type errors at write-time, not runtime</w:t>
      </w:r>
    </w:p>
    <w:p>
      <w:pPr>
        <w:pStyle w:val="ListParagraph"/>
        <w:numPr>
          <w:ilvl w:val="0"/>
          <w:numId w:val="2"/>
        </w:numPr>
        <w:spacing w:after="60" w:before="60"/>
      </w:pPr>
      <w:r>
        <w:rPr>
          <w:rFonts w:ascii="Calibri" w:cs="Calibri" w:eastAsia="Calibri" w:hAnsi="Calibri"/>
          <w:color w:val="1E293B"/>
          <w:sz w:val="22"/>
          <w:szCs w:val="22"/>
        </w:rPr>
        <w:t xml:space="preserve">Primitive types: </w:t>
      </w:r>
      <w:r>
        <w:rPr>
          <w:rFonts w:ascii="Courier New" w:cs="Courier New" w:eastAsia="Courier New" w:hAnsi="Courier New"/>
          <w:color w:val="7C3AED"/>
          <w:sz w:val="20"/>
          <w:szCs w:val="20"/>
          <w:shd w:fill="EDE9FE" w:val="clear"/>
        </w:rPr>
        <w:t xml:space="preserve"> string </w:t>
      </w:r>
      <w:r>
        <w:rPr>
          <w:rFonts w:ascii="Calibri" w:cs="Calibri" w:eastAsia="Calibri" w:hAnsi="Calibri"/>
          <w:color w:val="1E293B"/>
          <w:sz w:val="22"/>
          <w:szCs w:val="22"/>
        </w:rPr>
        <w:t xml:space="preserve">, </w:t>
      </w:r>
      <w:r>
        <w:rPr>
          <w:rFonts w:ascii="Courier New" w:cs="Courier New" w:eastAsia="Courier New" w:hAnsi="Courier New"/>
          <w:color w:val="7C3AED"/>
          <w:sz w:val="20"/>
          <w:szCs w:val="20"/>
          <w:shd w:fill="EDE9FE" w:val="clear"/>
        </w:rPr>
        <w:t xml:space="preserve"> number </w:t>
      </w:r>
      <w:r>
        <w:rPr>
          <w:rFonts w:ascii="Calibri" w:cs="Calibri" w:eastAsia="Calibri" w:hAnsi="Calibri"/>
          <w:color w:val="1E293B"/>
          <w:sz w:val="22"/>
          <w:szCs w:val="22"/>
        </w:rPr>
        <w:t xml:space="preserve">, </w:t>
      </w:r>
      <w:r>
        <w:rPr>
          <w:rFonts w:ascii="Courier New" w:cs="Courier New" w:eastAsia="Courier New" w:hAnsi="Courier New"/>
          <w:color w:val="7C3AED"/>
          <w:sz w:val="20"/>
          <w:szCs w:val="20"/>
          <w:shd w:fill="EDE9FE" w:val="clear"/>
        </w:rPr>
        <w:t xml:space="preserve"> boolean </w:t>
      </w:r>
      <w:r>
        <w:rPr>
          <w:rFonts w:ascii="Calibri" w:cs="Calibri" w:eastAsia="Calibri" w:hAnsi="Calibri"/>
          <w:color w:val="1E293B"/>
          <w:sz w:val="22"/>
          <w:szCs w:val="22"/>
        </w:rPr>
        <w:t xml:space="preserve">, </w:t>
      </w:r>
      <w:r>
        <w:rPr>
          <w:rFonts w:ascii="Courier New" w:cs="Courier New" w:eastAsia="Courier New" w:hAnsi="Courier New"/>
          <w:color w:val="7C3AED"/>
          <w:sz w:val="20"/>
          <w:szCs w:val="20"/>
          <w:shd w:fill="EDE9FE" w:val="clear"/>
        </w:rPr>
        <w:t xml:space="preserve"> null </w:t>
      </w:r>
      <w:r>
        <w:rPr>
          <w:rFonts w:ascii="Calibri" w:cs="Calibri" w:eastAsia="Calibri" w:hAnsi="Calibri"/>
          <w:color w:val="1E293B"/>
          <w:sz w:val="22"/>
          <w:szCs w:val="22"/>
        </w:rPr>
        <w:t xml:space="preserve">, </w:t>
      </w:r>
      <w:r>
        <w:rPr>
          <w:rFonts w:ascii="Courier New" w:cs="Courier New" w:eastAsia="Courier New" w:hAnsi="Courier New"/>
          <w:color w:val="7C3AED"/>
          <w:sz w:val="20"/>
          <w:szCs w:val="20"/>
          <w:shd w:fill="EDE9FE" w:val="clear"/>
        </w:rPr>
        <w:t xml:space="preserve"> undefined </w:t>
      </w:r>
    </w:p>
    <w:p>
      <w:pPr>
        <w:pStyle w:val="ListParagraph"/>
        <w:numPr>
          <w:ilvl w:val="0"/>
          <w:numId w:val="2"/>
        </w:numPr>
        <w:spacing w:after="60" w:before="60"/>
      </w:pPr>
      <w:r>
        <w:rPr>
          <w:rFonts w:ascii="Calibri" w:cs="Calibri" w:eastAsia="Calibri" w:hAnsi="Calibri"/>
          <w:color w:val="1E293B"/>
          <w:sz w:val="22"/>
          <w:szCs w:val="22"/>
        </w:rPr>
        <w:t xml:space="preserve">Syntax: </w:t>
      </w:r>
      <w:r>
        <w:rPr>
          <w:rFonts w:ascii="Courier New" w:cs="Courier New" w:eastAsia="Courier New" w:hAnsi="Courier New"/>
          <w:color w:val="7C3AED"/>
          <w:sz w:val="20"/>
          <w:szCs w:val="20"/>
          <w:shd w:fill="EDE9FE" w:val="clear"/>
        </w:rPr>
        <w:t xml:space="preserve"> let name: string = 'Alice' </w:t>
      </w:r>
    </w:p>
    <w:p>
      <w:pPr>
        <w:pStyle w:val="ListParagraph"/>
        <w:numPr>
          <w:ilvl w:val="0"/>
          <w:numId w:val="2"/>
        </w:numPr>
        <w:spacing w:after="60" w:before="60"/>
      </w:pPr>
      <w:r>
        <w:rPr>
          <w:rFonts w:ascii="Calibri" w:cs="Calibri" w:eastAsia="Calibri" w:hAnsi="Calibri"/>
          <w:color w:val="1E293B"/>
          <w:sz w:val="22"/>
          <w:szCs w:val="22"/>
        </w:rPr>
        <w:t xml:space="preserve">TypeScript infers types automatically in most cases</w:t>
      </w:r>
    </w:p>
    <w:p>
      <w:pPr>
        <w:pStyle w:val="ListParagraph"/>
        <w:numPr>
          <w:ilvl w:val="0"/>
          <w:numId w:val="2"/>
        </w:numPr>
        <w:spacing w:after="60" w:before="60"/>
      </w:pPr>
      <w:r>
        <w:rPr>
          <w:rFonts w:ascii="Calibri" w:cs="Calibri" w:eastAsia="Calibri" w:hAnsi="Calibri"/>
          <w:color w:val="1E293B"/>
          <w:sz w:val="22"/>
          <w:szCs w:val="22"/>
        </w:rPr>
        <w:t xml:space="preserve">Union types: </w:t>
      </w:r>
      <w:r>
        <w:rPr>
          <w:rFonts w:ascii="Courier New" w:cs="Courier New" w:eastAsia="Courier New" w:hAnsi="Courier New"/>
          <w:color w:val="7C3AED"/>
          <w:sz w:val="20"/>
          <w:szCs w:val="20"/>
          <w:shd w:fill="EDE9FE" w:val="clear"/>
        </w:rPr>
        <w:t xml:space="preserve"> string | number </w:t>
      </w:r>
      <w:r>
        <w:rPr>
          <w:rFonts w:ascii="Calibri" w:cs="Calibri" w:eastAsia="Calibri" w:hAnsi="Calibri"/>
          <w:color w:val="1E293B"/>
          <w:sz w:val="22"/>
          <w:szCs w:val="22"/>
        </w:rPr>
        <w:t xml:space="preserve"> — value can be either</w:t>
      </w:r>
    </w:p>
    <w:p>
      <w:pPr>
        <w:pStyle w:val="ListParagraph"/>
        <w:numPr>
          <w:ilvl w:val="0"/>
          <w:numId w:val="2"/>
        </w:numPr>
        <w:spacing w:after="60" w:before="60"/>
      </w:pPr>
      <w:r>
        <w:rPr>
          <w:rFonts w:ascii="Calibri" w:cs="Calibri" w:eastAsia="Calibri" w:hAnsi="Calibri"/>
          <w:color w:val="1E293B"/>
          <w:sz w:val="22"/>
          <w:szCs w:val="22"/>
        </w:rPr>
        <w:t xml:space="preserve">Type aliases: </w:t>
      </w:r>
      <w:r>
        <w:rPr>
          <w:rFonts w:ascii="Courier New" w:cs="Courier New" w:eastAsia="Courier New" w:hAnsi="Courier New"/>
          <w:color w:val="7C3AED"/>
          <w:sz w:val="20"/>
          <w:szCs w:val="20"/>
          <w:shd w:fill="EDE9FE" w:val="clear"/>
        </w:rPr>
        <w:t xml:space="preserve"> type Status = 'loading' | 'success' | 'error' </w:t>
      </w:r>
    </w:p>
    <w:p>
      <w:pPr>
        <w:pStyle w:val="ListParagraph"/>
        <w:numPr>
          <w:ilvl w:val="0"/>
          <w:numId w:val="2"/>
        </w:numPr>
        <w:spacing w:after="60" w:before="60"/>
      </w:pPr>
      <w:r>
        <w:rPr>
          <w:rFonts w:ascii="Calibri" w:cs="Calibri" w:eastAsia="Calibri" w:hAnsi="Calibri"/>
          <w:color w:val="1E293B"/>
          <w:sz w:val="22"/>
          <w:szCs w:val="22"/>
        </w:rPr>
        <w:t xml:space="preserve">Avoid </w:t>
      </w:r>
      <w:r>
        <w:rPr>
          <w:rFonts w:ascii="Courier New" w:cs="Courier New" w:eastAsia="Courier New" w:hAnsi="Courier New"/>
          <w:color w:val="7C3AED"/>
          <w:sz w:val="20"/>
          <w:szCs w:val="20"/>
          <w:shd w:fill="EDE9FE" w:val="clear"/>
        </w:rPr>
        <w:t xml:space="preserve"> any </w:t>
      </w:r>
      <w:r>
        <w:rPr>
          <w:rFonts w:ascii="Calibri" w:cs="Calibri" w:eastAsia="Calibri" w:hAnsi="Calibri"/>
          <w:color w:val="1E293B"/>
          <w:sz w:val="22"/>
          <w:szCs w:val="22"/>
        </w:rPr>
        <w:t xml:space="preserve"> — it removes all type safety</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0F172A" w:val="clear"/>
            <w:tcMar>
              <w:top w:type="dxa" w:w="200"/>
              <w:left w:type="dxa" w:w="280"/>
              <w:bottom w:type="dxa" w:w="200"/>
              <w:right w:type="dxa" w:w="280"/>
            </w:tcMar>
          </w:tcPr>
          <w:p>
            <w:r>
              <w:rPr>
                <w:rFonts w:ascii="Courier New" w:cs="Courier New" w:eastAsia="Courier New" w:hAnsi="Courier New"/>
                <w:color w:val="94A3B8"/>
                <w:sz w:val="18"/>
                <w:szCs w:val="18"/>
              </w:rPr>
              <w:t xml:space="preserve">▶  Next: Module 2</w:t>
            </w:r>
          </w:p>
          <w:p>
            <w:pPr>
              <w:spacing w:after="80" w:before="0"/>
            </w:pPr>
            <w:r>
              <w:t xml:space="preserve"/>
            </w:r>
          </w:p>
          <w:p>
            <w:pPr>
              <w:spacing w:before="80"/>
            </w:pPr>
            <w:r>
              <w:rPr>
                <w:rFonts w:ascii="Georgia" w:cs="Georgia" w:eastAsia="Georgia" w:hAnsi="Georgia"/>
                <w:b/>
                <w:bCs/>
                <w:color w:val="7DD3FC"/>
                <w:sz w:val="30"/>
                <w:szCs w:val="30"/>
              </w:rPr>
              <w:t xml:space="preserve">Typing Functions, Objects &amp; Interfaces</w:t>
            </w:r>
          </w:p>
          <w:p>
            <w:pPr>
              <w:spacing w:before="80"/>
            </w:pPr>
            <w:r>
              <w:rPr>
                <w:rFonts w:ascii="Calibri" w:cs="Calibri" w:eastAsia="Calibri" w:hAnsi="Calibri"/>
                <w:color w:val="CBD5E1"/>
                <w:sz w:val="21"/>
                <w:szCs w:val="21"/>
              </w:rPr>
              <w:t xml:space="preserve">Function parameter types, return types, optional params, interfaces vs type aliases, and typing real-world objects.</w:t>
            </w:r>
          </w:p>
        </w:tc>
      </w:tr>
    </w:tbl>
    <w:p>
      <w:pPr>
        <w:spacing w:after="16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pPr>
    <w:r>
      <w:rPr>
        <w:rFonts w:ascii="Calibri" w:cs="Calibri" w:eastAsia="Calibri" w:hAnsi="Calibri"/>
        <w:color w:val="94A3B8"/>
        <w:sz w:val="16"/>
        <w:szCs w:val="16"/>
      </w:rPr>
      <w:t xml:space="preserve">Module 1 of 8  ·  Continue to Module 2: Functions &amp; Objects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2" w:space="4"/>
      </w:pBdr>
    </w:pPr>
    <w:r>
      <w:rPr>
        <w:rFonts w:ascii="Calibri" w:cs="Calibri" w:eastAsia="Calibri" w:hAnsi="Calibri"/>
        <w:color w:val="94A3B8"/>
        <w:sz w:val="18"/>
        <w:szCs w:val="18"/>
      </w:rPr>
      <w:t xml:space="preserve">TypeScript for JS Engineers</w:t>
    </w:r>
    <w:r>
      <w:rPr>
        <w:rFonts w:ascii="Calibri" w:cs="Calibri" w:eastAsia="Calibri" w:hAnsi="Calibri"/>
        <w:b/>
        <w:bCs/>
        <w:color w:val="2563EB"/>
        <w:sz w:val="18"/>
        <w:szCs w:val="18"/>
      </w:rPr>
      <w:t xml:space="preserve">    Module 1: Why TypeScript &amp; The Type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sz w:val="36"/>
      <w:szCs w:val="36"/>
    </w:rPr>
  </w:style>
  <w:style w:type="paragraph" w:styleId="Heading2">
    <w:name w:val="Heading 2"/>
    <w:basedOn w:val="Normal"/>
    <w:next w:val="Normal"/>
    <w:qFormat/>
    <w:pPr>
      <w:spacing w:after="120" w:before="320"/>
      <w:outlineLvl w:val="1"/>
    </w:pPr>
    <w:rPr>
      <w:rFonts w:ascii="Georgia" w:cs="Georgia" w:eastAsia="Georgia" w:hAnsi="Georgia"/>
      <w:b/>
      <w:bCs/>
      <w:sz w:val="28"/>
      <w:szCs w:val="28"/>
    </w:rPr>
  </w:style>
  <w:style w:type="paragraph" w:styleId="Heading3">
    <w:name w:val="Heading 3"/>
    <w:basedOn w:val="Normal"/>
    <w:next w:val="Normal"/>
    <w:qFormat/>
    <w:pPr>
      <w:spacing w:after="100" w:before="240"/>
      <w:outlineLvl w:val="2"/>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2026-05-25T17:28:35.327Z</dcterms:created>
  <dcterms:modified xsi:type="dcterms:W3CDTF">2026-05-25T17:28:35.327Z</dcterms:modified>
</cp:coreProperties>
</file>

<file path=docProps/custom.xml><?xml version="1.0" encoding="utf-8"?>
<Properties xmlns="http://schemas.openxmlformats.org/officeDocument/2006/custom-properties" xmlns:vt="http://schemas.openxmlformats.org/officeDocument/2006/docPropsVTypes"/>
</file>