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ind w:left="0" w:firstLine="0"/>
        <w:rPr/>
      </w:pPr>
      <w:r w:rsidDel="00000000" w:rsidR="00000000" w:rsidRPr="00000000">
        <w:rPr>
          <w:rtl w:val="0"/>
        </w:rPr>
        <w:t xml:space="preserve">TO: IT Manager, Stakeholders</w:t>
        <w:tab/>
        <w:tab/>
        <w:tab/>
        <w:tab/>
        <w:tab/>
        <w:tab/>
        <w:tab/>
        <w:tab/>
        <w:tab/>
        <w:t xml:space="preserve">FROM: (Your Name) </w:t>
        <w:tab/>
        <w:tab/>
        <w:tab/>
        <w:tab/>
        <w:tab/>
        <w:tab/>
        <w:tab/>
        <w:tab/>
        <w:tab/>
        <w:tab/>
        <w:tab/>
        <w:t xml:space="preserve">DATE: (Today’s Date) </w:t>
        <w:tab/>
        <w:tab/>
        <w:tab/>
        <w:tab/>
        <w:tab/>
        <w:tab/>
        <w:tab/>
        <w:tab/>
        <w:tab/>
        <w:t xml:space="preserve">SUBJECT: Internal IT Audit Findings and Recommendations</w:t>
      </w:r>
    </w:p>
    <w:p w:rsidR="00000000" w:rsidDel="00000000" w:rsidP="00000000" w:rsidRDefault="00000000" w:rsidRPr="00000000" w14:paraId="00000002">
      <w:pPr>
        <w:spacing w:after="240" w:before="240" w:line="240" w:lineRule="auto"/>
        <w:rPr/>
      </w:pPr>
      <w:r w:rsidDel="00000000" w:rsidR="00000000" w:rsidRPr="00000000">
        <w:rPr>
          <w:rtl w:val="0"/>
        </w:rPr>
        <w:t xml:space="preserve">Dear Colleagues,</w:t>
      </w:r>
    </w:p>
    <w:p w:rsidR="00000000" w:rsidDel="00000000" w:rsidP="00000000" w:rsidRDefault="00000000" w:rsidRPr="00000000" w14:paraId="00000003">
      <w:pPr>
        <w:spacing w:after="240" w:before="240" w:line="240" w:lineRule="auto"/>
        <w:rPr/>
      </w:pPr>
      <w:r w:rsidDel="00000000" w:rsidR="00000000" w:rsidRPr="00000000">
        <w:rPr>
          <w:rtl w:val="0"/>
        </w:rPr>
        <w:t xml:space="preserve">Please review the following information regarding the Botium Toys internal audit scope, goals, critical findings, summary and recommendations.</w:t>
      </w:r>
    </w:p>
    <w:p w:rsidR="00000000" w:rsidDel="00000000" w:rsidP="00000000" w:rsidRDefault="00000000" w:rsidRPr="00000000" w14:paraId="00000004">
      <w:pPr>
        <w:spacing w:after="240" w:before="240" w:line="240" w:lineRule="auto"/>
        <w:jc w:val="center"/>
        <w:rPr/>
      </w:pPr>
      <w:r w:rsidDel="00000000" w:rsidR="00000000" w:rsidRPr="00000000">
        <w:rPr>
          <w:rtl w:val="0"/>
        </w:rPr>
        <w:t xml:space="preserve">Scope:</w:t>
        <w:tab/>
      </w:r>
    </w:p>
    <w:p w:rsidR="00000000" w:rsidDel="00000000" w:rsidP="00000000" w:rsidRDefault="00000000" w:rsidRPr="00000000" w14:paraId="00000005">
      <w:pPr>
        <w:numPr>
          <w:ilvl w:val="0"/>
          <w:numId w:val="3"/>
        </w:numPr>
        <w:spacing w:after="240" w:before="240" w:line="240" w:lineRule="auto"/>
        <w:ind w:left="720" w:hanging="360"/>
        <w:jc w:val="left"/>
        <w:rPr>
          <w:u w:val="none"/>
        </w:rPr>
      </w:pPr>
      <w:r w:rsidDel="00000000" w:rsidR="00000000" w:rsidRPr="00000000">
        <w:rPr>
          <w:rtl w:val="0"/>
        </w:rPr>
        <w:t xml:space="preserve">Entire security program</w:t>
      </w:r>
    </w:p>
    <w:p w:rsidR="00000000" w:rsidDel="00000000" w:rsidP="00000000" w:rsidRDefault="00000000" w:rsidRPr="00000000" w14:paraId="00000006">
      <w:pPr>
        <w:spacing w:after="240" w:before="240" w:line="240" w:lineRule="auto"/>
        <w:jc w:val="center"/>
        <w:rPr/>
      </w:pPr>
      <w:r w:rsidDel="00000000" w:rsidR="00000000" w:rsidRPr="00000000">
        <w:rPr>
          <w:rtl w:val="0"/>
        </w:rPr>
        <w:t xml:space="preserve">Goals:</w:t>
      </w:r>
    </w:p>
    <w:p w:rsidR="00000000" w:rsidDel="00000000" w:rsidP="00000000" w:rsidRDefault="00000000" w:rsidRPr="00000000" w14:paraId="00000007">
      <w:pPr>
        <w:numPr>
          <w:ilvl w:val="0"/>
          <w:numId w:val="4"/>
        </w:numPr>
        <w:spacing w:after="0" w:afterAutospacing="0" w:before="240" w:line="240" w:lineRule="auto"/>
        <w:ind w:left="720" w:hanging="360"/>
        <w:jc w:val="left"/>
        <w:rPr>
          <w:u w:val="none"/>
        </w:rPr>
      </w:pPr>
      <w:r w:rsidDel="00000000" w:rsidR="00000000" w:rsidRPr="00000000">
        <w:rPr>
          <w:rtl w:val="0"/>
        </w:rPr>
        <w:t xml:space="preserve">Adhere to NIST CSF</w:t>
      </w:r>
    </w:p>
    <w:p w:rsidR="00000000" w:rsidDel="00000000" w:rsidP="00000000" w:rsidRDefault="00000000" w:rsidRPr="00000000" w14:paraId="00000008">
      <w:pPr>
        <w:numPr>
          <w:ilvl w:val="0"/>
          <w:numId w:val="4"/>
        </w:numPr>
        <w:spacing w:after="0" w:afterAutospacing="0" w:before="0" w:beforeAutospacing="0" w:line="240" w:lineRule="auto"/>
        <w:ind w:left="720" w:hanging="360"/>
        <w:jc w:val="left"/>
        <w:rPr>
          <w:u w:val="none"/>
        </w:rPr>
      </w:pPr>
      <w:r w:rsidDel="00000000" w:rsidR="00000000" w:rsidRPr="00000000">
        <w:rPr>
          <w:rtl w:val="0"/>
        </w:rPr>
        <w:t xml:space="preserve">Establish a process for Botium Toys to make them compliant, and meet compliance requirements</w:t>
      </w:r>
    </w:p>
    <w:p w:rsidR="00000000" w:rsidDel="00000000" w:rsidP="00000000" w:rsidRDefault="00000000" w:rsidRPr="00000000" w14:paraId="00000009">
      <w:pPr>
        <w:numPr>
          <w:ilvl w:val="0"/>
          <w:numId w:val="4"/>
        </w:numPr>
        <w:spacing w:after="0" w:afterAutospacing="0" w:before="0" w:beforeAutospacing="0" w:line="240" w:lineRule="auto"/>
        <w:ind w:left="720" w:hanging="360"/>
        <w:jc w:val="left"/>
        <w:rPr>
          <w:u w:val="none"/>
        </w:rPr>
      </w:pPr>
      <w:r w:rsidDel="00000000" w:rsidR="00000000" w:rsidRPr="00000000">
        <w:rPr>
          <w:rtl w:val="0"/>
        </w:rPr>
        <w:t xml:space="preserve">Enhance system controls</w:t>
      </w:r>
    </w:p>
    <w:p w:rsidR="00000000" w:rsidDel="00000000" w:rsidP="00000000" w:rsidRDefault="00000000" w:rsidRPr="00000000" w14:paraId="0000000A">
      <w:pPr>
        <w:numPr>
          <w:ilvl w:val="0"/>
          <w:numId w:val="4"/>
        </w:numPr>
        <w:spacing w:after="0" w:afterAutospacing="0" w:before="0" w:beforeAutospacing="0" w:line="240" w:lineRule="auto"/>
        <w:ind w:left="720" w:hanging="360"/>
        <w:jc w:val="left"/>
        <w:rPr>
          <w:u w:val="none"/>
        </w:rPr>
      </w:pPr>
      <w:r w:rsidDel="00000000" w:rsidR="00000000" w:rsidRPr="00000000">
        <w:rPr>
          <w:rtl w:val="0"/>
        </w:rPr>
        <w:t xml:space="preserve">Add “”least permissions” to user credential management</w:t>
      </w:r>
    </w:p>
    <w:p w:rsidR="00000000" w:rsidDel="00000000" w:rsidP="00000000" w:rsidRDefault="00000000" w:rsidRPr="00000000" w14:paraId="0000000B">
      <w:pPr>
        <w:numPr>
          <w:ilvl w:val="0"/>
          <w:numId w:val="4"/>
        </w:numPr>
        <w:spacing w:after="240" w:before="0" w:beforeAutospacing="0" w:line="240" w:lineRule="auto"/>
        <w:ind w:left="720" w:hanging="360"/>
        <w:jc w:val="left"/>
        <w:rPr>
          <w:u w:val="none"/>
        </w:rPr>
      </w:pPr>
      <w:r w:rsidDel="00000000" w:rsidR="00000000" w:rsidRPr="00000000">
        <w:rPr>
          <w:rtl w:val="0"/>
        </w:rPr>
        <w:t xml:space="preserve">create policies and procedures (playbooks)</w:t>
      </w:r>
    </w:p>
    <w:p w:rsidR="00000000" w:rsidDel="00000000" w:rsidP="00000000" w:rsidRDefault="00000000" w:rsidRPr="00000000" w14:paraId="0000000C">
      <w:pPr>
        <w:spacing w:after="240" w:before="240" w:line="240" w:lineRule="auto"/>
        <w:jc w:val="center"/>
        <w:rPr/>
      </w:pPr>
      <w:r w:rsidDel="00000000" w:rsidR="00000000" w:rsidRPr="00000000">
        <w:rPr>
          <w:rtl w:val="0"/>
        </w:rPr>
        <w:t xml:space="preserve">Critical findings (must be addressed immediately):</w:t>
      </w:r>
    </w:p>
    <w:p w:rsidR="00000000" w:rsidDel="00000000" w:rsidP="00000000" w:rsidRDefault="00000000" w:rsidRPr="00000000" w14:paraId="0000000D">
      <w:pPr>
        <w:numPr>
          <w:ilvl w:val="0"/>
          <w:numId w:val="2"/>
        </w:numPr>
        <w:spacing w:after="0" w:afterAutospacing="0" w:before="240" w:line="240" w:lineRule="auto"/>
        <w:ind w:left="720" w:hanging="360"/>
        <w:jc w:val="left"/>
        <w:rPr>
          <w:u w:val="none"/>
        </w:rPr>
      </w:pPr>
      <w:r w:rsidDel="00000000" w:rsidR="00000000" w:rsidRPr="00000000">
        <w:rPr>
          <w:rtl w:val="0"/>
        </w:rPr>
        <w:t xml:space="preserve">Must implement immediately</w:t>
      </w:r>
    </w:p>
    <w:p w:rsidR="00000000" w:rsidDel="00000000" w:rsidP="00000000" w:rsidRDefault="00000000" w:rsidRPr="00000000" w14:paraId="0000000E">
      <w:pPr>
        <w:numPr>
          <w:ilvl w:val="1"/>
          <w:numId w:val="2"/>
        </w:numPr>
        <w:spacing w:after="0" w:afterAutospacing="0" w:before="0" w:beforeAutospacing="0" w:line="240" w:lineRule="auto"/>
        <w:ind w:left="1440" w:hanging="360"/>
        <w:jc w:val="left"/>
        <w:rPr>
          <w:u w:val="none"/>
        </w:rPr>
      </w:pPr>
      <w:r w:rsidDel="00000000" w:rsidR="00000000" w:rsidRPr="00000000">
        <w:rPr>
          <w:rtl w:val="0"/>
        </w:rPr>
        <w:t xml:space="preserve">Administrative Controls</w:t>
      </w:r>
    </w:p>
    <w:p w:rsidR="00000000" w:rsidDel="00000000" w:rsidP="00000000" w:rsidRDefault="00000000" w:rsidRPr="00000000" w14:paraId="0000000F">
      <w:pPr>
        <w:numPr>
          <w:ilvl w:val="2"/>
          <w:numId w:val="2"/>
        </w:numPr>
        <w:spacing w:after="0" w:afterAutospacing="0" w:before="0" w:beforeAutospacing="0" w:line="240" w:lineRule="auto"/>
        <w:ind w:left="2160" w:hanging="360"/>
        <w:jc w:val="left"/>
        <w:rPr>
          <w:u w:val="none"/>
        </w:rPr>
      </w:pPr>
      <w:r w:rsidDel="00000000" w:rsidR="00000000" w:rsidRPr="00000000">
        <w:rPr>
          <w:rtl w:val="0"/>
        </w:rPr>
        <w:t xml:space="preserve">Least Privilege</w:t>
      </w:r>
    </w:p>
    <w:p w:rsidR="00000000" w:rsidDel="00000000" w:rsidP="00000000" w:rsidRDefault="00000000" w:rsidRPr="00000000" w14:paraId="00000010">
      <w:pPr>
        <w:numPr>
          <w:ilvl w:val="2"/>
          <w:numId w:val="2"/>
        </w:numPr>
        <w:spacing w:after="0" w:afterAutospacing="0" w:before="0" w:beforeAutospacing="0" w:line="240" w:lineRule="auto"/>
        <w:ind w:left="2160" w:hanging="360"/>
        <w:jc w:val="left"/>
        <w:rPr>
          <w:u w:val="none"/>
        </w:rPr>
      </w:pPr>
      <w:r w:rsidDel="00000000" w:rsidR="00000000" w:rsidRPr="00000000">
        <w:rPr>
          <w:rtl w:val="0"/>
        </w:rPr>
        <w:t xml:space="preserve">Disaster Recovery Plans</w:t>
      </w:r>
    </w:p>
    <w:p w:rsidR="00000000" w:rsidDel="00000000" w:rsidP="00000000" w:rsidRDefault="00000000" w:rsidRPr="00000000" w14:paraId="00000011">
      <w:pPr>
        <w:numPr>
          <w:ilvl w:val="2"/>
          <w:numId w:val="2"/>
        </w:numPr>
        <w:spacing w:after="0" w:afterAutospacing="0" w:before="0" w:beforeAutospacing="0" w:line="240" w:lineRule="auto"/>
        <w:ind w:left="2160" w:hanging="360"/>
        <w:jc w:val="left"/>
        <w:rPr>
          <w:u w:val="none"/>
        </w:rPr>
      </w:pPr>
      <w:r w:rsidDel="00000000" w:rsidR="00000000" w:rsidRPr="00000000">
        <w:rPr>
          <w:rtl w:val="0"/>
        </w:rPr>
        <w:t xml:space="preserve">Password Policies</w:t>
      </w:r>
    </w:p>
    <w:p w:rsidR="00000000" w:rsidDel="00000000" w:rsidP="00000000" w:rsidRDefault="00000000" w:rsidRPr="00000000" w14:paraId="00000012">
      <w:pPr>
        <w:numPr>
          <w:ilvl w:val="2"/>
          <w:numId w:val="2"/>
        </w:numPr>
        <w:spacing w:after="0" w:afterAutospacing="0" w:before="0" w:beforeAutospacing="0" w:line="240" w:lineRule="auto"/>
        <w:ind w:left="2160" w:hanging="360"/>
        <w:jc w:val="left"/>
        <w:rPr>
          <w:u w:val="none"/>
        </w:rPr>
      </w:pPr>
      <w:r w:rsidDel="00000000" w:rsidR="00000000" w:rsidRPr="00000000">
        <w:rPr>
          <w:rtl w:val="0"/>
        </w:rPr>
        <w:t xml:space="preserve">Access Control Policies</w:t>
      </w:r>
    </w:p>
    <w:p w:rsidR="00000000" w:rsidDel="00000000" w:rsidP="00000000" w:rsidRDefault="00000000" w:rsidRPr="00000000" w14:paraId="00000013">
      <w:pPr>
        <w:numPr>
          <w:ilvl w:val="2"/>
          <w:numId w:val="2"/>
        </w:numPr>
        <w:spacing w:after="0" w:afterAutospacing="0" w:before="0" w:beforeAutospacing="0" w:line="240" w:lineRule="auto"/>
        <w:ind w:left="2160" w:hanging="360"/>
        <w:jc w:val="left"/>
        <w:rPr>
          <w:u w:val="none"/>
        </w:rPr>
      </w:pPr>
      <w:r w:rsidDel="00000000" w:rsidR="00000000" w:rsidRPr="00000000">
        <w:rPr>
          <w:rtl w:val="0"/>
        </w:rPr>
        <w:t xml:space="preserve">Separation of Duties</w:t>
      </w:r>
    </w:p>
    <w:p w:rsidR="00000000" w:rsidDel="00000000" w:rsidP="00000000" w:rsidRDefault="00000000" w:rsidRPr="00000000" w14:paraId="00000014">
      <w:pPr>
        <w:numPr>
          <w:ilvl w:val="1"/>
          <w:numId w:val="2"/>
        </w:numPr>
        <w:spacing w:after="0" w:afterAutospacing="0" w:before="0" w:beforeAutospacing="0" w:line="240" w:lineRule="auto"/>
        <w:ind w:left="1440" w:hanging="360"/>
        <w:jc w:val="left"/>
        <w:rPr>
          <w:u w:val="none"/>
        </w:rPr>
      </w:pPr>
      <w:r w:rsidDel="00000000" w:rsidR="00000000" w:rsidRPr="00000000">
        <w:rPr>
          <w:rtl w:val="0"/>
        </w:rPr>
        <w:t xml:space="preserve">Technical Controls</w:t>
      </w:r>
    </w:p>
    <w:p w:rsidR="00000000" w:rsidDel="00000000" w:rsidP="00000000" w:rsidRDefault="00000000" w:rsidRPr="00000000" w14:paraId="00000015">
      <w:pPr>
        <w:numPr>
          <w:ilvl w:val="2"/>
          <w:numId w:val="2"/>
        </w:numPr>
        <w:spacing w:after="0" w:afterAutospacing="0" w:before="0" w:beforeAutospacing="0" w:line="240" w:lineRule="auto"/>
        <w:ind w:left="2160" w:hanging="360"/>
        <w:jc w:val="left"/>
        <w:rPr>
          <w:u w:val="none"/>
        </w:rPr>
      </w:pPr>
      <w:r w:rsidDel="00000000" w:rsidR="00000000" w:rsidRPr="00000000">
        <w:rPr>
          <w:rtl w:val="0"/>
        </w:rPr>
        <w:t xml:space="preserve">IDS</w:t>
      </w:r>
    </w:p>
    <w:p w:rsidR="00000000" w:rsidDel="00000000" w:rsidP="00000000" w:rsidRDefault="00000000" w:rsidRPr="00000000" w14:paraId="00000016">
      <w:pPr>
        <w:numPr>
          <w:ilvl w:val="2"/>
          <w:numId w:val="2"/>
        </w:numPr>
        <w:spacing w:after="0" w:afterAutospacing="0" w:before="0" w:beforeAutospacing="0" w:line="240" w:lineRule="auto"/>
        <w:ind w:left="2160" w:hanging="360"/>
        <w:jc w:val="left"/>
        <w:rPr>
          <w:u w:val="none"/>
        </w:rPr>
      </w:pPr>
      <w:r w:rsidDel="00000000" w:rsidR="00000000" w:rsidRPr="00000000">
        <w:rPr>
          <w:rtl w:val="0"/>
        </w:rPr>
        <w:t xml:space="preserve">Encryption</w:t>
      </w:r>
    </w:p>
    <w:p w:rsidR="00000000" w:rsidDel="00000000" w:rsidP="00000000" w:rsidRDefault="00000000" w:rsidRPr="00000000" w14:paraId="00000017">
      <w:pPr>
        <w:numPr>
          <w:ilvl w:val="2"/>
          <w:numId w:val="2"/>
        </w:numPr>
        <w:spacing w:after="0" w:afterAutospacing="0" w:before="0" w:beforeAutospacing="0" w:line="240" w:lineRule="auto"/>
        <w:ind w:left="2160" w:hanging="360"/>
        <w:jc w:val="left"/>
        <w:rPr>
          <w:u w:val="none"/>
        </w:rPr>
      </w:pPr>
      <w:r w:rsidDel="00000000" w:rsidR="00000000" w:rsidRPr="00000000">
        <w:rPr>
          <w:rtl w:val="0"/>
        </w:rPr>
        <w:t xml:space="preserve">Backups</w:t>
      </w:r>
    </w:p>
    <w:p w:rsidR="00000000" w:rsidDel="00000000" w:rsidP="00000000" w:rsidRDefault="00000000" w:rsidRPr="00000000" w14:paraId="00000018">
      <w:pPr>
        <w:numPr>
          <w:ilvl w:val="2"/>
          <w:numId w:val="2"/>
        </w:numPr>
        <w:spacing w:after="0" w:afterAutospacing="0" w:before="0" w:beforeAutospacing="0" w:line="240" w:lineRule="auto"/>
        <w:ind w:left="2160" w:hanging="360"/>
        <w:jc w:val="left"/>
        <w:rPr>
          <w:u w:val="none"/>
        </w:rPr>
      </w:pPr>
      <w:r w:rsidDel="00000000" w:rsidR="00000000" w:rsidRPr="00000000">
        <w:rPr>
          <w:rtl w:val="0"/>
        </w:rPr>
        <w:t xml:space="preserve">AV software</w:t>
      </w:r>
    </w:p>
    <w:p w:rsidR="00000000" w:rsidDel="00000000" w:rsidP="00000000" w:rsidRDefault="00000000" w:rsidRPr="00000000" w14:paraId="00000019">
      <w:pPr>
        <w:numPr>
          <w:ilvl w:val="2"/>
          <w:numId w:val="2"/>
        </w:numPr>
        <w:spacing w:after="0" w:afterAutospacing="0" w:before="0" w:beforeAutospacing="0" w:line="240" w:lineRule="auto"/>
        <w:ind w:left="2160" w:hanging="360"/>
        <w:jc w:val="left"/>
        <w:rPr>
          <w:u w:val="none"/>
        </w:rPr>
      </w:pPr>
      <w:r w:rsidDel="00000000" w:rsidR="00000000" w:rsidRPr="00000000">
        <w:rPr>
          <w:rtl w:val="0"/>
        </w:rPr>
        <w:t xml:space="preserve">Manual monitoring, maintenance, and intervention</w:t>
      </w:r>
    </w:p>
    <w:p w:rsidR="00000000" w:rsidDel="00000000" w:rsidP="00000000" w:rsidRDefault="00000000" w:rsidRPr="00000000" w14:paraId="0000001A">
      <w:pPr>
        <w:numPr>
          <w:ilvl w:val="1"/>
          <w:numId w:val="2"/>
        </w:numPr>
        <w:spacing w:after="0" w:afterAutospacing="0" w:before="0" w:beforeAutospacing="0" w:line="240" w:lineRule="auto"/>
        <w:ind w:left="1440" w:hanging="360"/>
        <w:jc w:val="left"/>
        <w:rPr>
          <w:u w:val="none"/>
        </w:rPr>
      </w:pPr>
      <w:r w:rsidDel="00000000" w:rsidR="00000000" w:rsidRPr="00000000">
        <w:rPr>
          <w:rtl w:val="0"/>
        </w:rPr>
        <w:t xml:space="preserve">Physical Controls</w:t>
      </w:r>
    </w:p>
    <w:p w:rsidR="00000000" w:rsidDel="00000000" w:rsidP="00000000" w:rsidRDefault="00000000" w:rsidRPr="00000000" w14:paraId="0000001B">
      <w:pPr>
        <w:numPr>
          <w:ilvl w:val="2"/>
          <w:numId w:val="2"/>
        </w:numPr>
        <w:spacing w:after="0" w:afterAutospacing="0" w:before="0" w:beforeAutospacing="0" w:line="240" w:lineRule="auto"/>
        <w:ind w:left="2160" w:hanging="360"/>
        <w:jc w:val="left"/>
        <w:rPr>
          <w:u w:val="none"/>
        </w:rPr>
      </w:pPr>
      <w:r w:rsidDel="00000000" w:rsidR="00000000" w:rsidRPr="00000000">
        <w:rPr>
          <w:rtl w:val="0"/>
        </w:rPr>
        <w:t xml:space="preserve">Locks</w:t>
      </w:r>
    </w:p>
    <w:p w:rsidR="00000000" w:rsidDel="00000000" w:rsidP="00000000" w:rsidRDefault="00000000" w:rsidRPr="00000000" w14:paraId="0000001C">
      <w:pPr>
        <w:numPr>
          <w:ilvl w:val="1"/>
          <w:numId w:val="2"/>
        </w:numPr>
        <w:spacing w:after="0" w:afterAutospacing="0" w:before="0" w:beforeAutospacing="0" w:line="240" w:lineRule="auto"/>
        <w:ind w:left="1440" w:hanging="360"/>
        <w:jc w:val="left"/>
        <w:rPr>
          <w:u w:val="none"/>
        </w:rPr>
      </w:pPr>
      <w:r w:rsidDel="00000000" w:rsidR="00000000" w:rsidRPr="00000000">
        <w:rPr>
          <w:rtl w:val="0"/>
        </w:rPr>
        <w:t xml:space="preserve">Must adhere to PCI DSS and GDPR requirements</w:t>
      </w:r>
    </w:p>
    <w:p w:rsidR="00000000" w:rsidDel="00000000" w:rsidP="00000000" w:rsidRDefault="00000000" w:rsidRPr="00000000" w14:paraId="0000001D">
      <w:pPr>
        <w:numPr>
          <w:ilvl w:val="1"/>
          <w:numId w:val="2"/>
        </w:numPr>
        <w:spacing w:after="240" w:before="0" w:beforeAutospacing="0" w:line="240" w:lineRule="auto"/>
        <w:ind w:left="1440" w:hanging="360"/>
        <w:jc w:val="left"/>
        <w:rPr>
          <w:u w:val="none"/>
        </w:rPr>
      </w:pPr>
      <w:r w:rsidDel="00000000" w:rsidR="00000000" w:rsidRPr="00000000">
        <w:rPr>
          <w:rtl w:val="0"/>
        </w:rPr>
        <w:t xml:space="preserve">Must comply with SOC1 and SOC2</w:t>
      </w:r>
    </w:p>
    <w:p w:rsidR="00000000" w:rsidDel="00000000" w:rsidP="00000000" w:rsidRDefault="00000000" w:rsidRPr="00000000" w14:paraId="0000001E">
      <w:pPr>
        <w:spacing w:after="240" w:before="240" w:line="240" w:lineRule="auto"/>
        <w:jc w:val="center"/>
        <w:rPr/>
      </w:pPr>
      <w:r w:rsidDel="00000000" w:rsidR="00000000" w:rsidRPr="00000000">
        <w:rPr>
          <w:rtl w:val="0"/>
        </w:rPr>
        <w:t xml:space="preserve">Findings (should be addressed, but no immediate need):</w:t>
      </w:r>
    </w:p>
    <w:p w:rsidR="00000000" w:rsidDel="00000000" w:rsidP="00000000" w:rsidRDefault="00000000" w:rsidRPr="00000000" w14:paraId="0000001F">
      <w:pPr>
        <w:numPr>
          <w:ilvl w:val="0"/>
          <w:numId w:val="1"/>
        </w:numPr>
        <w:spacing w:after="0" w:afterAutospacing="0" w:before="240" w:line="240" w:lineRule="auto"/>
        <w:ind w:left="720" w:hanging="360"/>
        <w:jc w:val="left"/>
        <w:rPr>
          <w:u w:val="none"/>
        </w:rPr>
      </w:pPr>
      <w:r w:rsidDel="00000000" w:rsidR="00000000" w:rsidRPr="00000000">
        <w:rPr>
          <w:rtl w:val="0"/>
        </w:rPr>
        <w:t xml:space="preserve">Must implement </w:t>
      </w:r>
    </w:p>
    <w:p w:rsidR="00000000" w:rsidDel="00000000" w:rsidP="00000000" w:rsidRDefault="00000000" w:rsidRPr="00000000" w14:paraId="00000020">
      <w:pPr>
        <w:numPr>
          <w:ilvl w:val="1"/>
          <w:numId w:val="1"/>
        </w:numPr>
        <w:spacing w:after="0" w:afterAutospacing="0" w:before="0" w:beforeAutospacing="0" w:line="240" w:lineRule="auto"/>
        <w:ind w:left="1440" w:hanging="360"/>
        <w:jc w:val="left"/>
        <w:rPr>
          <w:u w:val="none"/>
        </w:rPr>
      </w:pPr>
      <w:r w:rsidDel="00000000" w:rsidR="00000000" w:rsidRPr="00000000">
        <w:rPr>
          <w:rtl w:val="0"/>
        </w:rPr>
        <w:t xml:space="preserve">Administrative Controls</w:t>
      </w:r>
    </w:p>
    <w:p w:rsidR="00000000" w:rsidDel="00000000" w:rsidP="00000000" w:rsidRDefault="00000000" w:rsidRPr="00000000" w14:paraId="00000021">
      <w:pPr>
        <w:numPr>
          <w:ilvl w:val="2"/>
          <w:numId w:val="1"/>
        </w:numPr>
        <w:spacing w:after="0" w:afterAutospacing="0" w:before="0" w:beforeAutospacing="0" w:line="240" w:lineRule="auto"/>
        <w:ind w:left="2160" w:hanging="360"/>
        <w:jc w:val="left"/>
        <w:rPr>
          <w:u w:val="none"/>
        </w:rPr>
      </w:pPr>
      <w:r w:rsidDel="00000000" w:rsidR="00000000" w:rsidRPr="00000000">
        <w:rPr>
          <w:rtl w:val="0"/>
        </w:rPr>
        <w:t xml:space="preserve">Account Management Policies</w:t>
      </w:r>
    </w:p>
    <w:p w:rsidR="00000000" w:rsidDel="00000000" w:rsidP="00000000" w:rsidRDefault="00000000" w:rsidRPr="00000000" w14:paraId="00000022">
      <w:pPr>
        <w:numPr>
          <w:ilvl w:val="1"/>
          <w:numId w:val="1"/>
        </w:numPr>
        <w:spacing w:after="0" w:afterAutospacing="0" w:before="0" w:beforeAutospacing="0" w:line="240" w:lineRule="auto"/>
        <w:ind w:left="1440" w:hanging="360"/>
        <w:jc w:val="left"/>
        <w:rPr>
          <w:u w:val="none"/>
        </w:rPr>
      </w:pPr>
      <w:r w:rsidDel="00000000" w:rsidR="00000000" w:rsidRPr="00000000">
        <w:rPr>
          <w:rtl w:val="0"/>
        </w:rPr>
        <w:t xml:space="preserve">Technical Controls</w:t>
      </w:r>
    </w:p>
    <w:p w:rsidR="00000000" w:rsidDel="00000000" w:rsidP="00000000" w:rsidRDefault="00000000" w:rsidRPr="00000000" w14:paraId="00000023">
      <w:pPr>
        <w:numPr>
          <w:ilvl w:val="2"/>
          <w:numId w:val="1"/>
        </w:numPr>
        <w:spacing w:after="0" w:afterAutospacing="0" w:before="0" w:beforeAutospacing="0" w:line="240" w:lineRule="auto"/>
        <w:ind w:left="2160" w:hanging="360"/>
      </w:pPr>
      <w:r w:rsidDel="00000000" w:rsidR="00000000" w:rsidRPr="00000000">
        <w:rPr>
          <w:rtl w:val="0"/>
        </w:rPr>
        <w:t xml:space="preserve">Password Management System</w:t>
      </w:r>
    </w:p>
    <w:p w:rsidR="00000000" w:rsidDel="00000000" w:rsidP="00000000" w:rsidRDefault="00000000" w:rsidRPr="00000000" w14:paraId="00000024">
      <w:pPr>
        <w:numPr>
          <w:ilvl w:val="1"/>
          <w:numId w:val="1"/>
        </w:numPr>
        <w:spacing w:after="0" w:afterAutospacing="0" w:before="0" w:beforeAutospacing="0" w:line="240" w:lineRule="auto"/>
        <w:ind w:left="1440" w:hanging="360"/>
        <w:rPr>
          <w:u w:val="none"/>
        </w:rPr>
      </w:pPr>
      <w:r w:rsidDel="00000000" w:rsidR="00000000" w:rsidRPr="00000000">
        <w:rPr>
          <w:rtl w:val="0"/>
        </w:rPr>
        <w:t xml:space="preserve">Physical Controls</w:t>
      </w:r>
    </w:p>
    <w:p w:rsidR="00000000" w:rsidDel="00000000" w:rsidP="00000000" w:rsidRDefault="00000000" w:rsidRPr="00000000" w14:paraId="00000025">
      <w:pPr>
        <w:numPr>
          <w:ilvl w:val="2"/>
          <w:numId w:val="1"/>
        </w:numPr>
        <w:spacing w:after="0" w:afterAutospacing="0" w:before="0" w:beforeAutospacing="0" w:line="240" w:lineRule="auto"/>
        <w:ind w:left="2160" w:hanging="360"/>
        <w:rPr>
          <w:u w:val="none"/>
        </w:rPr>
      </w:pPr>
      <w:r w:rsidDel="00000000" w:rsidR="00000000" w:rsidRPr="00000000">
        <w:rPr>
          <w:rtl w:val="0"/>
        </w:rPr>
        <w:t xml:space="preserve">Time-controlled Safe</w:t>
      </w:r>
    </w:p>
    <w:p w:rsidR="00000000" w:rsidDel="00000000" w:rsidP="00000000" w:rsidRDefault="00000000" w:rsidRPr="00000000" w14:paraId="00000026">
      <w:pPr>
        <w:numPr>
          <w:ilvl w:val="2"/>
          <w:numId w:val="1"/>
        </w:numPr>
        <w:spacing w:after="0" w:afterAutospacing="0" w:before="0" w:beforeAutospacing="0" w:line="240" w:lineRule="auto"/>
        <w:ind w:left="2160" w:hanging="360"/>
        <w:rPr>
          <w:u w:val="none"/>
        </w:rPr>
      </w:pPr>
      <w:r w:rsidDel="00000000" w:rsidR="00000000" w:rsidRPr="00000000">
        <w:rPr>
          <w:rtl w:val="0"/>
        </w:rPr>
        <w:t xml:space="preserve">Adequate Lighting</w:t>
      </w:r>
    </w:p>
    <w:p w:rsidR="00000000" w:rsidDel="00000000" w:rsidP="00000000" w:rsidRDefault="00000000" w:rsidRPr="00000000" w14:paraId="00000027">
      <w:pPr>
        <w:numPr>
          <w:ilvl w:val="2"/>
          <w:numId w:val="1"/>
        </w:numPr>
        <w:spacing w:after="0" w:afterAutospacing="0" w:before="0" w:beforeAutospacing="0" w:line="240" w:lineRule="auto"/>
        <w:ind w:left="2160" w:hanging="360"/>
        <w:rPr>
          <w:u w:val="none"/>
        </w:rPr>
      </w:pPr>
      <w:r w:rsidDel="00000000" w:rsidR="00000000" w:rsidRPr="00000000">
        <w:rPr>
          <w:rtl w:val="0"/>
        </w:rPr>
        <w:t xml:space="preserve">CCTV</w:t>
      </w:r>
    </w:p>
    <w:p w:rsidR="00000000" w:rsidDel="00000000" w:rsidP="00000000" w:rsidRDefault="00000000" w:rsidRPr="00000000" w14:paraId="00000028">
      <w:pPr>
        <w:numPr>
          <w:ilvl w:val="2"/>
          <w:numId w:val="1"/>
        </w:numPr>
        <w:spacing w:after="0" w:afterAutospacing="0" w:before="0" w:beforeAutospacing="0" w:line="240" w:lineRule="auto"/>
        <w:ind w:left="2160" w:hanging="360"/>
        <w:rPr>
          <w:u w:val="none"/>
        </w:rPr>
      </w:pPr>
      <w:r w:rsidDel="00000000" w:rsidR="00000000" w:rsidRPr="00000000">
        <w:rPr>
          <w:rtl w:val="0"/>
        </w:rPr>
        <w:t xml:space="preserve">Locking Cabinets</w:t>
      </w:r>
    </w:p>
    <w:p w:rsidR="00000000" w:rsidDel="00000000" w:rsidP="00000000" w:rsidRDefault="00000000" w:rsidRPr="00000000" w14:paraId="00000029">
      <w:pPr>
        <w:numPr>
          <w:ilvl w:val="2"/>
          <w:numId w:val="1"/>
        </w:numPr>
        <w:spacing w:after="0" w:afterAutospacing="0" w:before="0" w:beforeAutospacing="0" w:line="240" w:lineRule="auto"/>
        <w:ind w:left="2160" w:hanging="360"/>
        <w:rPr>
          <w:u w:val="none"/>
        </w:rPr>
      </w:pPr>
      <w:r w:rsidDel="00000000" w:rsidR="00000000" w:rsidRPr="00000000">
        <w:rPr>
          <w:rtl w:val="0"/>
        </w:rPr>
        <w:t xml:space="preserve">Signage Indicating Alarm Service</w:t>
      </w:r>
    </w:p>
    <w:p w:rsidR="00000000" w:rsidDel="00000000" w:rsidP="00000000" w:rsidRDefault="00000000" w:rsidRPr="00000000" w14:paraId="0000002A">
      <w:pPr>
        <w:numPr>
          <w:ilvl w:val="2"/>
          <w:numId w:val="1"/>
        </w:numPr>
        <w:spacing w:after="240" w:before="0" w:beforeAutospacing="0" w:line="240" w:lineRule="auto"/>
        <w:ind w:left="2160" w:hanging="360"/>
        <w:rPr>
          <w:u w:val="none"/>
        </w:rPr>
      </w:pPr>
      <w:r w:rsidDel="00000000" w:rsidR="00000000" w:rsidRPr="00000000">
        <w:rPr>
          <w:rtl w:val="0"/>
        </w:rPr>
        <w:t xml:space="preserve">Fire Detection and Prevention</w:t>
      </w:r>
    </w:p>
    <w:p w:rsidR="00000000" w:rsidDel="00000000" w:rsidP="00000000" w:rsidRDefault="00000000" w:rsidRPr="00000000" w14:paraId="0000002B">
      <w:pPr>
        <w:spacing w:after="240" w:before="240" w:line="240" w:lineRule="auto"/>
        <w:jc w:val="center"/>
        <w:rPr/>
      </w:pPr>
      <w:r w:rsidDel="00000000" w:rsidR="00000000" w:rsidRPr="00000000">
        <w:rPr>
          <w:rtl w:val="0"/>
        </w:rPr>
        <w:t xml:space="preserve">Summary/Recommendations:</w:t>
      </w:r>
    </w:p>
    <w:p w:rsidR="00000000" w:rsidDel="00000000" w:rsidP="00000000" w:rsidRDefault="00000000" w:rsidRPr="00000000" w14:paraId="0000002C">
      <w:pPr>
        <w:jc w:val="left"/>
        <w:rPr/>
      </w:pPr>
      <w:r w:rsidDel="00000000" w:rsidR="00000000" w:rsidRPr="00000000">
        <w:rPr>
          <w:rtl w:val="0"/>
        </w:rPr>
        <w:tab/>
        <w:t xml:space="preserve">Botium Toys currently lacks the most basic levels of security controls to ensure their confidentiality, integrity, and availability. In the near future, the organization must implement the  bare necessity security controls, and then follow up with those of lower value later on. Additionally, Botium Toys should work to comply with PCI DSS and GDPR as they accept online payments worldwide. They should also follow SOC1 and SOC2 guidelines for user access and data security.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