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CDFA" w14:textId="6F64136D" w:rsidR="001A4909" w:rsidRPr="001A4909" w:rsidRDefault="001A4909" w:rsidP="001A4909">
      <w:pPr>
        <w:pStyle w:val="Titre2"/>
        <w:jc w:val="center"/>
        <w:rPr>
          <w:rFonts w:ascii="Calibri" w:hAnsi="Calibri" w:cs="Calibri"/>
          <w:b/>
          <w:bCs/>
        </w:rPr>
      </w:pPr>
      <w:r w:rsidRPr="001A4909">
        <w:rPr>
          <w:rFonts w:ascii="Calibri" w:hAnsi="Calibri" w:cs="Calibri"/>
          <w:b/>
          <w:bCs/>
        </w:rPr>
        <w:t xml:space="preserve">Note Méthodologique : Structure de la </w:t>
      </w:r>
      <w:r w:rsidRPr="001A4909">
        <w:rPr>
          <w:rFonts w:ascii="Calibri" w:hAnsi="Calibri" w:cs="Calibri"/>
          <w:b/>
          <w:bCs/>
        </w:rPr>
        <w:t>b</w:t>
      </w:r>
      <w:r w:rsidRPr="001A4909">
        <w:rPr>
          <w:rFonts w:ascii="Calibri" w:hAnsi="Calibri" w:cs="Calibri"/>
          <w:b/>
          <w:bCs/>
        </w:rPr>
        <w:t xml:space="preserve">ase de </w:t>
      </w:r>
      <w:r w:rsidRPr="001A4909">
        <w:rPr>
          <w:rFonts w:ascii="Calibri" w:hAnsi="Calibri" w:cs="Calibri"/>
          <w:b/>
          <w:bCs/>
        </w:rPr>
        <w:t>d</w:t>
      </w:r>
      <w:r w:rsidRPr="001A4909">
        <w:rPr>
          <w:rFonts w:ascii="Calibri" w:hAnsi="Calibri" w:cs="Calibri"/>
          <w:b/>
          <w:bCs/>
        </w:rPr>
        <w:t xml:space="preserve">onnées des </w:t>
      </w:r>
      <w:r w:rsidRPr="001A4909">
        <w:rPr>
          <w:rFonts w:ascii="Calibri" w:hAnsi="Calibri" w:cs="Calibri"/>
          <w:b/>
          <w:bCs/>
        </w:rPr>
        <w:t>é</w:t>
      </w:r>
      <w:r w:rsidRPr="001A4909">
        <w:rPr>
          <w:rFonts w:ascii="Calibri" w:hAnsi="Calibri" w:cs="Calibri"/>
          <w:b/>
          <w:bCs/>
        </w:rPr>
        <w:t>quations</w:t>
      </w:r>
    </w:p>
    <w:p w14:paraId="5E850DC5" w14:textId="77777777" w:rsidR="001A4909" w:rsidRPr="001A4909" w:rsidRDefault="001A4909" w:rsidP="001A4909">
      <w:pPr>
        <w:pStyle w:val="Titre2"/>
        <w:rPr>
          <w:rFonts w:ascii="Calibri" w:hAnsi="Calibri" w:cs="Calibri"/>
          <w:sz w:val="28"/>
          <w:szCs w:val="28"/>
        </w:rPr>
      </w:pPr>
      <w:r w:rsidRPr="001A4909">
        <w:rPr>
          <w:rFonts w:ascii="Calibri" w:hAnsi="Calibri" w:cs="Calibri"/>
          <w:sz w:val="28"/>
          <w:szCs w:val="28"/>
        </w:rPr>
        <w:t>1. Objectif de ce document</w:t>
      </w:r>
    </w:p>
    <w:p w14:paraId="6585B2D5" w14:textId="300C6121" w:rsidR="001A4909" w:rsidRPr="007A239F" w:rsidRDefault="001A4909" w:rsidP="001A4909">
      <w:pPr>
        <w:pStyle w:val="NormalWeb"/>
        <w:jc w:val="both"/>
        <w:rPr>
          <w:rFonts w:ascii="Calibri" w:hAnsi="Calibri" w:cs="Calibri"/>
        </w:rPr>
      </w:pPr>
      <w:r w:rsidRPr="007A239F">
        <w:rPr>
          <w:rFonts w:ascii="Calibri" w:hAnsi="Calibri" w:cs="Calibri"/>
        </w:rPr>
        <w:t xml:space="preserve">Ce document définit la structure et le fonctionnement du fichier central </w:t>
      </w:r>
      <w:r w:rsidRPr="007A239F">
        <w:rPr>
          <w:rFonts w:ascii="Calibri" w:hAnsi="Calibri" w:cs="Calibri"/>
        </w:rPr>
        <w:t>« équations_GCubeR.csv »</w:t>
      </w:r>
      <w:r w:rsidRPr="007A239F">
        <w:rPr>
          <w:rFonts w:ascii="Calibri" w:hAnsi="Calibri" w:cs="Calibri"/>
        </w:rPr>
        <w:t xml:space="preserve"> qui sert de base de données pour toutes les équations de notre projet.</w:t>
      </w:r>
      <w:r w:rsidRPr="007A239F">
        <w:rPr>
          <w:rFonts w:ascii="Calibri" w:hAnsi="Calibri" w:cs="Calibri"/>
        </w:rPr>
        <w:t xml:space="preserve"> </w:t>
      </w:r>
      <w:r w:rsidRPr="007A239F">
        <w:rPr>
          <w:rFonts w:ascii="Calibri" w:hAnsi="Calibri" w:cs="Calibri"/>
        </w:rPr>
        <w:t>Ce tableau est le cœur de notre package R et de l'application Shiny.</w:t>
      </w:r>
      <w:r w:rsidR="009917CC">
        <w:rPr>
          <w:rFonts w:ascii="Calibri" w:hAnsi="Calibri" w:cs="Calibri"/>
        </w:rPr>
        <w:t xml:space="preserve"> </w:t>
      </w:r>
      <w:r w:rsidR="009917CC" w:rsidRPr="007A239F">
        <w:rPr>
          <w:rFonts w:ascii="Calibri" w:hAnsi="Calibri" w:cs="Calibri"/>
        </w:rPr>
        <w:t>Son objectif est de rendre le package facile à maintenir, à étendre et à valider scientifiquement.</w:t>
      </w:r>
    </w:p>
    <w:p w14:paraId="1BE8CD19" w14:textId="5C378241" w:rsidR="007A239F" w:rsidRPr="007A239F" w:rsidRDefault="001A4909" w:rsidP="001A4909">
      <w:pPr>
        <w:pStyle w:val="NormalWeb"/>
        <w:jc w:val="both"/>
        <w:rPr>
          <w:rFonts w:ascii="Calibri" w:hAnsi="Calibri" w:cs="Calibri"/>
          <w:color w:val="0F4761" w:themeColor="accent1" w:themeShade="BF"/>
          <w:sz w:val="28"/>
          <w:szCs w:val="28"/>
        </w:rPr>
      </w:pPr>
      <w:r w:rsidRPr="007A239F">
        <w:rPr>
          <w:rFonts w:ascii="Calibri" w:hAnsi="Calibri" w:cs="Calibri"/>
          <w:color w:val="0F4761" w:themeColor="accent1" w:themeShade="BF"/>
          <w:sz w:val="28"/>
          <w:szCs w:val="28"/>
        </w:rPr>
        <w:t>2. Fonctionnement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826E8" w14:paraId="482C46B0" w14:textId="77777777" w:rsidTr="002826E8">
        <w:tc>
          <w:tcPr>
            <w:tcW w:w="3020" w:type="dxa"/>
          </w:tcPr>
          <w:p w14:paraId="15B79174" w14:textId="4A399DFD" w:rsidR="002826E8" w:rsidRPr="00EF479B" w:rsidRDefault="002826E8" w:rsidP="00E503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479B">
              <w:rPr>
                <w:rFonts w:ascii="Calibri" w:hAnsi="Calibri" w:cs="Calibri"/>
                <w:b/>
                <w:bCs/>
              </w:rPr>
              <w:t>Nom de colonne</w:t>
            </w:r>
          </w:p>
        </w:tc>
        <w:tc>
          <w:tcPr>
            <w:tcW w:w="3021" w:type="dxa"/>
          </w:tcPr>
          <w:p w14:paraId="3E53D499" w14:textId="1D65864A" w:rsidR="002826E8" w:rsidRPr="00EF479B" w:rsidRDefault="002826E8" w:rsidP="00E503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479B">
              <w:rPr>
                <w:rFonts w:ascii="Calibri" w:hAnsi="Calibri" w:cs="Calibri"/>
                <w:b/>
                <w:bCs/>
              </w:rPr>
              <w:t>Explication</w:t>
            </w:r>
          </w:p>
        </w:tc>
        <w:tc>
          <w:tcPr>
            <w:tcW w:w="3021" w:type="dxa"/>
          </w:tcPr>
          <w:p w14:paraId="310FDA09" w14:textId="782764BA" w:rsidR="002826E8" w:rsidRPr="00EF479B" w:rsidRDefault="002826E8" w:rsidP="00E503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479B">
              <w:rPr>
                <w:rFonts w:ascii="Calibri" w:hAnsi="Calibri" w:cs="Calibri"/>
                <w:b/>
                <w:bCs/>
              </w:rPr>
              <w:t>Intérêt</w:t>
            </w:r>
          </w:p>
        </w:tc>
      </w:tr>
      <w:tr w:rsidR="002826E8" w14:paraId="37AB8EBF" w14:textId="77777777" w:rsidTr="002826E8">
        <w:tc>
          <w:tcPr>
            <w:tcW w:w="3020" w:type="dxa"/>
          </w:tcPr>
          <w:p w14:paraId="65A0A959" w14:textId="0B12D74F" w:rsidR="002826E8" w:rsidRPr="00EF479B" w:rsidRDefault="002826E8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eq_id</w:t>
            </w:r>
          </w:p>
        </w:tc>
        <w:tc>
          <w:tcPr>
            <w:tcW w:w="3021" w:type="dxa"/>
          </w:tcPr>
          <w:p w14:paraId="5F8DAC3F" w14:textId="260DC648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Nom unique que le code R utilise</w:t>
            </w:r>
          </w:p>
        </w:tc>
        <w:tc>
          <w:tcPr>
            <w:tcW w:w="3021" w:type="dxa"/>
          </w:tcPr>
          <w:p w14:paraId="5915E2D3" w14:textId="5795BA02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Identifiant interne qui évite les erreurs de nom</w:t>
            </w:r>
          </w:p>
        </w:tc>
      </w:tr>
      <w:tr w:rsidR="002826E8" w14:paraId="2EAD891E" w14:textId="77777777" w:rsidTr="002826E8">
        <w:tc>
          <w:tcPr>
            <w:tcW w:w="3020" w:type="dxa"/>
          </w:tcPr>
          <w:p w14:paraId="4B9003E9" w14:textId="1595AB10" w:rsidR="002826E8" w:rsidRPr="00EF479B" w:rsidRDefault="002826E8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methode</w:t>
            </w:r>
          </w:p>
        </w:tc>
        <w:tc>
          <w:tcPr>
            <w:tcW w:w="3021" w:type="dxa"/>
          </w:tcPr>
          <w:p w14:paraId="6EF2E945" w14:textId="37316A05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 de l’auteur principal ou de la méthode</w:t>
            </w:r>
          </w:p>
        </w:tc>
        <w:tc>
          <w:tcPr>
            <w:tcW w:w="3021" w:type="dxa"/>
          </w:tcPr>
          <w:p w14:paraId="77EBDDEB" w14:textId="3205C96E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Permet aux utilisateurs de filtrer rapidement par méthode de calcul</w:t>
            </w:r>
          </w:p>
        </w:tc>
      </w:tr>
      <w:tr w:rsidR="002826E8" w14:paraId="2581A40E" w14:textId="77777777" w:rsidTr="002826E8">
        <w:tc>
          <w:tcPr>
            <w:tcW w:w="3020" w:type="dxa"/>
          </w:tcPr>
          <w:p w14:paraId="52720A68" w14:textId="1023196F" w:rsidR="002826E8" w:rsidRPr="00EF479B" w:rsidRDefault="002826E8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variable_predite</w:t>
            </w:r>
          </w:p>
        </w:tc>
        <w:tc>
          <w:tcPr>
            <w:tcW w:w="3021" w:type="dxa"/>
          </w:tcPr>
          <w:p w14:paraId="7C060EB2" w14:textId="173B2291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 que l’équation calcule</w:t>
            </w:r>
          </w:p>
        </w:tc>
        <w:tc>
          <w:tcPr>
            <w:tcW w:w="3021" w:type="dxa"/>
          </w:tcPr>
          <w:p w14:paraId="0F6EB77B" w14:textId="612B8334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Permet à la fonction R de savoir quoi chercher</w:t>
            </w:r>
          </w:p>
        </w:tc>
      </w:tr>
      <w:tr w:rsidR="002826E8" w14:paraId="58D161FD" w14:textId="77777777" w:rsidTr="002826E8">
        <w:tc>
          <w:tcPr>
            <w:tcW w:w="3020" w:type="dxa"/>
          </w:tcPr>
          <w:p w14:paraId="797F73AA" w14:textId="07886E14" w:rsidR="002826E8" w:rsidRPr="00EF479B" w:rsidRDefault="002826E8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unite_sortie</w:t>
            </w:r>
          </w:p>
        </w:tc>
        <w:tc>
          <w:tcPr>
            <w:tcW w:w="3021" w:type="dxa"/>
          </w:tcPr>
          <w:p w14:paraId="29854502" w14:textId="0B00513C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Unité </w:t>
            </w:r>
            <w:r w:rsidR="00E85DA0">
              <w:rPr>
                <w:rFonts w:ascii="Calibri" w:hAnsi="Calibri" w:cs="Calibri"/>
              </w:rPr>
              <w:t>de la variable prédite</w:t>
            </w:r>
          </w:p>
        </w:tc>
        <w:tc>
          <w:tcPr>
            <w:tcW w:w="3021" w:type="dxa"/>
          </w:tcPr>
          <w:p w14:paraId="78B52821" w14:textId="01055D1E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Pour que l’utilisateur interprète correctement le chiffre</w:t>
            </w:r>
          </w:p>
        </w:tc>
      </w:tr>
      <w:tr w:rsidR="002826E8" w14:paraId="05330B85" w14:textId="77777777" w:rsidTr="002826E8">
        <w:tc>
          <w:tcPr>
            <w:tcW w:w="3020" w:type="dxa"/>
          </w:tcPr>
          <w:p w14:paraId="73A9053E" w14:textId="1502EF03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essence_nom</w:t>
            </w:r>
          </w:p>
        </w:tc>
        <w:tc>
          <w:tcPr>
            <w:tcW w:w="3021" w:type="dxa"/>
          </w:tcPr>
          <w:p w14:paraId="363B0FAA" w14:textId="44B146B0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 commun de l’espèce</w:t>
            </w:r>
          </w:p>
        </w:tc>
        <w:tc>
          <w:tcPr>
            <w:tcW w:w="3021" w:type="dxa"/>
          </w:tcPr>
          <w:p w14:paraId="12D4B511" w14:textId="62ED509D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 que l’utilisateur voit dans l’application Shiny</w:t>
            </w:r>
          </w:p>
        </w:tc>
      </w:tr>
      <w:tr w:rsidR="002826E8" w14:paraId="35B5048B" w14:textId="77777777" w:rsidTr="002826E8">
        <w:tc>
          <w:tcPr>
            <w:tcW w:w="3020" w:type="dxa"/>
          </w:tcPr>
          <w:p w14:paraId="124DA597" w14:textId="255BEBB4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essence_code</w:t>
            </w:r>
          </w:p>
        </w:tc>
        <w:tc>
          <w:tcPr>
            <w:tcW w:w="3021" w:type="dxa"/>
          </w:tcPr>
          <w:p w14:paraId="47D65524" w14:textId="0FDFA2F1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Code court et sans accent</w:t>
            </w:r>
          </w:p>
        </w:tc>
        <w:tc>
          <w:tcPr>
            <w:tcW w:w="3021" w:type="dxa"/>
          </w:tcPr>
          <w:p w14:paraId="048D2444" w14:textId="7206EBAE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 que le code R utilise pour filtrer</w:t>
            </w:r>
            <w:r w:rsidR="00E85DA0">
              <w:rPr>
                <w:rFonts w:ascii="Calibri" w:hAnsi="Calibri" w:cs="Calibri"/>
              </w:rPr>
              <w:t> : il est stable et robuste</w:t>
            </w:r>
          </w:p>
        </w:tc>
      </w:tr>
      <w:tr w:rsidR="002826E8" w14:paraId="7B583E22" w14:textId="77777777" w:rsidTr="002826E8">
        <w:tc>
          <w:tcPr>
            <w:tcW w:w="3020" w:type="dxa"/>
          </w:tcPr>
          <w:p w14:paraId="7C7C190A" w14:textId="3DFE5EE4" w:rsidR="002826E8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region_validite</w:t>
            </w:r>
          </w:p>
        </w:tc>
        <w:tc>
          <w:tcPr>
            <w:tcW w:w="3021" w:type="dxa"/>
          </w:tcPr>
          <w:p w14:paraId="3FD99EF3" w14:textId="14A10023" w:rsidR="002826E8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 zone géographique où l’équation est pertinente</w:t>
            </w:r>
          </w:p>
        </w:tc>
        <w:tc>
          <w:tcPr>
            <w:tcW w:w="3021" w:type="dxa"/>
          </w:tcPr>
          <w:p w14:paraId="1AB3B5F5" w14:textId="03DE19A6" w:rsidR="002826E8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Assure que l’utilisateur choisit une équation adaptée</w:t>
            </w:r>
          </w:p>
        </w:tc>
      </w:tr>
      <w:tr w:rsidR="00EF479B" w14:paraId="6A8E05E7" w14:textId="77777777" w:rsidTr="002826E8">
        <w:tc>
          <w:tcPr>
            <w:tcW w:w="3020" w:type="dxa"/>
          </w:tcPr>
          <w:p w14:paraId="6D21ECFE" w14:textId="5C1E6655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variable_entree</w:t>
            </w:r>
          </w:p>
        </w:tc>
        <w:tc>
          <w:tcPr>
            <w:tcW w:w="3021" w:type="dxa"/>
          </w:tcPr>
          <w:p w14:paraId="498DC4AF" w14:textId="5EC6DBDF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Donnée nécessaire à l’équation</w:t>
            </w:r>
          </w:p>
        </w:tc>
        <w:tc>
          <w:tcPr>
            <w:tcW w:w="3021" w:type="dxa"/>
          </w:tcPr>
          <w:p w14:paraId="5EBF4384" w14:textId="3E035F1C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Vérifie que l’utilisateur a fourni toutes les données nécessaires avant de calculer</w:t>
            </w:r>
          </w:p>
        </w:tc>
      </w:tr>
      <w:tr w:rsidR="00EF479B" w14:paraId="1F93709B" w14:textId="77777777" w:rsidTr="002826E8">
        <w:tc>
          <w:tcPr>
            <w:tcW w:w="3020" w:type="dxa"/>
          </w:tcPr>
          <w:p w14:paraId="4C295301" w14:textId="70F3B5CE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unite_entree</w:t>
            </w:r>
          </w:p>
        </w:tc>
        <w:tc>
          <w:tcPr>
            <w:tcW w:w="3021" w:type="dxa"/>
          </w:tcPr>
          <w:p w14:paraId="68621990" w14:textId="673CCC24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Unité de la variable d’entrée</w:t>
            </w:r>
          </w:p>
        </w:tc>
        <w:tc>
          <w:tcPr>
            <w:tcW w:w="3021" w:type="dxa"/>
          </w:tcPr>
          <w:p w14:paraId="167B9F1A" w14:textId="63FA26E6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Assure que les coefficients ne sont pas appliqués à des unités incorrectes</w:t>
            </w:r>
          </w:p>
        </w:tc>
      </w:tr>
      <w:tr w:rsidR="00EF479B" w14:paraId="11A64EB0" w14:textId="77777777" w:rsidTr="002826E8">
        <w:tc>
          <w:tcPr>
            <w:tcW w:w="3020" w:type="dxa"/>
          </w:tcPr>
          <w:p w14:paraId="74556EF2" w14:textId="6281DADB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type_formule</w:t>
            </w:r>
          </w:p>
        </w:tc>
        <w:tc>
          <w:tcPr>
            <w:tcW w:w="3021" w:type="dxa"/>
          </w:tcPr>
          <w:p w14:paraId="0C8E2404" w14:textId="77777777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440868B9" w14:textId="77777777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</w:p>
        </w:tc>
      </w:tr>
      <w:tr w:rsidR="00EF479B" w14:paraId="399BA79C" w14:textId="77777777" w:rsidTr="002826E8">
        <w:tc>
          <w:tcPr>
            <w:tcW w:w="3020" w:type="dxa"/>
          </w:tcPr>
          <w:p w14:paraId="3425625F" w14:textId="42D7B1D4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 xml:space="preserve">coeff_a </w:t>
            </w:r>
            <w:r w:rsidRPr="00EF479B">
              <w:rPr>
                <w:rFonts w:ascii="Calibri" w:hAnsi="Calibri" w:cs="Calibri"/>
              </w:rPr>
              <w:sym w:font="Wingdings" w:char="F0E0"/>
            </w:r>
            <w:r w:rsidRPr="00EF479B">
              <w:rPr>
                <w:rFonts w:ascii="Calibri" w:hAnsi="Calibri" w:cs="Calibri"/>
              </w:rPr>
              <w:t>…</w:t>
            </w:r>
          </w:p>
        </w:tc>
        <w:tc>
          <w:tcPr>
            <w:tcW w:w="3021" w:type="dxa"/>
          </w:tcPr>
          <w:p w14:paraId="193BA557" w14:textId="6081903A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Coefficients interne</w:t>
            </w:r>
            <w:r w:rsidR="007A239F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 xml:space="preserve"> de l’équation</w:t>
            </w:r>
          </w:p>
        </w:tc>
        <w:tc>
          <w:tcPr>
            <w:tcW w:w="3021" w:type="dxa"/>
          </w:tcPr>
          <w:p w14:paraId="2042B161" w14:textId="68E2620E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/</w:t>
            </w:r>
          </w:p>
        </w:tc>
      </w:tr>
      <w:tr w:rsidR="00E85DA0" w14:paraId="4BC80A54" w14:textId="77777777" w:rsidTr="002826E8">
        <w:tc>
          <w:tcPr>
            <w:tcW w:w="3020" w:type="dxa"/>
          </w:tcPr>
          <w:p w14:paraId="2379EF8E" w14:textId="0BC68D3F" w:rsidR="00E85DA0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domaine_validite_min_x</w:t>
            </w:r>
          </w:p>
        </w:tc>
        <w:tc>
          <w:tcPr>
            <w:tcW w:w="3021" w:type="dxa"/>
            <w:vMerge w:val="restart"/>
          </w:tcPr>
          <w:p w14:paraId="17E7D2EF" w14:textId="38BD0731" w:rsidR="00E85DA0" w:rsidRPr="00EF479B" w:rsidRDefault="00E85DA0" w:rsidP="00E5039B">
            <w:pPr>
              <w:tabs>
                <w:tab w:val="left" w:pos="919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Variables minimum ou maximum pour lesquelles l’équation a été testée</w:t>
            </w:r>
          </w:p>
        </w:tc>
        <w:tc>
          <w:tcPr>
            <w:tcW w:w="3021" w:type="dxa"/>
            <w:vMerge w:val="restart"/>
          </w:tcPr>
          <w:p w14:paraId="39483DCE" w14:textId="65F6FC2A" w:rsidR="00E85DA0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Shiny : Permet de limiter les graphiques et équations pour éviter la saisie d’erreurs.</w:t>
            </w:r>
          </w:p>
          <w:p w14:paraId="3393E514" w14:textId="18F1BD37" w:rsidR="00E85DA0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Code R : Déclenche un message d’avertissement si la valeur de l’utilisateur est en dehors des limites</w:t>
            </w:r>
          </w:p>
        </w:tc>
      </w:tr>
      <w:tr w:rsidR="00E85DA0" w14:paraId="6777F1D8" w14:textId="77777777" w:rsidTr="002826E8">
        <w:tc>
          <w:tcPr>
            <w:tcW w:w="3020" w:type="dxa"/>
          </w:tcPr>
          <w:p w14:paraId="692D51F8" w14:textId="77777777" w:rsidR="009917CC" w:rsidRDefault="009917CC" w:rsidP="00E5039B">
            <w:pPr>
              <w:jc w:val="center"/>
              <w:rPr>
                <w:rFonts w:ascii="Calibri" w:hAnsi="Calibri" w:cs="Calibri"/>
              </w:rPr>
            </w:pPr>
          </w:p>
          <w:p w14:paraId="54411F17" w14:textId="7F89EBF0" w:rsidR="00E85DA0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domaine_validite_max_x</w:t>
            </w:r>
          </w:p>
        </w:tc>
        <w:tc>
          <w:tcPr>
            <w:tcW w:w="3021" w:type="dxa"/>
            <w:vMerge/>
          </w:tcPr>
          <w:p w14:paraId="6152A8BE" w14:textId="77777777" w:rsidR="00E85DA0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021" w:type="dxa"/>
            <w:vMerge/>
          </w:tcPr>
          <w:p w14:paraId="3B2076BD" w14:textId="77777777" w:rsidR="00E85DA0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</w:p>
        </w:tc>
      </w:tr>
      <w:tr w:rsidR="00EF479B" w14:paraId="70D998CC" w14:textId="77777777" w:rsidTr="002826E8">
        <w:tc>
          <w:tcPr>
            <w:tcW w:w="3020" w:type="dxa"/>
          </w:tcPr>
          <w:p w14:paraId="7F85ECB7" w14:textId="3D89C7E7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remarques</w:t>
            </w:r>
          </w:p>
        </w:tc>
        <w:tc>
          <w:tcPr>
            <w:tcW w:w="3021" w:type="dxa"/>
          </w:tcPr>
          <w:p w14:paraId="4FD73558" w14:textId="0CD5D5E6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/</w:t>
            </w:r>
          </w:p>
        </w:tc>
        <w:tc>
          <w:tcPr>
            <w:tcW w:w="3021" w:type="dxa"/>
          </w:tcPr>
          <w:p w14:paraId="0E265D65" w14:textId="027B9301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Fournit les détails qualitatifs</w:t>
            </w:r>
          </w:p>
        </w:tc>
      </w:tr>
      <w:tr w:rsidR="00EF479B" w14:paraId="0EC87555" w14:textId="77777777" w:rsidTr="002826E8">
        <w:tc>
          <w:tcPr>
            <w:tcW w:w="3020" w:type="dxa"/>
          </w:tcPr>
          <w:p w14:paraId="66C7B149" w14:textId="1A7380AD" w:rsidR="00EF479B" w:rsidRPr="00EF479B" w:rsidRDefault="00EF479B" w:rsidP="00E5039B">
            <w:pPr>
              <w:jc w:val="center"/>
              <w:rPr>
                <w:rFonts w:ascii="Calibri" w:hAnsi="Calibri" w:cs="Calibri"/>
              </w:rPr>
            </w:pPr>
            <w:r w:rsidRPr="00EF479B">
              <w:rPr>
                <w:rFonts w:ascii="Calibri" w:hAnsi="Calibri" w:cs="Calibri"/>
              </w:rPr>
              <w:t>sources_reference</w:t>
            </w:r>
          </w:p>
        </w:tc>
        <w:tc>
          <w:tcPr>
            <w:tcW w:w="3021" w:type="dxa"/>
          </w:tcPr>
          <w:p w14:paraId="15E91C02" w14:textId="25BE2FFB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Source de l’équation utilisée</w:t>
            </w:r>
          </w:p>
        </w:tc>
        <w:tc>
          <w:tcPr>
            <w:tcW w:w="3021" w:type="dxa"/>
          </w:tcPr>
          <w:p w14:paraId="2AE42E14" w14:textId="6C11AFF6" w:rsidR="00EF479B" w:rsidRPr="00EF479B" w:rsidRDefault="00E85DA0" w:rsidP="00E503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Prouve la crédibilité scientifique du package</w:t>
            </w:r>
          </w:p>
        </w:tc>
      </w:tr>
    </w:tbl>
    <w:p w14:paraId="54A0CF7E" w14:textId="77777777" w:rsidR="001A4909" w:rsidRPr="001A4909" w:rsidRDefault="001A4909" w:rsidP="001A4909"/>
    <w:sectPr w:rsidR="001A4909" w:rsidRPr="001A4909">
      <w:headerReference w:type="default" r:id="rId6"/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57C8" w14:textId="77777777" w:rsidR="004A5414" w:rsidRDefault="004A5414" w:rsidP="001A4909">
      <w:r>
        <w:separator/>
      </w:r>
    </w:p>
  </w:endnote>
  <w:endnote w:type="continuationSeparator" w:id="0">
    <w:p w14:paraId="2A343DEF" w14:textId="77777777" w:rsidR="004A5414" w:rsidRDefault="004A5414" w:rsidP="001A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81707342"/>
      <w:docPartObj>
        <w:docPartGallery w:val="Page Numbers (Bottom of Page)"/>
        <w:docPartUnique/>
      </w:docPartObj>
    </w:sdtPr>
    <w:sdtContent>
      <w:p w14:paraId="2AC48F38" w14:textId="7C3CE5DD" w:rsidR="001A4909" w:rsidRDefault="001A4909" w:rsidP="00496CB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703134D4" w14:textId="77777777" w:rsidR="001A4909" w:rsidRDefault="001A4909" w:rsidP="001A490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04251716"/>
      <w:docPartObj>
        <w:docPartGallery w:val="Page Numbers (Bottom of Page)"/>
        <w:docPartUnique/>
      </w:docPartObj>
    </w:sdtPr>
    <w:sdtContent>
      <w:p w14:paraId="758DE331" w14:textId="051AB0B7" w:rsidR="001A4909" w:rsidRDefault="001A4909" w:rsidP="00496CB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F2B2742" w14:textId="77777777" w:rsidR="001A4909" w:rsidRDefault="001A4909" w:rsidP="001A4909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F8C1" w14:textId="77777777" w:rsidR="004A5414" w:rsidRDefault="004A5414" w:rsidP="001A4909">
      <w:r>
        <w:separator/>
      </w:r>
    </w:p>
  </w:footnote>
  <w:footnote w:type="continuationSeparator" w:id="0">
    <w:p w14:paraId="5A57E886" w14:textId="77777777" w:rsidR="004A5414" w:rsidRDefault="004A5414" w:rsidP="001A4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A9E8" w14:textId="77777777" w:rsidR="001A4909" w:rsidRPr="001A4909" w:rsidRDefault="001A4909" w:rsidP="001A4909">
    <w:pPr>
      <w:pStyle w:val="En-tte"/>
      <w:tabs>
        <w:tab w:val="clear" w:pos="4536"/>
      </w:tabs>
      <w:rPr>
        <w:rFonts w:ascii="Calibri" w:hAnsi="Calibri" w:cs="Calibri"/>
        <w:sz w:val="22"/>
        <w:szCs w:val="22"/>
      </w:rPr>
    </w:pPr>
    <w:r w:rsidRPr="001A4909">
      <w:rPr>
        <w:rFonts w:ascii="Calibri" w:hAnsi="Calibri" w:cs="Calibri"/>
        <w:b/>
        <w:bCs/>
        <w:sz w:val="22"/>
        <w:szCs w:val="22"/>
      </w:rPr>
      <w:t>Projet :</w:t>
    </w:r>
    <w:r w:rsidRPr="001A4909">
      <w:rPr>
        <w:rFonts w:ascii="Calibri" w:hAnsi="Calibri" w:cs="Calibri"/>
        <w:sz w:val="22"/>
        <w:szCs w:val="22"/>
      </w:rPr>
      <w:t xml:space="preserve"> Package </w:t>
    </w:r>
    <w:proofErr w:type="spellStart"/>
    <w:r w:rsidRPr="001A4909">
      <w:rPr>
        <w:rFonts w:ascii="Calibri" w:hAnsi="Calibri" w:cs="Calibri"/>
        <w:sz w:val="22"/>
        <w:szCs w:val="22"/>
      </w:rPr>
      <w:t>GCuber</w:t>
    </w:r>
    <w:proofErr w:type="spellEnd"/>
    <w:r w:rsidRPr="001A4909">
      <w:rPr>
        <w:rFonts w:ascii="Calibri" w:hAnsi="Calibri" w:cs="Calibri"/>
        <w:sz w:val="22"/>
        <w:szCs w:val="22"/>
      </w:rPr>
      <w:t xml:space="preserve"> </w:t>
    </w:r>
  </w:p>
  <w:p w14:paraId="050BF97C" w14:textId="7A978168" w:rsidR="001A4909" w:rsidRPr="001A4909" w:rsidRDefault="001A4909" w:rsidP="001A4909">
    <w:pPr>
      <w:pStyle w:val="En-tte"/>
      <w:tabs>
        <w:tab w:val="clear" w:pos="4536"/>
        <w:tab w:val="left" w:pos="7828"/>
      </w:tabs>
      <w:rPr>
        <w:rFonts w:ascii="Calibri" w:hAnsi="Calibri" w:cs="Calibri"/>
        <w:sz w:val="22"/>
        <w:szCs w:val="22"/>
      </w:rPr>
    </w:pPr>
    <w:proofErr w:type="spellStart"/>
    <w:r w:rsidRPr="001A4909">
      <w:rPr>
        <w:rFonts w:ascii="Calibri" w:hAnsi="Calibri" w:cs="Calibri"/>
        <w:b/>
        <w:bCs/>
        <w:sz w:val="22"/>
        <w:szCs w:val="22"/>
      </w:rPr>
      <w:t>Auteur</w:t>
    </w:r>
    <w:r w:rsidRPr="001A4909">
      <w:rPr>
        <w:rFonts w:ascii="Calibri" w:hAnsi="Calibri" w:cs="Calibri"/>
        <w:b/>
        <w:bCs/>
        <w:sz w:val="22"/>
        <w:szCs w:val="22"/>
      </w:rPr>
      <w:t>.e.s</w:t>
    </w:r>
    <w:proofErr w:type="spellEnd"/>
    <w:r w:rsidRPr="001A4909">
      <w:rPr>
        <w:rFonts w:ascii="Calibri" w:hAnsi="Calibri" w:cs="Calibri"/>
        <w:b/>
        <w:bCs/>
        <w:sz w:val="22"/>
        <w:szCs w:val="22"/>
      </w:rPr>
      <w:t xml:space="preserve"> :</w:t>
    </w:r>
    <w:r w:rsidRPr="001A4909">
      <w:rPr>
        <w:rFonts w:ascii="Calibri" w:hAnsi="Calibri" w:cs="Calibri"/>
        <w:sz w:val="22"/>
        <w:szCs w:val="22"/>
      </w:rPr>
      <w:t xml:space="preserve"> </w:t>
    </w:r>
    <w:r w:rsidRPr="001A4909">
      <w:rPr>
        <w:rFonts w:ascii="Calibri" w:hAnsi="Calibri" w:cs="Calibri"/>
        <w:sz w:val="22"/>
        <w:szCs w:val="22"/>
      </w:rPr>
      <w:t>Pierre Bosman</w:t>
    </w:r>
    <w:r w:rsidRPr="001A4909">
      <w:rPr>
        <w:rFonts w:ascii="Calibri" w:hAnsi="Calibri" w:cs="Calibri"/>
        <w:sz w:val="22"/>
        <w:szCs w:val="22"/>
      </w:rPr>
      <w:t xml:space="preserve"> ; Juliette Defontaine ; Samuel Douin ; David </w:t>
    </w:r>
    <w:proofErr w:type="spellStart"/>
    <w:r w:rsidRPr="001A4909">
      <w:rPr>
        <w:rFonts w:ascii="Calibri" w:hAnsi="Calibri" w:cs="Calibri"/>
        <w:sz w:val="22"/>
        <w:szCs w:val="22"/>
      </w:rPr>
      <w:t>Linchant</w:t>
    </w:r>
    <w:proofErr w:type="spellEnd"/>
    <w:r w:rsidRPr="001A4909">
      <w:rPr>
        <w:rFonts w:ascii="Calibri" w:hAnsi="Calibri" w:cs="Calibri"/>
        <w:sz w:val="22"/>
        <w:szCs w:val="22"/>
      </w:rPr>
      <w:t xml:space="preserve"> ;Timon </w:t>
    </w:r>
    <w:proofErr w:type="spellStart"/>
    <w:r w:rsidRPr="001A4909">
      <w:rPr>
        <w:rFonts w:ascii="Calibri" w:hAnsi="Calibri" w:cs="Calibri"/>
        <w:sz w:val="22"/>
        <w:szCs w:val="22"/>
      </w:rPr>
      <w:t>Luizi</w:t>
    </w:r>
    <w:proofErr w:type="spellEnd"/>
  </w:p>
  <w:p w14:paraId="4EE1FC1A" w14:textId="640022A2" w:rsidR="001A4909" w:rsidRPr="001A4909" w:rsidRDefault="001A4909" w:rsidP="001A4909">
    <w:pPr>
      <w:pStyle w:val="En-tte"/>
      <w:tabs>
        <w:tab w:val="clear" w:pos="4536"/>
        <w:tab w:val="left" w:pos="7828"/>
      </w:tabs>
      <w:rPr>
        <w:rFonts w:ascii="Calibri" w:hAnsi="Calibri" w:cs="Calibri"/>
        <w:sz w:val="21"/>
        <w:szCs w:val="21"/>
      </w:rPr>
    </w:pPr>
    <w:r w:rsidRPr="001A4909">
      <w:rPr>
        <w:rFonts w:ascii="Calibri" w:hAnsi="Calibri" w:cs="Calibri"/>
        <w:b/>
        <w:bCs/>
        <w:sz w:val="22"/>
        <w:szCs w:val="22"/>
      </w:rPr>
      <w:t>Date :</w:t>
    </w:r>
    <w:r w:rsidRPr="001A4909">
      <w:rPr>
        <w:rFonts w:ascii="Calibri" w:hAnsi="Calibri" w:cs="Calibri"/>
        <w:sz w:val="22"/>
        <w:szCs w:val="22"/>
      </w:rPr>
      <w:t xml:space="preserve"> </w:t>
    </w:r>
    <w:r w:rsidRPr="001A4909">
      <w:rPr>
        <w:rFonts w:ascii="Calibri" w:hAnsi="Calibri" w:cs="Calibri"/>
        <w:sz w:val="22"/>
        <w:szCs w:val="22"/>
      </w:rPr>
      <w:t>07/11/2025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09"/>
    <w:rsid w:val="00052F50"/>
    <w:rsid w:val="001A4909"/>
    <w:rsid w:val="002826E8"/>
    <w:rsid w:val="004A5414"/>
    <w:rsid w:val="007A239F"/>
    <w:rsid w:val="0081354E"/>
    <w:rsid w:val="009453A6"/>
    <w:rsid w:val="009917CC"/>
    <w:rsid w:val="00994307"/>
    <w:rsid w:val="00C53BEE"/>
    <w:rsid w:val="00CA4FB7"/>
    <w:rsid w:val="00E5039B"/>
    <w:rsid w:val="00E85DA0"/>
    <w:rsid w:val="00EF479B"/>
    <w:rsid w:val="00F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64B6"/>
  <w15:chartTrackingRefBased/>
  <w15:docId w15:val="{E29B15CE-3FA4-5D42-A953-7C7B0FAA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A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49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49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49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49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A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4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49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49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49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49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49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49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49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49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49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49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49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49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4909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1A49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A4909"/>
  </w:style>
  <w:style w:type="character" w:styleId="Numrodepage">
    <w:name w:val="page number"/>
    <w:basedOn w:val="Policepardfaut"/>
    <w:uiPriority w:val="99"/>
    <w:semiHidden/>
    <w:unhideWhenUsed/>
    <w:rsid w:val="001A4909"/>
  </w:style>
  <w:style w:type="paragraph" w:styleId="En-tte">
    <w:name w:val="header"/>
    <w:basedOn w:val="Normal"/>
    <w:link w:val="En-tteCar"/>
    <w:uiPriority w:val="99"/>
    <w:unhideWhenUsed/>
    <w:rsid w:val="001A49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A4909"/>
  </w:style>
  <w:style w:type="paragraph" w:styleId="NormalWeb">
    <w:name w:val="Normal (Web)"/>
    <w:basedOn w:val="Normal"/>
    <w:uiPriority w:val="99"/>
    <w:semiHidden/>
    <w:unhideWhenUsed/>
    <w:rsid w:val="001A49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826E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826E8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2826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 2013 –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Defontaine Juliette</dc:creator>
  <cp:keywords/>
  <dc:description/>
  <cp:lastModifiedBy>Defontaine Juliette</cp:lastModifiedBy>
  <cp:revision>3</cp:revision>
  <dcterms:created xsi:type="dcterms:W3CDTF">2025-11-07T10:31:00Z</dcterms:created>
  <dcterms:modified xsi:type="dcterms:W3CDTF">2025-11-07T11:28:00Z</dcterms:modified>
</cp:coreProperties>
</file>