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608D8" w14:textId="77777777" w:rsidR="00DA0119" w:rsidRDefault="00DA0119">
      <w:pPr>
        <w:spacing w:before="800" w:after="800"/>
      </w:pPr>
    </w:p>
    <w:p w14:paraId="1E9E0064" w14:textId="77777777" w:rsidR="00DA0119" w:rsidRDefault="00F80A65">
      <w:r>
        <w:rPr>
          <w:b/>
          <w:bCs/>
          <w:color w:val="1F2937"/>
          <w:sz w:val="72"/>
          <w:szCs w:val="72"/>
        </w:rPr>
        <w:t>КОММЕРЧЕСКОЕ</w:t>
      </w:r>
    </w:p>
    <w:p w14:paraId="2E81BF77" w14:textId="77777777" w:rsidR="00DA0119" w:rsidRDefault="00F80A65">
      <w:pPr>
        <w:spacing w:after="240"/>
      </w:pPr>
      <w:r>
        <w:rPr>
          <w:b/>
          <w:bCs/>
          <w:color w:val="1F2937"/>
          <w:sz w:val="72"/>
          <w:szCs w:val="72"/>
        </w:rPr>
        <w:t>ПРЕДЛОЖЕНИЕ</w:t>
      </w:r>
    </w:p>
    <w:p w14:paraId="429B087B" w14:textId="77777777" w:rsidR="00DA0119" w:rsidRDefault="00DA0119">
      <w:pPr>
        <w:pBdr>
          <w:bottom w:val="single" w:sz="12" w:space="6" w:color="991B1B"/>
        </w:pBdr>
        <w:spacing w:after="240"/>
      </w:pPr>
    </w:p>
    <w:p w14:paraId="50A11EC4" w14:textId="77777777" w:rsidR="00DA0119" w:rsidRDefault="00F80A65">
      <w:pPr>
        <w:spacing w:after="400"/>
      </w:pPr>
      <w:r>
        <w:t>Система «СтройИнтеллект (Девелопмент)» — цифровая служба технического заказчика, разворачиваемая в собственном контуре Заказчика</w:t>
      </w:r>
    </w:p>
    <w:p w14:paraId="50261500" w14:textId="77777777" w:rsidR="00DA0119" w:rsidRDefault="00F80A65">
      <w:pPr>
        <w:spacing w:after="80"/>
      </w:pPr>
      <w:r>
        <w:rPr>
          <w:color w:val="6B7280"/>
        </w:rPr>
        <w:t xml:space="preserve">Для компании: </w:t>
      </w:r>
      <w:r>
        <w:rPr>
          <w:b/>
          <w:bCs/>
          <w:color w:val="1F2937"/>
        </w:rPr>
        <w:t>ПАО «АПРИ»</w:t>
      </w:r>
    </w:p>
    <w:p w14:paraId="60008BFF" w14:textId="77777777" w:rsidR="00DA0119" w:rsidRDefault="00F80A65">
      <w:pPr>
        <w:spacing w:after="80"/>
      </w:pPr>
      <w:r>
        <w:rPr>
          <w:color w:val="6B7280"/>
        </w:rPr>
        <w:t xml:space="preserve">Дата: </w:t>
      </w:r>
      <w:r>
        <w:rPr>
          <w:b/>
          <w:bCs/>
          <w:color w:val="1F2937"/>
        </w:rPr>
        <w:t>11 августа 2026</w:t>
      </w:r>
    </w:p>
    <w:p w14:paraId="10079E2A" w14:textId="77777777" w:rsidR="00DA0119" w:rsidRDefault="00F80A65">
      <w:pPr>
        <w:spacing w:after="80"/>
      </w:pPr>
      <w:r>
        <w:rPr>
          <w:color w:val="6B7280"/>
        </w:rPr>
        <w:t xml:space="preserve">Редакция: </w:t>
      </w:r>
      <w:r>
        <w:rPr>
          <w:b/>
          <w:bCs/>
          <w:color w:val="1F2937"/>
        </w:rPr>
        <w:t>3.0</w:t>
      </w:r>
    </w:p>
    <w:p w14:paraId="0F4B73A6" w14:textId="77777777" w:rsidR="00DA0119" w:rsidRDefault="00F80A65">
      <w:pPr>
        <w:spacing w:after="80"/>
      </w:pPr>
      <w:r>
        <w:rPr>
          <w:color w:val="6B7280"/>
        </w:rPr>
        <w:t xml:space="preserve">Подготовил: </w:t>
      </w:r>
      <w:r>
        <w:rPr>
          <w:b/>
          <w:bCs/>
          <w:color w:val="1F2937"/>
        </w:rPr>
        <w:t>ООО «7 Красных Линий»</w:t>
      </w:r>
    </w:p>
    <w:p w14:paraId="5CA0583B" w14:textId="77777777" w:rsidR="00DA0119" w:rsidRDefault="00F80A65">
      <w:r>
        <w:rPr>
          <w:i/>
          <w:iCs/>
          <w:color w:val="6B7280"/>
        </w:rPr>
        <w:t>Конфиденциально</w:t>
      </w:r>
    </w:p>
    <w:p w14:paraId="0E65C0BB" w14:textId="77777777" w:rsidR="00DA0119" w:rsidRDefault="00DA0119">
      <w:pPr>
        <w:pageBreakBefore/>
      </w:pPr>
    </w:p>
    <w:p w14:paraId="709F6B9F" w14:textId="77777777" w:rsidR="00DA0119" w:rsidRDefault="00F80A65">
      <w:pPr>
        <w:pStyle w:val="1"/>
        <w:keepNext/>
        <w:keepLines/>
        <w:pBdr>
          <w:bottom w:val="single" w:sz="8" w:space="6" w:color="991B1B"/>
        </w:pBdr>
        <w:spacing w:after="0"/>
      </w:pPr>
      <w:r>
        <w:t>Ключевые параметры</w:t>
      </w:r>
    </w:p>
    <w:p w14:paraId="2EF09A9D" w14:textId="77777777" w:rsidR="00DA0119" w:rsidRDefault="00DA0119">
      <w:pPr>
        <w:spacing w:after="120"/>
      </w:pP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8"/>
        <w:gridCol w:w="3369"/>
        <w:gridCol w:w="3369"/>
      </w:tblGrid>
      <w:tr w:rsidR="00DA0119" w14:paraId="699F00D4" w14:textId="77777777">
        <w:trPr>
          <w:cantSplit/>
        </w:trPr>
        <w:tc>
          <w:tcPr>
            <w:tcW w:w="33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40" w:type="dxa"/>
              <w:bottom w:w="40" w:type="dxa"/>
              <w:right w:w="40" w:type="dxa"/>
            </w:tcMar>
          </w:tcPr>
          <w:p w14:paraId="5F684995" w14:textId="77777777" w:rsidR="00DA0119" w:rsidRDefault="00F80A65">
            <w:pPr>
              <w:spacing w:after="40"/>
            </w:pPr>
            <w:r>
              <w:rPr>
                <w:b/>
                <w:bCs/>
                <w:color w:val="991B1B"/>
                <w:sz w:val="44"/>
                <w:szCs w:val="44"/>
              </w:rPr>
              <w:t>22 500 000 ₽</w:t>
            </w:r>
          </w:p>
        </w:tc>
        <w:tc>
          <w:tcPr>
            <w:tcW w:w="33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40" w:type="dxa"/>
              <w:bottom w:w="40" w:type="dxa"/>
              <w:right w:w="40" w:type="dxa"/>
            </w:tcMar>
          </w:tcPr>
          <w:p w14:paraId="3EDBBD15" w14:textId="77777777" w:rsidR="00DA0119" w:rsidRDefault="00F80A65">
            <w:pPr>
              <w:spacing w:after="40"/>
            </w:pPr>
            <w:r>
              <w:rPr>
                <w:b/>
                <w:bCs/>
                <w:color w:val="991B1B"/>
                <w:sz w:val="44"/>
                <w:szCs w:val="44"/>
              </w:rPr>
              <w:t>4,5 месяца</w:t>
            </w:r>
          </w:p>
        </w:tc>
        <w:tc>
          <w:tcPr>
            <w:tcW w:w="33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40" w:type="dxa"/>
              <w:bottom w:w="40" w:type="dxa"/>
              <w:right w:w="40" w:type="dxa"/>
            </w:tcMar>
          </w:tcPr>
          <w:p w14:paraId="0EF1B44F" w14:textId="77777777" w:rsidR="00DA0119" w:rsidRDefault="00F80A65">
            <w:pPr>
              <w:spacing w:after="40"/>
            </w:pPr>
            <w:r>
              <w:rPr>
                <w:b/>
                <w:bCs/>
                <w:color w:val="991B1B"/>
                <w:sz w:val="44"/>
                <w:szCs w:val="44"/>
              </w:rPr>
              <w:t>9</w:t>
            </w:r>
          </w:p>
        </w:tc>
      </w:tr>
      <w:tr w:rsidR="00DA0119" w14:paraId="537A5764" w14:textId="77777777">
        <w:trPr>
          <w:cantSplit/>
        </w:trPr>
        <w:tc>
          <w:tcPr>
            <w:tcW w:w="33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100" w:type="dxa"/>
              <w:right w:w="40" w:type="dxa"/>
            </w:tcMar>
          </w:tcPr>
          <w:p w14:paraId="13EFC5D2" w14:textId="77777777" w:rsidR="00DA0119" w:rsidRDefault="00F80A65">
            <w:r>
              <w:rPr>
                <w:color w:val="6B7280"/>
                <w:sz w:val="20"/>
                <w:szCs w:val="20"/>
              </w:rPr>
              <w:t>стоимость проекта с НДС 22%</w:t>
            </w:r>
          </w:p>
        </w:tc>
        <w:tc>
          <w:tcPr>
            <w:tcW w:w="33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100" w:type="dxa"/>
              <w:right w:w="40" w:type="dxa"/>
            </w:tcMar>
          </w:tcPr>
          <w:p w14:paraId="7084C5FA" w14:textId="77777777" w:rsidR="00DA0119" w:rsidRDefault="00F80A65">
            <w:r>
              <w:rPr>
                <w:color w:val="6B7280"/>
                <w:sz w:val="20"/>
                <w:szCs w:val="20"/>
              </w:rPr>
              <w:t>срок реализации, 135 календарных дней</w:t>
            </w:r>
          </w:p>
        </w:tc>
        <w:tc>
          <w:tcPr>
            <w:tcW w:w="33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100" w:type="dxa"/>
              <w:right w:w="40" w:type="dxa"/>
            </w:tcMar>
          </w:tcPr>
          <w:p w14:paraId="30AC0CF8" w14:textId="77777777" w:rsidR="00DA0119" w:rsidRDefault="00F80A65">
            <w:r>
              <w:rPr>
                <w:color w:val="6B7280"/>
                <w:sz w:val="20"/>
                <w:szCs w:val="20"/>
              </w:rPr>
              <w:t>ИИ-агентов службы технического заказчика</w:t>
            </w:r>
          </w:p>
        </w:tc>
      </w:tr>
    </w:tbl>
    <w:p w14:paraId="1777743E" w14:textId="77777777" w:rsidR="00DA0119" w:rsidRDefault="00DA0119">
      <w:pPr>
        <w:spacing w:after="120"/>
      </w:pP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8"/>
        <w:gridCol w:w="3369"/>
        <w:gridCol w:w="3369"/>
      </w:tblGrid>
      <w:tr w:rsidR="00DA0119" w14:paraId="2A027DEF" w14:textId="77777777">
        <w:trPr>
          <w:cantSplit/>
        </w:trPr>
        <w:tc>
          <w:tcPr>
            <w:tcW w:w="33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40" w:type="dxa"/>
              <w:bottom w:w="40" w:type="dxa"/>
              <w:right w:w="40" w:type="dxa"/>
            </w:tcMar>
          </w:tcPr>
          <w:p w14:paraId="5CB32AFD" w14:textId="7A852108" w:rsidR="00DA0119" w:rsidRDefault="00A008AB">
            <w:pPr>
              <w:spacing w:after="40"/>
            </w:pPr>
            <w:r>
              <w:rPr>
                <w:b/>
                <w:bCs/>
                <w:color w:val="991B1B"/>
                <w:sz w:val="44"/>
                <w:szCs w:val="44"/>
              </w:rPr>
              <w:t>250+</w:t>
            </w:r>
          </w:p>
        </w:tc>
        <w:tc>
          <w:tcPr>
            <w:tcW w:w="33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40" w:type="dxa"/>
              <w:bottom w:w="40" w:type="dxa"/>
              <w:right w:w="40" w:type="dxa"/>
            </w:tcMar>
          </w:tcPr>
          <w:p w14:paraId="60851C27" w14:textId="77777777" w:rsidR="00DA0119" w:rsidRDefault="00F80A65">
            <w:pPr>
              <w:spacing w:after="40"/>
            </w:pPr>
            <w:r>
              <w:rPr>
                <w:b/>
                <w:bCs/>
                <w:color w:val="991B1B"/>
                <w:sz w:val="44"/>
                <w:szCs w:val="44"/>
              </w:rPr>
              <w:t>12 месяцев</w:t>
            </w:r>
          </w:p>
        </w:tc>
        <w:tc>
          <w:tcPr>
            <w:tcW w:w="33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40" w:type="dxa"/>
              <w:bottom w:w="40" w:type="dxa"/>
              <w:right w:w="40" w:type="dxa"/>
            </w:tcMar>
          </w:tcPr>
          <w:p w14:paraId="6D95E1C0" w14:textId="77777777" w:rsidR="00DA0119" w:rsidRDefault="00F80A65">
            <w:pPr>
              <w:spacing w:after="40"/>
            </w:pPr>
            <w:r>
              <w:rPr>
                <w:b/>
                <w:bCs/>
                <w:color w:val="991B1B"/>
                <w:sz w:val="44"/>
                <w:szCs w:val="44"/>
              </w:rPr>
              <w:t>0 ₽</w:t>
            </w:r>
          </w:p>
        </w:tc>
      </w:tr>
      <w:tr w:rsidR="00DA0119" w14:paraId="6B79062D" w14:textId="77777777">
        <w:trPr>
          <w:cantSplit/>
        </w:trPr>
        <w:tc>
          <w:tcPr>
            <w:tcW w:w="33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100" w:type="dxa"/>
              <w:right w:w="40" w:type="dxa"/>
            </w:tcMar>
          </w:tcPr>
          <w:p w14:paraId="3CA604FA" w14:textId="77777777" w:rsidR="00DA0119" w:rsidRDefault="00F80A65">
            <w:r>
              <w:rPr>
                <w:color w:val="6B7280"/>
                <w:sz w:val="20"/>
                <w:szCs w:val="20"/>
              </w:rPr>
              <w:t>объектов строительства в обучающем массиве Исполнителя</w:t>
            </w:r>
          </w:p>
        </w:tc>
        <w:tc>
          <w:tcPr>
            <w:tcW w:w="33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100" w:type="dxa"/>
              <w:right w:w="40" w:type="dxa"/>
            </w:tcMar>
          </w:tcPr>
          <w:p w14:paraId="4819CBC7" w14:textId="77777777" w:rsidR="00DA0119" w:rsidRDefault="00F80A65">
            <w:r>
              <w:rPr>
                <w:color w:val="6B7280"/>
                <w:sz w:val="20"/>
                <w:szCs w:val="20"/>
              </w:rPr>
              <w:t>гарантийного сопровождения без дополнительной платы</w:t>
            </w:r>
          </w:p>
        </w:tc>
        <w:tc>
          <w:tcPr>
            <w:tcW w:w="33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100" w:type="dxa"/>
              <w:right w:w="40" w:type="dxa"/>
            </w:tcMar>
          </w:tcPr>
          <w:p w14:paraId="20AB6CC8" w14:textId="77777777" w:rsidR="00DA0119" w:rsidRDefault="00F80A65">
            <w:r>
              <w:rPr>
                <w:color w:val="6B7280"/>
                <w:sz w:val="20"/>
                <w:szCs w:val="20"/>
              </w:rPr>
              <w:t>лицензионных и абонентских платежей за использование</w:t>
            </w:r>
          </w:p>
        </w:tc>
      </w:tr>
    </w:tbl>
    <w:p w14:paraId="1CEEDE2B" w14:textId="77777777" w:rsidR="00DA0119" w:rsidRDefault="00DA0119">
      <w:pPr>
        <w:spacing w:after="200"/>
      </w:pPr>
    </w:p>
    <w:p w14:paraId="12CDC7CE" w14:textId="77777777" w:rsidR="00DA0119" w:rsidRDefault="00F80A65">
      <w:pPr>
        <w:pStyle w:val="1"/>
        <w:keepNext/>
        <w:keepLines/>
        <w:pBdr>
          <w:bottom w:val="single" w:sz="8" w:space="6" w:color="991B1B"/>
        </w:pBdr>
        <w:spacing w:after="0"/>
      </w:pPr>
      <w:r>
        <w:t>Предмет предложения</w:t>
      </w:r>
    </w:p>
    <w:p w14:paraId="7B76D571" w14:textId="77777777" w:rsidR="00DA0119" w:rsidRDefault="00DA0119">
      <w:pPr>
        <w:spacing w:after="120"/>
      </w:pPr>
    </w:p>
    <w:p w14:paraId="18E74551" w14:textId="77777777" w:rsidR="00DA0119" w:rsidRDefault="00F80A65">
      <w:pPr>
        <w:spacing w:after="120"/>
        <w:jc w:val="both"/>
      </w:pPr>
      <w:r>
        <w:t>ООО «7 Красных Линий» (7КЛ, Исполнитель) разрабатывает и внедряет для ПАО «АПРИ» (Заказчик) Систему «СтройИнтеллект (Девелопмент)» — цифровую службу технического заказчика, объединяющую специализированных ИИ-агентов, расчётный модуль, собственную базу данных, модель расчётно-аналитической оценки стоимости строительства и контур получения данных из систем Заказчика.</w:t>
      </w:r>
    </w:p>
    <w:p w14:paraId="7B5AF23D" w14:textId="77777777" w:rsidR="00DA0119" w:rsidRDefault="00F80A65">
      <w:pPr>
        <w:spacing w:after="120"/>
        <w:jc w:val="both"/>
      </w:pPr>
      <w:r>
        <w:t>Система разворачивается в инфраструктуре Заказчика и работает на моделях с открытыми весами, размещённых на его вычислительных мощностях. Работа Системы разделена на два контура. Во внутреннем контуре обрабатываются сведения, составляющие коммерческую тайну Заказчика: документы, опорная база, результаты расчётов и данные обучения обрабатываются исключительно локальными моделями внутри контура АПРИ. Внешний контур применяется к процессам, требующим обращения к внешним источникам и моделям. Передача данных между контурами выполняется по регламенту, согласуемому с Заказчиком, с обязательной анонимизацией и маскированием исходных данных до запуска процесса.</w:t>
      </w:r>
    </w:p>
    <w:p w14:paraId="6B0C08BE" w14:textId="545185DA" w:rsidR="00DA0119" w:rsidRDefault="00F80A65">
      <w:pPr>
        <w:spacing w:after="120"/>
        <w:jc w:val="both"/>
      </w:pPr>
      <w:r>
        <w:t xml:space="preserve">Система принимает исходные данные по объекту, анализирует смету и коммерческие предложения подрядчиков по одному объекту, приводит позиции к сопоставимому виду, формирует собственную расчётно-аналитическую оценку стоимости, выявляет отклонения и аномалии и показывает их влияние на стоимость, себестоимость, маржу, проектное финансирование и сроки проекта.</w:t>
      </w:r>
    </w:p>
    <w:p w14:paraId="47B84128" w14:textId="5FCFA9F2" w:rsidR="00DA0119" w:rsidRDefault="00F80A65">
      <w:pPr>
        <w:spacing w:after="120"/>
        <w:jc w:val="both"/>
      </w:pPr>
      <w:r>
        <w:t xml:space="preserve">ИИ-контур включает девять специализированных функциональных ИИ агентов:</w:t>
      </w:r>
    </w:p>
    <w:p w14:paraId="02A8772C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Главный инженер проекта</w:t>
      </w:r>
    </w:p>
    <w:p w14:paraId="13F08C15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Сметчик</w:t>
      </w:r>
    </w:p>
    <w:p w14:paraId="0E3AC4D8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Снабжение</w:t>
      </w:r>
    </w:p>
    <w:p w14:paraId="7F9E5A52" w14:textId="7E5722D9" w:rsidR="00DA0119" w:rsidRDefault="00A008AB">
      <w:pPr>
        <w:pStyle w:val="a4"/>
        <w:keepLines/>
        <w:numPr>
          <w:ilvl w:val="0"/>
          <w:numId w:val="2"/>
        </w:numPr>
        <w:spacing w:after="60"/>
        <w:jc w:val="both"/>
      </w:pPr>
      <w:r>
        <w:t>Специалист по поиску подрядчиков</w:t>
      </w:r>
    </w:p>
    <w:p w14:paraId="78FC0368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Экономист</w:t>
      </w:r>
    </w:p>
    <w:p w14:paraId="771BA44A" w14:textId="154F3830" w:rsidR="00DA0119" w:rsidRDefault="00A008AB">
      <w:pPr>
        <w:pStyle w:val="a4"/>
        <w:keepLines/>
        <w:numPr>
          <w:ilvl w:val="0"/>
          <w:numId w:val="2"/>
        </w:numPr>
        <w:spacing w:after="60"/>
        <w:jc w:val="both"/>
      </w:pPr>
      <w:r>
        <w:t>Инженер ПТО</w:t>
      </w:r>
    </w:p>
    <w:p w14:paraId="7A7AA04B" w14:textId="4F40E550" w:rsidR="00DA0119" w:rsidRDefault="00A008AB"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Юрист </w:t>
      </w:r>
    </w:p>
    <w:p w14:paraId="4D644F5D" w14:textId="51232CA6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Руководитель проекта (контроль исполнения и план график)</w:t>
      </w:r>
    </w:p>
    <w:p w14:paraId="1C456ED7" w14:textId="07AA0D26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Администратор (сбор данных и их структуризация)</w:t>
      </w:r>
    </w:p>
    <w:p w14:paraId="2EB9EF98" w14:textId="77777777" w:rsidR="00DA0119" w:rsidRDefault="00F80A65">
      <w:pPr>
        <w:spacing w:before="120" w:after="120"/>
        <w:jc w:val="both"/>
      </w:pPr>
      <w:r>
        <w:t>Каждый агент решает свой класс задач, результаты объединяются в единое заключение по объекту. Числовые показатели рассчитывает расчётный модуль; модели используются для анализа, сопоставления, выявления аномалий, объяснения отклонений и формирования рекомендаций.</w:t>
      </w:r>
    </w:p>
    <w:p w14:paraId="2E296A9E" w14:textId="21C7318A" w:rsidR="00DA0119" w:rsidRDefault="00F80A65">
      <w:pPr>
        <w:spacing w:after="120"/>
        <w:jc w:val="both"/>
      </w:pPr>
      <w:r>
        <w:t>В рамках проекта Система разворачивается в контуре Заказчика, адаптируется к его документам и расчётным данным, наполняется опорной базой, дообогащается историческими данными АПРИ и предоставляется пользователям через веб-приложение.</w:t>
      </w:r>
    </w:p>
    <w:p w14:paraId="05EC056C" w14:textId="77777777" w:rsidR="00DA0119" w:rsidRDefault="00F80A65">
      <w:pPr>
        <w:spacing w:after="120"/>
        <w:jc w:val="both"/>
      </w:pPr>
      <w:r>
        <w:t>Полный состав требований приведён в Приложении № 1 «Техническое задание».</w:t>
      </w:r>
    </w:p>
    <w:p w14:paraId="4A98A16D" w14:textId="77777777" w:rsidR="00DA0119" w:rsidRDefault="00DA0119">
      <w:pPr>
        <w:spacing w:after="200"/>
      </w:pPr>
    </w:p>
    <w:p w14:paraId="5C75BE58" w14:textId="77777777" w:rsidR="00DA0119" w:rsidRDefault="00F80A65">
      <w:pPr>
        <w:pStyle w:val="1"/>
        <w:keepNext/>
        <w:keepLines/>
        <w:pBdr>
          <w:bottom w:val="single" w:sz="8" w:space="6" w:color="991B1B"/>
        </w:pBdr>
        <w:spacing w:after="0"/>
      </w:pPr>
      <w:r>
        <w:lastRenderedPageBreak/>
        <w:t>Состав решения</w:t>
      </w:r>
    </w:p>
    <w:p w14:paraId="2C141774" w14:textId="77777777" w:rsidR="00DA0119" w:rsidRDefault="00DA0119">
      <w:pPr>
        <w:spacing w:after="120"/>
      </w:pPr>
    </w:p>
    <w:tbl>
      <w:tblPr>
        <w:tblW w:w="10106" w:type="dxa"/>
        <w:tblBorders>
          <w:top w:val="single" w:sz="6" w:space="0" w:color="B7BBC3"/>
          <w:left w:val="single" w:sz="6" w:space="0" w:color="B7BBC3"/>
          <w:bottom w:val="single" w:sz="6" w:space="0" w:color="B7BBC3"/>
          <w:right w:val="single" w:sz="6" w:space="0" w:color="B7BBC3"/>
          <w:insideH w:val="single" w:sz="6" w:space="0" w:color="B7BBC3"/>
          <w:insideV w:val="single" w:sz="6" w:space="0" w:color="B7BBC3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3031"/>
        <w:gridCol w:w="7075"/>
      </w:tblGrid>
      <w:tr w:rsidR="00DA0119" w14:paraId="6AF03753" w14:textId="77777777">
        <w:trPr>
          <w:cantSplit/>
          <w:tblHeader/>
        </w:trPr>
        <w:tc>
          <w:tcPr>
            <w:tcW w:w="3031" w:type="dxa"/>
            <w:shd w:val="clear" w:color="auto" w:fill="E9EBEE"/>
          </w:tcPr>
          <w:p w14:paraId="19D47CAF" w14:textId="77777777" w:rsidR="00DA0119" w:rsidRDefault="00F80A65">
            <w:r>
              <w:rPr>
                <w:b/>
                <w:bCs/>
                <w:sz w:val="17"/>
                <w:szCs w:val="17"/>
              </w:rPr>
              <w:t>Компонент</w:t>
            </w:r>
          </w:p>
        </w:tc>
        <w:tc>
          <w:tcPr>
            <w:tcW w:w="7075" w:type="dxa"/>
            <w:shd w:val="clear" w:color="auto" w:fill="E9EBEE"/>
          </w:tcPr>
          <w:p w14:paraId="07BFFA41" w14:textId="77777777" w:rsidR="00DA0119" w:rsidRDefault="00F80A65">
            <w:r>
              <w:rPr>
                <w:b/>
                <w:bCs/>
                <w:sz w:val="17"/>
                <w:szCs w:val="17"/>
              </w:rPr>
              <w:t>Назначение</w:t>
            </w:r>
          </w:p>
        </w:tc>
      </w:tr>
      <w:tr w:rsidR="00DA0119" w14:paraId="7B733315" w14:textId="77777777">
        <w:trPr>
          <w:cantSplit/>
        </w:trPr>
        <w:tc>
          <w:tcPr>
            <w:tcW w:w="3031" w:type="dxa"/>
          </w:tcPr>
          <w:p w14:paraId="1C874F55" w14:textId="77777777" w:rsidR="00DA0119" w:rsidRDefault="00F80A65">
            <w:r>
              <w:rPr>
                <w:sz w:val="17"/>
                <w:szCs w:val="17"/>
              </w:rPr>
              <w:t>Девять ИИ-агентов</w:t>
            </w:r>
          </w:p>
        </w:tc>
        <w:tc>
          <w:tcPr>
            <w:tcW w:w="7075" w:type="dxa"/>
          </w:tcPr>
          <w:p w14:paraId="0DFB442D" w14:textId="77777777" w:rsidR="00DA0119" w:rsidRDefault="00F80A65">
            <w:r>
              <w:rPr>
                <w:sz w:val="17"/>
                <w:szCs w:val="17"/>
              </w:rPr>
              <w:t>Анализируют объект по своим зонам ответственности и формируют единый сводный вывод по бюджету, рискам и необходимым действиям</w:t>
            </w:r>
          </w:p>
        </w:tc>
      </w:tr>
      <w:tr w:rsidR="00DA0119" w14:paraId="0DA9247C" w14:textId="77777777">
        <w:trPr>
          <w:cantSplit/>
        </w:trPr>
        <w:tc>
          <w:tcPr>
            <w:tcW w:w="3031" w:type="dxa"/>
          </w:tcPr>
          <w:p w14:paraId="0D7BAA70" w14:textId="77777777" w:rsidR="00DA0119" w:rsidRDefault="00F80A65">
            <w:r>
              <w:rPr>
                <w:sz w:val="17"/>
                <w:szCs w:val="17"/>
              </w:rPr>
              <w:t>Модель расчётно-аналитической оценки</w:t>
            </w:r>
          </w:p>
        </w:tc>
        <w:tc>
          <w:tcPr>
            <w:tcW w:w="7075" w:type="dxa"/>
          </w:tcPr>
          <w:p w14:paraId="5C463D43" w14:textId="77777777" w:rsidR="00DA0119" w:rsidRDefault="00F80A65">
            <w:r>
              <w:rPr>
                <w:sz w:val="17"/>
                <w:szCs w:val="17"/>
              </w:rPr>
              <w:t>Формирует собственную оценку стоимости работ и материалов, выявляет отклонения и аномалии в предложениях подрядчиков, объясняет причины расхождений</w:t>
            </w:r>
          </w:p>
        </w:tc>
      </w:tr>
      <w:tr w:rsidR="00DA0119" w14:paraId="3365DC8F" w14:textId="77777777">
        <w:trPr>
          <w:cantSplit/>
        </w:trPr>
        <w:tc>
          <w:tcPr>
            <w:tcW w:w="3031" w:type="dxa"/>
          </w:tcPr>
          <w:p w14:paraId="2CE9672A" w14:textId="77777777" w:rsidR="00DA0119" w:rsidRDefault="00F80A65">
            <w:r>
              <w:rPr>
                <w:sz w:val="17"/>
                <w:szCs w:val="17"/>
              </w:rPr>
              <w:t>Опорная база</w:t>
            </w:r>
          </w:p>
        </w:tc>
        <w:tc>
          <w:tcPr>
            <w:tcW w:w="7075" w:type="dxa"/>
          </w:tcPr>
          <w:p w14:paraId="11277FFE" w14:textId="77777777" w:rsidR="00DA0119" w:rsidRDefault="00F80A65">
            <w:r>
              <w:rPr>
                <w:sz w:val="17"/>
                <w:szCs w:val="17"/>
              </w:rPr>
              <w:t>Расценки, цены материалов и оборудования, сравнительные значения себестоимости ₽/м², параметры финансирования. Каждое значение содержит источник, год и статус</w:t>
            </w:r>
          </w:p>
        </w:tc>
      </w:tr>
      <w:tr w:rsidR="00DA0119" w14:paraId="632621C6" w14:textId="77777777">
        <w:trPr>
          <w:cantSplit/>
        </w:trPr>
        <w:tc>
          <w:tcPr>
            <w:tcW w:w="3031" w:type="dxa"/>
          </w:tcPr>
          <w:p w14:paraId="65CB3702" w14:textId="77777777" w:rsidR="00DA0119" w:rsidRDefault="00F80A65">
            <w:r>
              <w:rPr>
                <w:sz w:val="17"/>
                <w:szCs w:val="17"/>
              </w:rPr>
              <w:t>Расчётный модуль</w:t>
            </w:r>
          </w:p>
        </w:tc>
        <w:tc>
          <w:tcPr>
            <w:tcW w:w="7075" w:type="dxa"/>
          </w:tcPr>
          <w:p w14:paraId="400A387E" w14:textId="77777777" w:rsidR="00DA0119" w:rsidRDefault="00F80A65">
            <w:r>
              <w:rPr>
                <w:sz w:val="17"/>
                <w:szCs w:val="17"/>
              </w:rPr>
              <w:t>Считает значения для ответов и выгрузок: сходимость сумм, себестоимость по элементам, проценты по кредиту, график выборки и БДДС</w:t>
            </w:r>
          </w:p>
        </w:tc>
      </w:tr>
      <w:tr w:rsidR="00DA0119" w14:paraId="7AFC7BFC" w14:textId="77777777">
        <w:trPr>
          <w:cantSplit/>
        </w:trPr>
        <w:tc>
          <w:tcPr>
            <w:tcW w:w="3031" w:type="dxa"/>
          </w:tcPr>
          <w:p w14:paraId="48EA8744" w14:textId="77777777" w:rsidR="00DA0119" w:rsidRDefault="00F80A65">
            <w:r>
              <w:rPr>
                <w:sz w:val="17"/>
                <w:szCs w:val="17"/>
              </w:rPr>
              <w:t>Разбор и сопоставление документов</w:t>
            </w:r>
          </w:p>
        </w:tc>
        <w:tc>
          <w:tcPr>
            <w:tcW w:w="7075" w:type="dxa"/>
          </w:tcPr>
          <w:p w14:paraId="6854097A" w14:textId="77777777" w:rsidR="00DA0119" w:rsidRDefault="00F80A65">
            <w:r>
              <w:rPr>
                <w:sz w:val="17"/>
                <w:szCs w:val="17"/>
              </w:rPr>
              <w:t>Извлекает позиции из сметы и коммерческих предложений подрядчиков, приводит данные к сопоставимому виду, показывает расхождения, допускает ручное подтверждение и правку</w:t>
            </w:r>
          </w:p>
        </w:tc>
      </w:tr>
      <w:tr w:rsidR="00DA0119" w14:paraId="755D5FC4" w14:textId="77777777">
        <w:trPr>
          <w:cantSplit/>
        </w:trPr>
        <w:tc>
          <w:tcPr>
            <w:tcW w:w="3031" w:type="dxa"/>
          </w:tcPr>
          <w:p w14:paraId="432D7D9D" w14:textId="77777777" w:rsidR="00DA0119" w:rsidRDefault="00F80A65">
            <w:r>
              <w:rPr>
                <w:sz w:val="17"/>
                <w:szCs w:val="17"/>
              </w:rPr>
              <w:t>Собственная база данных</w:t>
            </w:r>
          </w:p>
        </w:tc>
        <w:tc>
          <w:tcPr>
            <w:tcW w:w="7075" w:type="dxa"/>
          </w:tcPr>
          <w:p w14:paraId="4338CEAB" w14:textId="77777777" w:rsidR="00DA0119" w:rsidRDefault="00F80A65">
            <w:r>
              <w:rPr>
                <w:sz w:val="17"/>
                <w:szCs w:val="17"/>
              </w:rPr>
              <w:t>Хранение объектов, документов, извлечённых позиций, результатов проверок и исторических данных Заказчика в контуре АПРИ</w:t>
            </w:r>
          </w:p>
        </w:tc>
      </w:tr>
      <w:tr w:rsidR="00DA0119" w14:paraId="2F22F610" w14:textId="77777777">
        <w:trPr>
          <w:cantSplit/>
        </w:trPr>
        <w:tc>
          <w:tcPr>
            <w:tcW w:w="3031" w:type="dxa"/>
          </w:tcPr>
          <w:p w14:paraId="1A2FE6C1" w14:textId="77777777" w:rsidR="00DA0119" w:rsidRDefault="00F80A65">
            <w:r>
              <w:rPr>
                <w:sz w:val="17"/>
                <w:szCs w:val="17"/>
              </w:rPr>
              <w:t>Веб-приложение</w:t>
            </w:r>
          </w:p>
        </w:tc>
        <w:tc>
          <w:tcPr>
            <w:tcW w:w="7075" w:type="dxa"/>
          </w:tcPr>
          <w:p w14:paraId="3AB43A07" w14:textId="77777777" w:rsidR="00DA0119" w:rsidRDefault="00F80A65">
            <w:r>
              <w:rPr>
                <w:sz w:val="17"/>
                <w:szCs w:val="17"/>
              </w:rPr>
              <w:t>Реестр объектов, карточка объекта, загрузка документов, рабочий экран агентов, сравнительный экран предложений, журнал обработки. Две роли, очередь задач</w:t>
            </w:r>
          </w:p>
        </w:tc>
      </w:tr>
      <w:tr w:rsidR="00DA0119" w14:paraId="7E70EF60" w14:textId="77777777">
        <w:trPr>
          <w:cantSplit/>
        </w:trPr>
        <w:tc>
          <w:tcPr>
            <w:tcW w:w="3031" w:type="dxa"/>
          </w:tcPr>
          <w:p w14:paraId="6B467D48" w14:textId="77777777" w:rsidR="00DA0119" w:rsidRDefault="00F80A65">
            <w:r>
              <w:rPr>
                <w:sz w:val="17"/>
                <w:szCs w:val="17"/>
              </w:rPr>
              <w:t>Контур получения данных</w:t>
            </w:r>
          </w:p>
        </w:tc>
        <w:tc>
          <w:tcPr>
            <w:tcW w:w="7075" w:type="dxa"/>
          </w:tcPr>
          <w:p w14:paraId="0A411936" w14:textId="77777777" w:rsidR="00DA0119" w:rsidRDefault="00F80A65">
            <w:r>
              <w:rPr>
                <w:sz w:val="17"/>
                <w:szCs w:val="17"/>
              </w:rPr>
              <w:t>Приём данных через API при наличии доступного интерфейса со стороны систем Заказчика и через структурированные файлы согласованного формата в выделенный каталог</w:t>
            </w:r>
          </w:p>
        </w:tc>
      </w:tr>
      <w:tr w:rsidR="00DA0119" w14:paraId="7212052C" w14:textId="77777777">
        <w:trPr>
          <w:cantSplit/>
        </w:trPr>
        <w:tc>
          <w:tcPr>
            <w:tcW w:w="3031" w:type="dxa"/>
          </w:tcPr>
          <w:p w14:paraId="4D9C3002" w14:textId="77777777" w:rsidR="00DA0119" w:rsidRDefault="00F80A65">
            <w:r>
              <w:rPr>
                <w:sz w:val="17"/>
                <w:szCs w:val="17"/>
              </w:rPr>
              <w:t>Выгрузки</w:t>
            </w:r>
          </w:p>
        </w:tc>
        <w:tc>
          <w:tcPr>
            <w:tcW w:w="7075" w:type="dxa"/>
          </w:tcPr>
          <w:p w14:paraId="7BEA998F" w14:textId="77777777" w:rsidR="00DA0119" w:rsidRDefault="00F80A65">
            <w:r>
              <w:rPr>
                <w:sz w:val="17"/>
                <w:szCs w:val="17"/>
              </w:rPr>
              <w:t>Excel с рабочими формулами, записка в Word, реестр нарушений</w:t>
            </w:r>
          </w:p>
        </w:tc>
      </w:tr>
    </w:tbl>
    <w:p w14:paraId="385D5D80" w14:textId="77777777" w:rsidR="00DA0119" w:rsidRDefault="00DA0119">
      <w:pPr>
        <w:spacing w:after="200"/>
      </w:pPr>
    </w:p>
    <w:p w14:paraId="70D8BC5B" w14:textId="77777777" w:rsidR="00DA0119" w:rsidRDefault="00F80A65">
      <w:pPr>
        <w:pStyle w:val="1"/>
        <w:keepNext/>
        <w:keepLines/>
        <w:pBdr>
          <w:bottom w:val="single" w:sz="8" w:space="6" w:color="991B1B"/>
        </w:pBdr>
        <w:spacing w:after="0"/>
      </w:pPr>
      <w:r>
        <w:t>Как работают девять ИИ-агентов</w:t>
      </w:r>
    </w:p>
    <w:p w14:paraId="45BEEC7D" w14:textId="0AD56AC1" w:rsidR="00DA0119" w:rsidRDefault="00DA0119">
      <w:pPr>
        <w:spacing w:after="120"/>
      </w:pPr>
    </w:p>
    <w:p w14:paraId="386D3598" w14:textId="06729326" w:rsidR="00A008AB" w:rsidRDefault="00A008AB" w:rsidP="00A008AB">
      <w:pPr>
        <w:spacing w:after="120"/>
      </w:pPr>
      <w:r>
        <w:t>Ценность: Команда ИИ-агентов – создает цифровую информационную модель объекта.</w:t>
      </w:r>
    </w:p>
    <w:tbl>
      <w:tblPr>
        <w:tblW w:w="10106" w:type="dxa"/>
        <w:tblBorders>
          <w:top w:val="single" w:sz="6" w:space="0" w:color="B7BBC3"/>
          <w:left w:val="single" w:sz="6" w:space="0" w:color="B7BBC3"/>
          <w:bottom w:val="single" w:sz="6" w:space="0" w:color="B7BBC3"/>
          <w:right w:val="single" w:sz="6" w:space="0" w:color="B7BBC3"/>
          <w:insideH w:val="single" w:sz="6" w:space="0" w:color="B7BBC3"/>
          <w:insideV w:val="single" w:sz="6" w:space="0" w:color="B7BBC3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2425"/>
        <w:gridCol w:w="3638"/>
        <w:gridCol w:w="4043"/>
      </w:tblGrid>
      <w:tr w:rsidR="00DA0119" w14:paraId="46B31939" w14:textId="77777777">
        <w:trPr>
          <w:cantSplit/>
          <w:tblHeader/>
        </w:trPr>
        <w:tc>
          <w:tcPr>
            <w:tcW w:w="2425" w:type="dxa"/>
            <w:shd w:val="clear" w:color="auto" w:fill="E9EBEE"/>
          </w:tcPr>
          <w:p w14:paraId="488353F2" w14:textId="77777777" w:rsidR="00DA0119" w:rsidRDefault="00F80A65">
            <w:r>
              <w:rPr>
                <w:b/>
                <w:bCs/>
                <w:sz w:val="17"/>
                <w:szCs w:val="17"/>
              </w:rPr>
              <w:t>ИИ-агент</w:t>
            </w:r>
          </w:p>
        </w:tc>
        <w:tc>
          <w:tcPr>
            <w:tcW w:w="3638" w:type="dxa"/>
            <w:shd w:val="clear" w:color="auto" w:fill="E9EBEE"/>
          </w:tcPr>
          <w:p w14:paraId="71385143" w14:textId="77777777" w:rsidR="00DA0119" w:rsidRDefault="00F80A65">
            <w:r>
              <w:rPr>
                <w:b/>
                <w:bCs/>
                <w:sz w:val="17"/>
                <w:szCs w:val="17"/>
              </w:rPr>
              <w:t>Что анализирует</w:t>
            </w:r>
          </w:p>
        </w:tc>
        <w:tc>
          <w:tcPr>
            <w:tcW w:w="4043" w:type="dxa"/>
            <w:shd w:val="clear" w:color="auto" w:fill="E9EBEE"/>
          </w:tcPr>
          <w:p w14:paraId="18927C31" w14:textId="77777777" w:rsidR="00DA0119" w:rsidRDefault="00F80A65">
            <w:r>
              <w:rPr>
                <w:b/>
                <w:bCs/>
                <w:sz w:val="17"/>
                <w:szCs w:val="17"/>
              </w:rPr>
              <w:t>Результат для пользователя</w:t>
            </w:r>
          </w:p>
        </w:tc>
      </w:tr>
      <w:tr w:rsidR="00DA0119" w14:paraId="479DC042" w14:textId="77777777">
        <w:trPr>
          <w:cantSplit/>
        </w:trPr>
        <w:tc>
          <w:tcPr>
            <w:tcW w:w="2425" w:type="dxa"/>
          </w:tcPr>
          <w:p w14:paraId="5FDB8D1A" w14:textId="77777777" w:rsidR="00DA0119" w:rsidRDefault="00F80A65">
            <w:r>
              <w:rPr>
                <w:sz w:val="17"/>
                <w:szCs w:val="17"/>
              </w:rPr>
              <w:t>Главный инженер проекта</w:t>
            </w:r>
          </w:p>
        </w:tc>
        <w:tc>
          <w:tcPr>
            <w:tcW w:w="3638" w:type="dxa"/>
          </w:tcPr>
          <w:p w14:paraId="04C0FFC8" w14:textId="77777777" w:rsidR="00DA0119" w:rsidRDefault="00F80A65">
            <w:r>
              <w:rPr>
                <w:sz w:val="17"/>
                <w:szCs w:val="17"/>
              </w:rPr>
              <w:t>Технические параметры, объёмы и комплектность исходных документов</w:t>
            </w:r>
          </w:p>
        </w:tc>
        <w:tc>
          <w:tcPr>
            <w:tcW w:w="4043" w:type="dxa"/>
          </w:tcPr>
          <w:p w14:paraId="7B214D41" w14:textId="77777777" w:rsidR="00DA0119" w:rsidRDefault="00F80A65">
            <w:r>
              <w:rPr>
                <w:sz w:val="17"/>
                <w:szCs w:val="17"/>
              </w:rPr>
              <w:t>Неподтверждённые работы, допущения, несоответствия и перечень вопросов для уточнения</w:t>
            </w:r>
          </w:p>
        </w:tc>
      </w:tr>
      <w:tr w:rsidR="00DA0119" w14:paraId="2DBAF706" w14:textId="77777777">
        <w:trPr>
          <w:cantSplit/>
        </w:trPr>
        <w:tc>
          <w:tcPr>
            <w:tcW w:w="2425" w:type="dxa"/>
          </w:tcPr>
          <w:p w14:paraId="09E57162" w14:textId="77777777" w:rsidR="00DA0119" w:rsidRDefault="00F80A65">
            <w:r>
              <w:rPr>
                <w:sz w:val="17"/>
                <w:szCs w:val="17"/>
              </w:rPr>
              <w:t>Сметчик</w:t>
            </w:r>
          </w:p>
        </w:tc>
        <w:tc>
          <w:tcPr>
            <w:tcW w:w="3638" w:type="dxa"/>
          </w:tcPr>
          <w:p w14:paraId="423B6211" w14:textId="77777777" w:rsidR="00DA0119" w:rsidRDefault="00F80A65">
            <w:r>
              <w:rPr>
                <w:sz w:val="17"/>
                <w:szCs w:val="17"/>
              </w:rPr>
              <w:t>Смету, объёмы, коэффициенты и расценки</w:t>
            </w:r>
          </w:p>
        </w:tc>
        <w:tc>
          <w:tcPr>
            <w:tcW w:w="4043" w:type="dxa"/>
          </w:tcPr>
          <w:p w14:paraId="7B2DF91E" w14:textId="77777777" w:rsidR="00DA0119" w:rsidRDefault="00F80A65">
            <w:r>
              <w:rPr>
                <w:sz w:val="17"/>
                <w:szCs w:val="17"/>
              </w:rPr>
              <w:t>Реестр потенциальных переплат, сумма отклонений и целевая цена для переговоров</w:t>
            </w:r>
          </w:p>
        </w:tc>
      </w:tr>
      <w:tr w:rsidR="00DA0119" w14:paraId="378B3D77" w14:textId="77777777">
        <w:trPr>
          <w:cantSplit/>
        </w:trPr>
        <w:tc>
          <w:tcPr>
            <w:tcW w:w="2425" w:type="dxa"/>
          </w:tcPr>
          <w:p w14:paraId="78A37638" w14:textId="77777777" w:rsidR="00DA0119" w:rsidRDefault="00F80A65">
            <w:r>
              <w:rPr>
                <w:sz w:val="17"/>
                <w:szCs w:val="17"/>
              </w:rPr>
              <w:t>Снабжение</w:t>
            </w:r>
          </w:p>
        </w:tc>
        <w:tc>
          <w:tcPr>
            <w:tcW w:w="3638" w:type="dxa"/>
          </w:tcPr>
          <w:p w14:paraId="31FB48C4" w14:textId="77777777" w:rsidR="00DA0119" w:rsidRDefault="00F80A65">
            <w:r>
              <w:rPr>
                <w:sz w:val="17"/>
                <w:szCs w:val="17"/>
              </w:rPr>
              <w:t>Стоимость значимых материалов и оборудования, сроки поставки</w:t>
            </w:r>
          </w:p>
        </w:tc>
        <w:tc>
          <w:tcPr>
            <w:tcW w:w="4043" w:type="dxa"/>
          </w:tcPr>
          <w:p w14:paraId="10235BF3" w14:textId="77777777" w:rsidR="00DA0119" w:rsidRDefault="00F80A65">
            <w:r>
              <w:rPr>
                <w:sz w:val="17"/>
                <w:szCs w:val="17"/>
              </w:rPr>
              <w:t>Отклонения от опорной базы и ориентиров, влияние доставки и критические сроки заказа</w:t>
            </w:r>
          </w:p>
        </w:tc>
      </w:tr>
      <w:tr w:rsidR="00DA0119" w14:paraId="4EB11A8D" w14:textId="77777777">
        <w:trPr>
          <w:cantSplit/>
        </w:trPr>
        <w:tc>
          <w:tcPr>
            <w:tcW w:w="2425" w:type="dxa"/>
          </w:tcPr>
          <w:p w14:paraId="73C1BCF1" w14:textId="2D6EB2FD" w:rsidR="00DA0119" w:rsidRDefault="00A008AB">
            <w:r>
              <w:rPr>
                <w:sz w:val="17"/>
                <w:szCs w:val="17"/>
              </w:rPr>
              <w:t>Специалист по поиску подрядчиков</w:t>
            </w:r>
          </w:p>
        </w:tc>
        <w:tc>
          <w:tcPr>
            <w:tcW w:w="3638" w:type="dxa"/>
          </w:tcPr>
          <w:p w14:paraId="6A7A6B06" w14:textId="77777777" w:rsidR="00DA0119" w:rsidRDefault="00F80A65">
            <w:r>
              <w:rPr>
                <w:sz w:val="17"/>
                <w:szCs w:val="17"/>
              </w:rPr>
              <w:t>Коммерческие предложения подрядчиков по одному объекту</w:t>
            </w:r>
          </w:p>
        </w:tc>
        <w:tc>
          <w:tcPr>
            <w:tcW w:w="4043" w:type="dxa"/>
          </w:tcPr>
          <w:p w14:paraId="7568C095" w14:textId="77777777" w:rsidR="00DA0119" w:rsidRDefault="00F80A65">
            <w:r>
              <w:rPr>
                <w:sz w:val="17"/>
                <w:szCs w:val="17"/>
              </w:rPr>
              <w:t>Сопоставление предложений, разброс цен, аномалии, собственная расчётная оценка и рекомендованный диапазон</w:t>
            </w:r>
          </w:p>
        </w:tc>
      </w:tr>
      <w:tr w:rsidR="00DA0119" w14:paraId="77F84EF0" w14:textId="77777777">
        <w:trPr>
          <w:cantSplit/>
        </w:trPr>
        <w:tc>
          <w:tcPr>
            <w:tcW w:w="2425" w:type="dxa"/>
          </w:tcPr>
          <w:p w14:paraId="7B5467F7" w14:textId="77777777" w:rsidR="00DA0119" w:rsidRDefault="00F80A65">
            <w:r>
              <w:rPr>
                <w:sz w:val="17"/>
                <w:szCs w:val="17"/>
              </w:rPr>
              <w:t>Экономист</w:t>
            </w:r>
          </w:p>
        </w:tc>
        <w:tc>
          <w:tcPr>
            <w:tcW w:w="3638" w:type="dxa"/>
          </w:tcPr>
          <w:p w14:paraId="70255947" w14:textId="77777777" w:rsidR="00DA0119" w:rsidRDefault="00F80A65">
            <w:r>
              <w:rPr>
                <w:sz w:val="17"/>
                <w:szCs w:val="17"/>
              </w:rPr>
              <w:t>Себестоимость, проектное финансирование, БДДС и маржу</w:t>
            </w:r>
          </w:p>
        </w:tc>
        <w:tc>
          <w:tcPr>
            <w:tcW w:w="4043" w:type="dxa"/>
          </w:tcPr>
          <w:p w14:paraId="63DEDE05" w14:textId="77777777" w:rsidR="00DA0119" w:rsidRDefault="00F80A65">
            <w:r>
              <w:rPr>
                <w:sz w:val="17"/>
                <w:szCs w:val="17"/>
              </w:rPr>
              <w:t>Себестоимость ₽/м², три сценария маржи, график выборки кредита и прогноз возможных кассовых разрывов</w:t>
            </w:r>
          </w:p>
        </w:tc>
      </w:tr>
      <w:tr w:rsidR="00DA0119" w14:paraId="21555210" w14:textId="77777777">
        <w:trPr>
          <w:cantSplit/>
        </w:trPr>
        <w:tc>
          <w:tcPr>
            <w:tcW w:w="2425" w:type="dxa"/>
          </w:tcPr>
          <w:p w14:paraId="0BF94753" w14:textId="77777777" w:rsidR="00DA0119" w:rsidRDefault="00F80A65">
            <w:r>
              <w:rPr>
                <w:sz w:val="17"/>
                <w:szCs w:val="17"/>
              </w:rPr>
              <w:t>Инженер ПТО</w:t>
            </w:r>
          </w:p>
        </w:tc>
        <w:tc>
          <w:tcPr>
            <w:tcW w:w="3638" w:type="dxa"/>
          </w:tcPr>
          <w:p w14:paraId="7531F19F" w14:textId="77777777" w:rsidR="00DA0119" w:rsidRDefault="00F80A65">
            <w:r>
              <w:rPr>
                <w:sz w:val="17"/>
                <w:szCs w:val="17"/>
              </w:rPr>
              <w:t>Данные форм КС-2 и КС-3 и влияние выявленных расхождений</w:t>
            </w:r>
          </w:p>
        </w:tc>
        <w:tc>
          <w:tcPr>
            <w:tcW w:w="4043" w:type="dxa"/>
          </w:tcPr>
          <w:p w14:paraId="180F62FD" w14:textId="77777777" w:rsidR="00DA0119" w:rsidRDefault="00F80A65">
            <w:r>
              <w:rPr>
                <w:sz w:val="17"/>
                <w:szCs w:val="17"/>
              </w:rPr>
              <w:t>Оценка финансового влияния расхождений на бюджет и маржу проекта</w:t>
            </w:r>
          </w:p>
        </w:tc>
      </w:tr>
      <w:tr w:rsidR="00DA0119" w14:paraId="3DBADAE3" w14:textId="77777777">
        <w:trPr>
          <w:cantSplit/>
        </w:trPr>
        <w:tc>
          <w:tcPr>
            <w:tcW w:w="2425" w:type="dxa"/>
          </w:tcPr>
          <w:p w14:paraId="6139F498" w14:textId="77777777" w:rsidR="00DA0119" w:rsidRDefault="00F80A65">
            <w:r>
              <w:rPr>
                <w:sz w:val="17"/>
                <w:szCs w:val="17"/>
              </w:rPr>
              <w:t>Юрист</w:t>
            </w:r>
          </w:p>
        </w:tc>
        <w:tc>
          <w:tcPr>
            <w:tcW w:w="3638" w:type="dxa"/>
          </w:tcPr>
          <w:p w14:paraId="076961AF" w14:textId="77777777" w:rsidR="00DA0119" w:rsidRDefault="00F80A65">
            <w:r>
              <w:rPr>
                <w:sz w:val="17"/>
                <w:szCs w:val="17"/>
              </w:rPr>
              <w:t>Условия договора подряда с позиции застройщика</w:t>
            </w:r>
          </w:p>
        </w:tc>
        <w:tc>
          <w:tcPr>
            <w:tcW w:w="4043" w:type="dxa"/>
          </w:tcPr>
          <w:p w14:paraId="70D530B7" w14:textId="77777777" w:rsidR="00DA0119" w:rsidRDefault="00F80A65">
            <w:r>
              <w:rPr>
                <w:sz w:val="17"/>
                <w:szCs w:val="17"/>
              </w:rPr>
              <w:t>Перечень существенных рисков и рекомендации по их урегулированию</w:t>
            </w:r>
          </w:p>
        </w:tc>
      </w:tr>
      <w:tr w:rsidR="00DA0119" w14:paraId="6E4501FD" w14:textId="77777777">
        <w:trPr>
          <w:cantSplit/>
        </w:trPr>
        <w:tc>
          <w:tcPr>
            <w:tcW w:w="2425" w:type="dxa"/>
          </w:tcPr>
          <w:p w14:paraId="446BFA6D" w14:textId="77777777" w:rsidR="00DA0119" w:rsidRDefault="00F80A65">
            <w:r>
              <w:rPr>
                <w:sz w:val="17"/>
                <w:szCs w:val="17"/>
              </w:rPr>
              <w:t>Руководитель проекта</w:t>
            </w:r>
          </w:p>
        </w:tc>
        <w:tc>
          <w:tcPr>
            <w:tcW w:w="3638" w:type="dxa"/>
          </w:tcPr>
          <w:p w14:paraId="7D72F7C4" w14:textId="77777777" w:rsidR="00DA0119" w:rsidRDefault="00F80A65">
            <w:r>
              <w:rPr>
                <w:sz w:val="17"/>
                <w:szCs w:val="17"/>
              </w:rPr>
              <w:t>Результаты остальных агентов и экономику объекта в целом</w:t>
            </w:r>
          </w:p>
        </w:tc>
        <w:tc>
          <w:tcPr>
            <w:tcW w:w="4043" w:type="dxa"/>
          </w:tcPr>
          <w:p w14:paraId="3E98280B" w14:textId="77777777" w:rsidR="00DA0119" w:rsidRDefault="00F80A65">
            <w:r>
              <w:rPr>
                <w:sz w:val="17"/>
                <w:szCs w:val="17"/>
              </w:rPr>
              <w:t>Сводный вывод: ключевые риски, корректирующие меры, влияние на деньги и сроки</w:t>
            </w:r>
          </w:p>
        </w:tc>
      </w:tr>
      <w:tr w:rsidR="00DA0119" w14:paraId="5D952FA0" w14:textId="77777777">
        <w:trPr>
          <w:cantSplit/>
        </w:trPr>
        <w:tc>
          <w:tcPr>
            <w:tcW w:w="2425" w:type="dxa"/>
          </w:tcPr>
          <w:p w14:paraId="686A3880" w14:textId="77777777" w:rsidR="00DA0119" w:rsidRDefault="00F80A65">
            <w:r>
              <w:rPr>
                <w:sz w:val="17"/>
                <w:szCs w:val="17"/>
              </w:rPr>
              <w:t>Администратор</w:t>
            </w:r>
          </w:p>
        </w:tc>
        <w:tc>
          <w:tcPr>
            <w:tcW w:w="3638" w:type="dxa"/>
          </w:tcPr>
          <w:p w14:paraId="4E066E6D" w14:textId="77777777" w:rsidR="00DA0119" w:rsidRDefault="00F80A65">
            <w:r>
              <w:rPr>
                <w:sz w:val="17"/>
                <w:szCs w:val="17"/>
              </w:rPr>
              <w:t>Паспорт объекта, открытые вопросы и контрольные даты</w:t>
            </w:r>
          </w:p>
        </w:tc>
        <w:tc>
          <w:tcPr>
            <w:tcW w:w="4043" w:type="dxa"/>
          </w:tcPr>
          <w:p w14:paraId="67C722F6" w14:textId="77777777" w:rsidR="00DA0119" w:rsidRDefault="00F80A65">
            <w:r>
              <w:rPr>
                <w:sz w:val="17"/>
                <w:szCs w:val="17"/>
              </w:rPr>
              <w:t>Единый реестр вопросов, ответственных и сроков по объекту</w:t>
            </w:r>
          </w:p>
        </w:tc>
      </w:tr>
    </w:tbl>
    <w:p w14:paraId="3F50FB6B" w14:textId="1A51CF22" w:rsidR="00DA0119" w:rsidRDefault="00DA0119">
      <w:pPr>
        <w:spacing w:after="200"/>
      </w:pPr>
    </w:p>
    <w:p w14:paraId="4F84178E" w14:textId="77777777" w:rsidR="00A008AB" w:rsidRDefault="00A008AB">
      <w:pPr>
        <w:spacing w:after="200"/>
      </w:pPr>
    </w:p>
    <w:p w14:paraId="20CA2019" w14:textId="77777777" w:rsidR="00DA0119" w:rsidRDefault="00F80A65">
      <w:pPr>
        <w:pStyle w:val="1"/>
        <w:keepNext/>
        <w:keepLines/>
        <w:pBdr>
          <w:bottom w:val="single" w:sz="8" w:space="6" w:color="991B1B"/>
        </w:pBdr>
        <w:spacing w:after="0"/>
      </w:pPr>
      <w:r>
        <w:lastRenderedPageBreak/>
        <w:t>Расчётно-аналитическая оценка и обучение на данных</w:t>
      </w:r>
    </w:p>
    <w:p w14:paraId="053E2BF6" w14:textId="77777777" w:rsidR="00DA0119" w:rsidRDefault="00DA0119">
      <w:pPr>
        <w:spacing w:after="120"/>
      </w:pPr>
    </w:p>
    <w:p w14:paraId="3D293DC8" w14:textId="77777777" w:rsidR="00DA0119" w:rsidRDefault="00F80A65">
      <w:pPr>
        <w:spacing w:after="120"/>
        <w:jc w:val="both"/>
      </w:pPr>
      <w:r>
        <w:t>Сопоставление сметы с единственным предложением подрядчика не даёт релевантной оценки: отсутствует база сравнения, а рыночное движение цен неотличимо от завышения конкретного подрядчика. Система решает эту задачу собственной расчётно-аналитической оценкой.</w:t>
      </w:r>
    </w:p>
    <w:p w14:paraId="7233EB15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Система формирует собственную оценку стоимости по объекту и по каждой значимой позиции, независимо от полученных предложений подрядчиков</w:t>
      </w:r>
    </w:p>
    <w:p w14:paraId="4CCE8521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Предложения подрядчиков сопоставляются с этой оценкой и между собой: показывается разброс, медиана, отклонение каждого предложения и рекомендованный диапазон цены</w:t>
      </w:r>
    </w:p>
    <w:p w14:paraId="29D6309C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Отклонения классифицируются: рыночное движение цен, особенность технического решения, ошибка в объёмах, завышение расценки, двойной учёт</w:t>
      </w:r>
    </w:p>
    <w:p w14:paraId="1913A08C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Аномалии выделяются отдельно с указанием суммы влияния в рублях и основания расчёта</w:t>
      </w:r>
    </w:p>
    <w:p w14:paraId="2102E677" w14:textId="60513713" w:rsidR="00DA0119" w:rsidRDefault="00F80A65">
      <w:pPr>
        <w:spacing w:after="120"/>
        <w:jc w:val="both"/>
      </w:pPr>
      <w:r>
        <w:t xml:space="preserve">Основой оценки служит обезличенный нормализованный массив стоимостных показателей, накопленный практикой Исполнителя более чем по 250 объектам строительства. Массив приведён к сопоставимым единицам измерения по видам работ, конструктивам, регионам и периодам. Исходные документы третьих лиц Заказчику не передаются и в Систему не загружаются.</w:t>
      </w:r>
    </w:p>
    <w:p w14:paraId="07502146" w14:textId="77777777" w:rsidR="00DA0119" w:rsidRDefault="00F80A65">
      <w:pPr>
        <w:spacing w:after="120"/>
        <w:jc w:val="both"/>
      </w:pPr>
      <w:r>
        <w:t>На этапах проекта модель дообогащается историческими данными АПРИ: закрытыми объектами, фактической себестоимостью, реализованными договорами и сметами. Точность оценки растёт по мере накопления данных — это заложенное свойство модели, а не разовая настройка. Данные АПРИ остаются в контуре Заказчика и не используются для обучения моделей, применяемых у третьих лиц.</w:t>
      </w:r>
    </w:p>
    <w:p w14:paraId="28193D31" w14:textId="77777777" w:rsidR="00DA0119" w:rsidRDefault="00F80A65">
      <w:pPr>
        <w:spacing w:after="120"/>
        <w:jc w:val="both"/>
      </w:pPr>
      <w:r>
        <w:t>Достигнутая точность фиксируется протоколом при приёмке и переизмеряется при каждом цикле актуализации опорной базы, что даёт Заказчику измеримую динамику качества оценки.</w:t>
      </w:r>
    </w:p>
    <w:p w14:paraId="6B4D5491" w14:textId="77777777" w:rsidR="00DA0119" w:rsidRDefault="00DA0119">
      <w:pPr>
        <w:spacing w:after="200"/>
      </w:pPr>
    </w:p>
    <w:p w14:paraId="10B241BB" w14:textId="77777777" w:rsidR="00DA0119" w:rsidRDefault="00F80A65">
      <w:pPr>
        <w:pStyle w:val="1"/>
        <w:keepNext/>
        <w:keepLines/>
        <w:pBdr>
          <w:bottom w:val="single" w:sz="8" w:space="6" w:color="991B1B"/>
        </w:pBdr>
        <w:spacing w:after="0"/>
      </w:pPr>
      <w:r>
        <w:t>Результат для Заказчика</w:t>
      </w:r>
    </w:p>
    <w:p w14:paraId="21904A93" w14:textId="77777777" w:rsidR="00DA0119" w:rsidRDefault="00DA0119">
      <w:pPr>
        <w:spacing w:after="120"/>
      </w:pPr>
    </w:p>
    <w:p w14:paraId="3789A040" w14:textId="77777777" w:rsidR="00DA0119" w:rsidRDefault="00F80A65">
      <w:pPr>
        <w:pStyle w:val="2"/>
        <w:keepNext/>
        <w:keepLines/>
        <w:spacing w:after="80"/>
      </w:pPr>
      <w:r>
        <w:t>По смете и предложениям подрядчиков</w:t>
      </w:r>
    </w:p>
    <w:p w14:paraId="35D58F97" w14:textId="294D0DEB" w:rsidR="00DA0119" w:rsidRDefault="00F80A65">
      <w:pPr>
        <w:spacing w:after="120"/>
        <w:jc w:val="both"/>
      </w:pPr>
      <w:r>
        <w:t xml:space="preserve">Система сопоставляет смету и коммерческие предложения подрядчиков по одному объекту, приводит позиции к сопоставимому виду и формирует реестр отклонений. Пользователь видит разброс цен, аномалии, собственную расчётно-аналитическую оценку Системы, сумму потенциальной переплаты, основания расчёта и целевую цену для переговоров.</w:t>
      </w:r>
    </w:p>
    <w:p w14:paraId="5CF2739D" w14:textId="77777777" w:rsidR="00DA0119" w:rsidRDefault="00F80A65">
      <w:pPr>
        <w:pStyle w:val="2"/>
        <w:keepNext/>
        <w:keepLines/>
        <w:spacing w:after="80"/>
      </w:pPr>
      <w:r>
        <w:t>По экономике проекта</w:t>
      </w:r>
    </w:p>
    <w:p w14:paraId="5C4A2D1E" w14:textId="64E11197" w:rsidR="00DA0119" w:rsidRDefault="00F80A65">
      <w:pPr>
        <w:spacing w:after="120"/>
        <w:jc w:val="both"/>
      </w:pPr>
      <w:r>
        <w:t xml:space="preserve">Себестоимость строительно-монтажных работ по элементам, приведённая к рублям за квадратный метр, в сравнении со значениями опорной базы и историческими данными Заказчика. Маржа проекта в трёх сценариях. График выборки проектного кредита в соответствии с графиком работ, помесячный бюджет движения денежных средств, прогнозирование возможных кассовых разрывов, дата раскрытия эскроу.</w:t>
      </w:r>
    </w:p>
    <w:p w14:paraId="24B1C4FF" w14:textId="77777777" w:rsidR="00DA0119" w:rsidRDefault="00DA0119">
      <w:pPr>
        <w:spacing w:after="200"/>
      </w:pPr>
    </w:p>
    <w:p w14:paraId="52DF3018" w14:textId="77777777" w:rsidR="00DA0119" w:rsidRDefault="00F80A65">
      <w:pPr>
        <w:pStyle w:val="1"/>
        <w:keepNext/>
        <w:keepLines/>
        <w:pBdr>
          <w:bottom w:val="single" w:sz="8" w:space="6" w:color="991B1B"/>
        </w:pBdr>
        <w:spacing w:after="0"/>
      </w:pPr>
      <w:r>
        <w:t>Размещение в контуре Заказчика</w:t>
      </w:r>
    </w:p>
    <w:p w14:paraId="5744F12B" w14:textId="77777777" w:rsidR="00DA0119" w:rsidRDefault="00DA0119">
      <w:pPr>
        <w:spacing w:after="120"/>
      </w:pPr>
    </w:p>
    <w:p w14:paraId="0AE4E068" w14:textId="77777777" w:rsidR="00DA0119" w:rsidRDefault="00F80A65">
      <w:pPr>
        <w:spacing w:after="120"/>
        <w:jc w:val="both"/>
      </w:pPr>
      <w:r>
        <w:t>Система разворачивается на вычислительных мощностях АПРИ. Языковые модели используются с открытыми весами и размещаются локально; предполагается использование семейства моделей, подобранных под классы задач отдельных агентов. Конкретный состав семейства фиксируется протоколом на этапе 1 по результатам тестирования на документах Заказчика.</w:t>
      </w:r>
    </w:p>
    <w:p w14:paraId="0981AAD6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Документы, опорная база, извлечённые позиции, результаты расчётов и исторические данные обрабатываются во внутреннем контуре локальными моделями и за его пределы в исходном виде не передаются</w:t>
      </w:r>
    </w:p>
    <w:p w14:paraId="4E8377EF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lastRenderedPageBreak/>
        <w:t>Обработка сведений, составляющих коммерческую тайну, выполняется локальными моделями; плата за обращения к локальной модели не взимается и не зависит от интенсивности использования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>Отдельные бизнес-процессы требуют обращения к внешним источникам и моделям — например, поиск и подбор подрядчиков под объект. Такие процессы выполняются во внешнем контуре, а данные проходят анонимизацию и маскирование до запуска процесса</w:t>
      </w:r>
    </w:p>
    <w:p>
      <w:pPr>
        <w:pStyle w:val="a4"/>
        <w:keepLines/>
        <w:numPr>
          <w:ilvl w:val="0"/>
          <w:numId w:val="2"/>
        </w:numPr>
        <w:spacing w:after="60"/>
        <w:jc w:val="both"/>
      </w:pPr>
      <w:r>
        <w:t>Передача данных между внутренним и внешним контуром выполняется по регламенту: перечень процессов, состав передаваемых данных и правила анонимизации и маскирования согласуются с Заказчиком и фиксируются протоколом на этапе 1</w:t>
      </w:r>
    </w:p>
    <w:p w14:paraId="249CDB66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Ограничения на число проверок, объектов и пользователей не устанавливаются — Система работает в пределах производительности выделенных мощностей</w:t>
      </w:r>
    </w:p>
    <w:p w14:paraId="3099AE26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Смена и обновление модели выполняются изменением конфигурации без переработки прикладного кода Системы</w:t>
      </w:r>
    </w:p>
    <w:p w14:paraId="12BAB655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Режим коммерческой тайны обеспечивается средствами Заказчика в его собственном контуре</w:t>
      </w:r>
    </w:p>
    <w:p w14:paraId="1FF19C25" w14:textId="77777777" w:rsidR="00DA0119" w:rsidRDefault="00DA0119">
      <w:pPr>
        <w:spacing w:after="200"/>
      </w:pPr>
    </w:p>
    <w:p w14:paraId="12FFF2F0" w14:textId="77777777" w:rsidR="00DA0119" w:rsidRDefault="00F80A65">
      <w:pPr>
        <w:pStyle w:val="1"/>
        <w:keepNext/>
        <w:keepLines/>
        <w:pBdr>
          <w:bottom w:val="single" w:sz="8" w:space="6" w:color="991B1B"/>
        </w:pBdr>
        <w:spacing w:after="0"/>
      </w:pPr>
      <w:r>
        <w:t>Требования к инфраструктуре Заказчика</w:t>
      </w:r>
    </w:p>
    <w:p w14:paraId="00179D36" w14:textId="77777777" w:rsidR="00DA0119" w:rsidRDefault="00DA0119">
      <w:pPr>
        <w:spacing w:after="120"/>
      </w:pPr>
    </w:p>
    <w:p w14:paraId="24F6C0B0" w14:textId="77777777" w:rsidR="00DA0119" w:rsidRDefault="00F80A65">
      <w:pPr>
        <w:spacing w:after="120"/>
        <w:jc w:val="both"/>
      </w:pPr>
      <w:r>
        <w:t>Ниже приведены минимальные требования, достаточные для запуска работ. Итоговая конфигурация уточняется и фиксируется протоколом на этапе 1 после выбора семейства моделей и замера нагрузки на документах АПРИ.</w:t>
      </w:r>
    </w:p>
    <w:tbl>
      <w:tblPr>
        <w:tblW w:w="10106" w:type="dxa"/>
        <w:tblBorders>
          <w:top w:val="single" w:sz="6" w:space="0" w:color="B7BBC3"/>
          <w:left w:val="single" w:sz="6" w:space="0" w:color="B7BBC3"/>
          <w:bottom w:val="single" w:sz="6" w:space="0" w:color="B7BBC3"/>
          <w:right w:val="single" w:sz="6" w:space="0" w:color="B7BBC3"/>
          <w:insideH w:val="single" w:sz="6" w:space="0" w:color="B7BBC3"/>
          <w:insideV w:val="single" w:sz="6" w:space="0" w:color="B7BBC3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2829"/>
        <w:gridCol w:w="7277"/>
      </w:tblGrid>
      <w:tr w:rsidR="00DA0119" w14:paraId="00502405" w14:textId="77777777">
        <w:trPr>
          <w:cantSplit/>
          <w:tblHeader/>
        </w:trPr>
        <w:tc>
          <w:tcPr>
            <w:tcW w:w="2829" w:type="dxa"/>
            <w:shd w:val="clear" w:color="auto" w:fill="E9EBEE"/>
          </w:tcPr>
          <w:p w14:paraId="294AEFE4" w14:textId="77777777" w:rsidR="00DA0119" w:rsidRDefault="00F80A65">
            <w:r>
              <w:rPr>
                <w:b/>
                <w:bCs/>
                <w:sz w:val="17"/>
                <w:szCs w:val="17"/>
              </w:rPr>
              <w:t>Узел</w:t>
            </w:r>
          </w:p>
        </w:tc>
        <w:tc>
          <w:tcPr>
            <w:tcW w:w="7277" w:type="dxa"/>
            <w:shd w:val="clear" w:color="auto" w:fill="E9EBEE"/>
          </w:tcPr>
          <w:p w14:paraId="3AE1B7AC" w14:textId="77777777" w:rsidR="00DA0119" w:rsidRDefault="00F80A65">
            <w:r>
              <w:rPr>
                <w:b/>
                <w:bCs/>
                <w:sz w:val="17"/>
                <w:szCs w:val="17"/>
              </w:rPr>
              <w:t>Минимальные требования</w:t>
            </w:r>
          </w:p>
        </w:tc>
      </w:tr>
      <w:tr w:rsidR="00DA0119" w14:paraId="55140221" w14:textId="77777777">
        <w:trPr>
          <w:cantSplit/>
        </w:trPr>
        <w:tc>
          <w:tcPr>
            <w:tcW w:w="2829" w:type="dxa"/>
          </w:tcPr>
          <w:p w14:paraId="1D8281D3" w14:textId="77777777" w:rsidR="00DA0119" w:rsidRDefault="00F80A65">
            <w:r>
              <w:rPr>
                <w:sz w:val="17"/>
                <w:szCs w:val="17"/>
              </w:rPr>
              <w:t>Узел вывода моделей</w:t>
            </w:r>
          </w:p>
        </w:tc>
        <w:tc>
          <w:tcPr>
            <w:tcW w:w="7277" w:type="dxa"/>
          </w:tcPr>
          <w:p w14:paraId="32BB435C" w14:textId="5D9034C7" w:rsidR="00DA0119" w:rsidRDefault="00F80A65">
            <w:r>
              <w:rPr>
                <w:sz w:val="17"/>
                <w:szCs w:val="17"/>
              </w:rPr>
              <w:t xml:space="preserve">Ускорители вычислений с объёмом видеопамяти на один чип не менее 80 ГБ; ЦП не менее 32 ядер; ОЗУ не менее 256 ГБ; дисковая подсистема NVMe не менее 4 ТБ</w:t>
            </w:r>
          </w:p>
        </w:tc>
      </w:tr>
      <w:tr w:rsidR="00DA0119" w14:paraId="5E9B5C59" w14:textId="77777777">
        <w:trPr>
          <w:cantSplit/>
        </w:trPr>
        <w:tc>
          <w:tcPr>
            <w:tcW w:w="2829" w:type="dxa"/>
          </w:tcPr>
          <w:p w14:paraId="7BA2806E" w14:textId="77777777" w:rsidR="00DA0119" w:rsidRDefault="00F80A65">
            <w:r>
              <w:rPr>
                <w:sz w:val="17"/>
                <w:szCs w:val="17"/>
              </w:rPr>
              <w:t>Сервер приложения и базы данных</w:t>
            </w:r>
          </w:p>
        </w:tc>
        <w:tc>
          <w:tcPr>
            <w:tcW w:w="7277" w:type="dxa"/>
          </w:tcPr>
          <w:p w14:paraId="2425F100" w14:textId="2C9CDBC4" w:rsidR="00DA0119" w:rsidRDefault="00F80A65">
            <w:r>
              <w:rPr>
                <w:sz w:val="17"/>
                <w:szCs w:val="17"/>
              </w:rPr>
              <w:t xml:space="preserve">ЦП не менее 16 ядер; ОЗУ не менее 64 ГБ; дисковая подсистема NVMe не менее 2 ТБ</w:t>
            </w:r>
          </w:p>
        </w:tc>
      </w:tr>
      <w:tr w:rsidR="00DA0119" w14:paraId="2107596A" w14:textId="77777777">
        <w:trPr>
          <w:cantSplit/>
        </w:trPr>
        <w:tc>
          <w:tcPr>
            <w:tcW w:w="2829" w:type="dxa"/>
          </w:tcPr>
          <w:p w14:paraId="0932A9E3" w14:textId="77777777" w:rsidR="00DA0119" w:rsidRDefault="00F80A65">
            <w:r>
              <w:rPr>
                <w:sz w:val="17"/>
                <w:szCs w:val="17"/>
              </w:rPr>
              <w:t>Сеть</w:t>
            </w:r>
          </w:p>
        </w:tc>
        <w:tc>
          <w:tcPr>
            <w:tcW w:w="7277" w:type="dxa"/>
          </w:tcPr>
          <w:p w14:paraId="77AC1DFD" w14:textId="77777777" w:rsidR="00DA0119" w:rsidRDefault="00F80A65">
            <w:r>
              <w:rPr>
                <w:sz w:val="17"/>
                <w:szCs w:val="17"/>
              </w:rPr>
              <w:t>Канал между узлами не менее 10 Гбит/с; доступ пользователей АПРИ к веб-интерфейсу по внутренней сети</w:t>
            </w:r>
          </w:p>
        </w:tc>
      </w:tr>
      <w:tr w:rsidR="00DA0119" w14:paraId="1EE8AD9F" w14:textId="77777777">
        <w:trPr>
          <w:cantSplit/>
        </w:trPr>
        <w:tc>
          <w:tcPr>
            <w:tcW w:w="2829" w:type="dxa"/>
          </w:tcPr>
          <w:p w14:paraId="31FDFD91" w14:textId="77777777" w:rsidR="00DA0119" w:rsidRDefault="00F80A65">
            <w:r>
              <w:rPr>
                <w:sz w:val="17"/>
                <w:szCs w:val="17"/>
              </w:rPr>
              <w:t>Программная среда</w:t>
            </w:r>
          </w:p>
        </w:tc>
        <w:tc>
          <w:tcPr>
            <w:tcW w:w="7277" w:type="dxa"/>
          </w:tcPr>
          <w:p w14:paraId="77F57725" w14:textId="77777777" w:rsidR="00DA0119" w:rsidRDefault="00F80A65">
            <w:r>
              <w:rPr>
                <w:sz w:val="17"/>
                <w:szCs w:val="17"/>
              </w:rPr>
              <w:t>ОС семейства Linux; контейнерная среда исполнения; выделенные учётные записи и защищённый удалённый доступ для специалистов Исполнителя на период работ</w:t>
            </w:r>
          </w:p>
        </w:tc>
      </w:tr>
      <w:tr w:rsidR="00DA0119" w14:paraId="629ECAFD" w14:textId="77777777">
        <w:trPr>
          <w:cantSplit/>
        </w:trPr>
        <w:tc>
          <w:tcPr>
            <w:tcW w:w="2829" w:type="dxa"/>
          </w:tcPr>
          <w:p w14:paraId="5F5964E2" w14:textId="77777777" w:rsidR="00DA0119" w:rsidRDefault="00F80A65">
            <w:r>
              <w:rPr>
                <w:sz w:val="17"/>
                <w:szCs w:val="17"/>
              </w:rPr>
              <w:t>Эксплуатация</w:t>
            </w:r>
          </w:p>
        </w:tc>
        <w:tc>
          <w:tcPr>
            <w:tcW w:w="7277" w:type="dxa"/>
          </w:tcPr>
          <w:p w14:paraId="03800DD1" w14:textId="77777777" w:rsidR="00DA0119" w:rsidRDefault="00F80A65">
            <w:r>
              <w:rPr>
                <w:sz w:val="17"/>
                <w:szCs w:val="17"/>
              </w:rPr>
              <w:t>Резервное копирование, мониторинг, обновление ОС и сопровождение оборудования обеспечиваются силами Заказчика</w:t>
            </w:r>
          </w:p>
        </w:tc>
      </w:tr>
    </w:tbl>
    <w:p w14:paraId="00DE315E" w14:textId="77777777" w:rsidR="00DA0119" w:rsidRDefault="00F80A65">
      <w:pPr>
        <w:spacing w:after="120"/>
        <w:jc w:val="both"/>
      </w:pPr>
      <w:r>
        <w:t>Готовность инфраструктуры и предоставление доступов относятся к обязанностям Заказчика. Задержка их предоставления сдвигает сроки зависимых работ и соответствующих этапов на период задержки.</w:t>
      </w:r>
    </w:p>
    <w:p w14:paraId="67189460" w14:textId="77777777" w:rsidR="00DA0119" w:rsidRDefault="00DA0119">
      <w:pPr>
        <w:spacing w:after="200"/>
      </w:pPr>
    </w:p>
    <w:p w14:paraId="35010DAE" w14:textId="77777777" w:rsidR="00DA0119" w:rsidRDefault="00F80A65">
      <w:pPr>
        <w:pStyle w:val="1"/>
        <w:keepNext/>
        <w:keepLines/>
        <w:pBdr>
          <w:bottom w:val="single" w:sz="8" w:space="6" w:color="991B1B"/>
        </w:pBdr>
        <w:spacing w:after="0"/>
      </w:pPr>
      <w:r>
        <w:t>Порядок выполнения работ</w:t>
      </w:r>
    </w:p>
    <w:p w14:paraId="0476933F" w14:textId="77777777" w:rsidR="00DA0119" w:rsidRDefault="00DA0119">
      <w:pPr>
        <w:spacing w:after="120"/>
      </w:pPr>
    </w:p>
    <w:p w14:paraId="53FB92DB" w14:textId="77777777" w:rsidR="00DA0119" w:rsidRDefault="00F80A65">
      <w:pPr>
        <w:spacing w:after="120"/>
        <w:jc w:val="both"/>
      </w:pPr>
      <w:r>
        <w:t>Общий срок проекта составляет 4,5 месяца — 135 календарных дней — и включает четыре последовательных этапа. Каждый этап завершается результатом, который Заказчик проверяет на своих документах.</w:t>
      </w:r>
    </w:p>
    <w:tbl>
      <w:tblPr>
        <w:tblW w:w="10106" w:type="dxa"/>
        <w:tblBorders>
          <w:top w:val="single" w:sz="6" w:space="0" w:color="B7BBC3"/>
          <w:left w:val="single" w:sz="6" w:space="0" w:color="B7BBC3"/>
          <w:bottom w:val="single" w:sz="6" w:space="0" w:color="B7BBC3"/>
          <w:right w:val="single" w:sz="6" w:space="0" w:color="B7BBC3"/>
          <w:insideH w:val="single" w:sz="6" w:space="0" w:color="B7BBC3"/>
          <w:insideV w:val="single" w:sz="6" w:space="0" w:color="B7BBC3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819"/>
        <w:gridCol w:w="606"/>
        <w:gridCol w:w="3840"/>
        <w:gridCol w:w="3841"/>
      </w:tblGrid>
      <w:tr w:rsidR="00DA0119" w14:paraId="6402D2A3" w14:textId="77777777">
        <w:trPr>
          <w:cantSplit/>
          <w:tblHeader/>
        </w:trPr>
        <w:tc>
          <w:tcPr>
            <w:tcW w:w="1819" w:type="dxa"/>
            <w:shd w:val="clear" w:color="auto" w:fill="E9EBEE"/>
          </w:tcPr>
          <w:p w14:paraId="753DB386" w14:textId="77777777" w:rsidR="00DA0119" w:rsidRDefault="00F80A65">
            <w:r>
              <w:rPr>
                <w:b/>
                <w:bCs/>
                <w:sz w:val="17"/>
                <w:szCs w:val="17"/>
              </w:rPr>
              <w:t>Этап</w:t>
            </w:r>
          </w:p>
        </w:tc>
        <w:tc>
          <w:tcPr>
            <w:tcW w:w="606" w:type="dxa"/>
            <w:shd w:val="clear" w:color="auto" w:fill="E9EBEE"/>
          </w:tcPr>
          <w:p w14:paraId="5B1CFEF5" w14:textId="77777777" w:rsidR="00DA0119" w:rsidRDefault="00F80A65">
            <w:r>
              <w:rPr>
                <w:b/>
                <w:bCs/>
                <w:sz w:val="17"/>
                <w:szCs w:val="17"/>
              </w:rPr>
              <w:t>Дней</w:t>
            </w:r>
          </w:p>
        </w:tc>
        <w:tc>
          <w:tcPr>
            <w:tcW w:w="3840" w:type="dxa"/>
            <w:shd w:val="clear" w:color="auto" w:fill="E9EBEE"/>
          </w:tcPr>
          <w:p w14:paraId="026DF0C6" w14:textId="77777777" w:rsidR="00DA0119" w:rsidRDefault="00F80A65">
            <w:r>
              <w:rPr>
                <w:b/>
                <w:bCs/>
                <w:sz w:val="17"/>
                <w:szCs w:val="17"/>
              </w:rPr>
              <w:t>Содержание</w:t>
            </w:r>
          </w:p>
        </w:tc>
        <w:tc>
          <w:tcPr>
            <w:tcW w:w="3841" w:type="dxa"/>
            <w:shd w:val="clear" w:color="auto" w:fill="E9EBEE"/>
          </w:tcPr>
          <w:p w14:paraId="4EBA8165" w14:textId="77777777" w:rsidR="00DA0119" w:rsidRDefault="00F80A65">
            <w:r>
              <w:rPr>
                <w:b/>
                <w:bCs/>
                <w:sz w:val="17"/>
                <w:szCs w:val="17"/>
              </w:rPr>
              <w:t>Результат к окончанию этапа</w:t>
            </w:r>
          </w:p>
        </w:tc>
      </w:tr>
      <w:tr w:rsidR="00DA0119" w14:paraId="5C5172CC" w14:textId="77777777">
        <w:trPr>
          <w:cantSplit/>
        </w:trPr>
        <w:tc>
          <w:tcPr>
            <w:tcW w:w="1819" w:type="dxa"/>
          </w:tcPr>
          <w:p w14:paraId="5B57AAFA" w14:textId="77777777" w:rsidR="00DA0119" w:rsidRDefault="00F80A65">
            <w:r>
              <w:rPr>
                <w:sz w:val="17"/>
                <w:szCs w:val="17"/>
              </w:rPr>
              <w:t>1. Развёртывание и опорная база</w:t>
            </w:r>
          </w:p>
        </w:tc>
        <w:tc>
          <w:tcPr>
            <w:tcW w:w="606" w:type="dxa"/>
          </w:tcPr>
          <w:p w14:paraId="4D472B03" w14:textId="77777777" w:rsidR="00DA0119" w:rsidRDefault="00F80A65">
            <w:r>
              <w:rPr>
                <w:sz w:val="17"/>
                <w:szCs w:val="17"/>
              </w:rPr>
              <w:t>45</w:t>
            </w:r>
          </w:p>
        </w:tc>
        <w:tc>
          <w:tcPr>
            <w:tcW w:w="3840" w:type="dxa"/>
          </w:tcPr>
          <w:p w14:paraId="3E49E509" w14:textId="77777777" w:rsidR="00DA0119" w:rsidRDefault="00F80A65">
            <w:r>
              <w:rPr>
                <w:sz w:val="17"/>
                <w:szCs w:val="17"/>
              </w:rPr>
              <w:t>Развёртывание Системы в контуре АПРИ, установка и настройка локальных моделей, создание собственной базы данных, настройка девяти агентов и трёх режимов глубины ответа. Анализ документов по закрытым объектам АПРИ и формирование опорной базы. Согласование форматов получения данных. Подготовка эталонных образцов и чек-листа качества</w:t>
            </w:r>
          </w:p>
        </w:tc>
        <w:tc>
          <w:tcPr>
            <w:tcW w:w="3841" w:type="dxa"/>
          </w:tcPr>
          <w:p w14:paraId="33E46708" w14:textId="77777777" w:rsidR="00DA0119" w:rsidRDefault="00F80A65">
            <w:r>
              <w:rPr>
                <w:sz w:val="17"/>
                <w:szCs w:val="17"/>
              </w:rPr>
              <w:t>Система работает в контуре Заказчика на локальных моделях. Агенты формируют ответы на объектах АПРИ. Опорная база наполнена не менее чем по трём объектам и подтверждена. Чек-лист качества и конфигурация зафиксированы протоколом</w:t>
            </w:r>
          </w:p>
        </w:tc>
      </w:tr>
      <w:tr w:rsidR="00DA0119" w14:paraId="612CD501" w14:textId="77777777">
        <w:trPr>
          <w:cantSplit/>
        </w:trPr>
        <w:tc>
          <w:tcPr>
            <w:tcW w:w="1819" w:type="dxa"/>
          </w:tcPr>
          <w:p w14:paraId="3BADF498" w14:textId="77777777" w:rsidR="00DA0119" w:rsidRDefault="00F80A65">
            <w:r>
              <w:rPr>
                <w:sz w:val="17"/>
                <w:szCs w:val="17"/>
              </w:rPr>
              <w:t>2. Расчётный модуль и разбор документов</w:t>
            </w:r>
          </w:p>
        </w:tc>
        <w:tc>
          <w:tcPr>
            <w:tcW w:w="606" w:type="dxa"/>
          </w:tcPr>
          <w:p w14:paraId="1B8D480F" w14:textId="77777777" w:rsidR="00DA0119" w:rsidRDefault="00F80A65">
            <w:r>
              <w:rPr>
                <w:sz w:val="17"/>
                <w:szCs w:val="17"/>
              </w:rPr>
              <w:t>40</w:t>
            </w:r>
          </w:p>
        </w:tc>
        <w:tc>
          <w:tcPr>
            <w:tcW w:w="3840" w:type="dxa"/>
          </w:tcPr>
          <w:p w14:paraId="16121CF3" w14:textId="77777777" w:rsidR="00DA0119" w:rsidRDefault="00F80A65">
            <w:r>
              <w:rPr>
                <w:sz w:val="17"/>
                <w:szCs w:val="17"/>
              </w:rPr>
              <w:t>Разработка расчётного модуля, настройка разбора входных документов, формирование выгрузок Excel и Word</w:t>
            </w:r>
          </w:p>
        </w:tc>
        <w:tc>
          <w:tcPr>
            <w:tcW w:w="3841" w:type="dxa"/>
          </w:tcPr>
          <w:p w14:paraId="4FED6447" w14:textId="77777777" w:rsidR="00DA0119" w:rsidRDefault="00F80A65">
            <w:r>
              <w:rPr>
                <w:sz w:val="17"/>
                <w:szCs w:val="17"/>
              </w:rPr>
              <w:t>Числовые значения считает расчётный модуль. На реальной смете формируется реестр расхождений, рассчитываются себестоимость ₽/м² и финансовая модель в трёх сценариях с прогнозом возможных кассовых разрывов</w:t>
            </w:r>
          </w:p>
        </w:tc>
      </w:tr>
      <w:tr w:rsidR="00DA0119" w14:paraId="15E2C2C6" w14:textId="77777777">
        <w:trPr>
          <w:cantSplit/>
        </w:trPr>
        <w:tc>
          <w:tcPr>
            <w:tcW w:w="1819" w:type="dxa"/>
          </w:tcPr>
          <w:p w14:paraId="0FF45FB5" w14:textId="77777777" w:rsidR="00DA0119" w:rsidRDefault="00F80A65">
            <w:r>
              <w:rPr>
                <w:sz w:val="17"/>
                <w:szCs w:val="17"/>
              </w:rPr>
              <w:t>3. Сравнительный контур и оценка</w:t>
            </w:r>
          </w:p>
        </w:tc>
        <w:tc>
          <w:tcPr>
            <w:tcW w:w="606" w:type="dxa"/>
          </w:tcPr>
          <w:p w14:paraId="2D085C27" w14:textId="77777777" w:rsidR="00DA0119" w:rsidRDefault="00F80A65">
            <w:r>
              <w:rPr>
                <w:sz w:val="17"/>
                <w:szCs w:val="17"/>
              </w:rPr>
              <w:t>30</w:t>
            </w:r>
          </w:p>
        </w:tc>
        <w:tc>
          <w:tcPr>
            <w:tcW w:w="3840" w:type="dxa"/>
          </w:tcPr>
          <w:p w14:paraId="34C3FCE4" w14:textId="77777777" w:rsidR="00DA0119" w:rsidRDefault="00F80A65">
            <w:r>
              <w:rPr>
                <w:sz w:val="17"/>
                <w:szCs w:val="17"/>
              </w:rPr>
              <w:t>Сопоставление предложений подрядчиков, приведение позиций к сопоставимому виду, модель расчётно-аналитической оценки, выявление аномалий, дообогащение модели историческими данными АПРИ</w:t>
            </w:r>
          </w:p>
        </w:tc>
        <w:tc>
          <w:tcPr>
            <w:tcW w:w="3841" w:type="dxa"/>
          </w:tcPr>
          <w:p w14:paraId="5DC97D8F" w14:textId="77777777" w:rsidR="00DA0119" w:rsidRDefault="00F80A65">
            <w:r>
              <w:rPr>
                <w:sz w:val="17"/>
                <w:szCs w:val="17"/>
              </w:rPr>
              <w:t>На реальном наборе предложений Система показывает разброс, аномалии, собственную оценку и рекомендованный диапазон цены. Достигнутая точность зафиксирована протоколом</w:t>
            </w:r>
          </w:p>
        </w:tc>
      </w:tr>
      <w:tr w:rsidR="00DA0119" w14:paraId="6D38B18E" w14:textId="77777777">
        <w:trPr>
          <w:cantSplit/>
        </w:trPr>
        <w:tc>
          <w:tcPr>
            <w:tcW w:w="1819" w:type="dxa"/>
          </w:tcPr>
          <w:p w14:paraId="3756E804" w14:textId="77777777" w:rsidR="00DA0119" w:rsidRDefault="00F80A65">
            <w:r>
              <w:rPr>
                <w:sz w:val="17"/>
                <w:szCs w:val="17"/>
              </w:rPr>
              <w:lastRenderedPageBreak/>
              <w:t>4. Интерфейс, интеграция и приёмка</w:t>
            </w:r>
          </w:p>
        </w:tc>
        <w:tc>
          <w:tcPr>
            <w:tcW w:w="606" w:type="dxa"/>
          </w:tcPr>
          <w:p w14:paraId="1C0FC33D" w14:textId="77777777" w:rsidR="00DA0119" w:rsidRDefault="00F80A65">
            <w:r>
              <w:rPr>
                <w:sz w:val="17"/>
                <w:szCs w:val="17"/>
              </w:rPr>
              <w:t>20</w:t>
            </w:r>
          </w:p>
        </w:tc>
        <w:tc>
          <w:tcPr>
            <w:tcW w:w="3840" w:type="dxa"/>
          </w:tcPr>
          <w:p w14:paraId="23C1B036" w14:textId="77777777" w:rsidR="00DA0119" w:rsidRDefault="00F80A65">
            <w:r>
              <w:rPr>
                <w:sz w:val="17"/>
                <w:szCs w:val="17"/>
              </w:rPr>
              <w:t>Рабочие экраны, очередь задач, журнал, контур получения данных через API и структурированные файлы, приёмка, обучение пользователей</w:t>
            </w:r>
          </w:p>
        </w:tc>
        <w:tc>
          <w:tcPr>
            <w:tcW w:w="3841" w:type="dxa"/>
          </w:tcPr>
          <w:p w14:paraId="5891D22B" w14:textId="77777777" w:rsidR="00DA0119" w:rsidRDefault="00F80A65">
            <w:r>
              <w:rPr>
                <w:sz w:val="17"/>
                <w:szCs w:val="17"/>
              </w:rPr>
              <w:t>Система принята по критериям Приложения № 1 на двух реальных объектах. Пользователи обучены. Начинается гарантийное сопровождение</w:t>
            </w:r>
          </w:p>
        </w:tc>
      </w:tr>
    </w:tbl>
    <w:p w14:paraId="3300910B" w14:textId="77777777" w:rsidR="00DA0119" w:rsidRDefault="00F80A65">
      <w:pPr>
        <w:spacing w:after="120"/>
        <w:jc w:val="both"/>
      </w:pPr>
      <w:r>
        <w:t>Результат каждого этапа передаётся Заказчику для промежуточной проверки. Заказчик в течение одного рабочего дня согласовывает результат или направляет мотивированные замечания со ссылкой на требования Приложения № 1. Если в указанный срок замечания не поступили, результат этапа считается согласованным.</w:t>
      </w:r>
    </w:p>
    <w:p w14:paraId="37C92199" w14:textId="77777777" w:rsidR="00DA0119" w:rsidRDefault="00DA0119">
      <w:pPr>
        <w:spacing w:after="200"/>
      </w:pPr>
    </w:p>
    <w:p w14:paraId="3A1AB2D0" w14:textId="77777777" w:rsidR="00DA0119" w:rsidRDefault="00F80A65">
      <w:pPr>
        <w:pStyle w:val="1"/>
        <w:keepNext/>
        <w:keepLines/>
        <w:pBdr>
          <w:bottom w:val="single" w:sz="8" w:space="6" w:color="991B1B"/>
        </w:pBdr>
        <w:spacing w:after="0"/>
      </w:pPr>
      <w:r>
        <w:t>Стоимость и порядок оплаты</w:t>
      </w:r>
    </w:p>
    <w:p w14:paraId="2D4AB34D" w14:textId="77777777" w:rsidR="00DA0119" w:rsidRDefault="00DA0119">
      <w:pPr>
        <w:spacing w:after="120"/>
      </w:pPr>
    </w:p>
    <w:tbl>
      <w:tblPr>
        <w:tblW w:w="10106" w:type="dxa"/>
        <w:tblBorders>
          <w:top w:val="single" w:sz="6" w:space="0" w:color="B7BBC3"/>
          <w:left w:val="single" w:sz="6" w:space="0" w:color="B7BBC3"/>
          <w:bottom w:val="single" w:sz="6" w:space="0" w:color="B7BBC3"/>
          <w:right w:val="single" w:sz="6" w:space="0" w:color="B7BBC3"/>
          <w:insideH w:val="single" w:sz="6" w:space="0" w:color="B7BBC3"/>
          <w:insideV w:val="single" w:sz="6" w:space="0" w:color="B7BBC3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7579"/>
        <w:gridCol w:w="2527"/>
      </w:tblGrid>
      <w:tr w:rsidR="00DA0119" w14:paraId="23106B28" w14:textId="77777777">
        <w:trPr>
          <w:cantSplit/>
          <w:tblHeader/>
        </w:trPr>
        <w:tc>
          <w:tcPr>
            <w:tcW w:w="7579" w:type="dxa"/>
            <w:shd w:val="clear" w:color="auto" w:fill="E9EBEE"/>
          </w:tcPr>
          <w:p w14:paraId="25CD4D5E" w14:textId="77777777" w:rsidR="00DA0119" w:rsidRDefault="00F80A65">
            <w:r>
              <w:rPr>
                <w:b/>
                <w:bCs/>
                <w:sz w:val="17"/>
                <w:szCs w:val="17"/>
              </w:rPr>
              <w:t>Статья</w:t>
            </w:r>
          </w:p>
        </w:tc>
        <w:tc>
          <w:tcPr>
            <w:tcW w:w="2527" w:type="dxa"/>
            <w:shd w:val="clear" w:color="auto" w:fill="E9EBEE"/>
          </w:tcPr>
          <w:p w14:paraId="501DD20F" w14:textId="77777777" w:rsidR="00DA0119" w:rsidRDefault="00F80A65">
            <w:r>
              <w:rPr>
                <w:b/>
                <w:bCs/>
                <w:sz w:val="17"/>
                <w:szCs w:val="17"/>
              </w:rPr>
              <w:t>₽</w:t>
            </w:r>
          </w:p>
        </w:tc>
      </w:tr>
      <w:tr w:rsidR="00DA0119" w14:paraId="7B5BE155" w14:textId="77777777">
        <w:trPr>
          <w:cantSplit/>
        </w:trPr>
        <w:tc>
          <w:tcPr>
            <w:tcW w:w="7579" w:type="dxa"/>
          </w:tcPr>
          <w:p w14:paraId="47EBB1FA" w14:textId="77777777" w:rsidR="00DA0119" w:rsidRDefault="00F80A65">
            <w:r>
              <w:rPr>
                <w:sz w:val="17"/>
                <w:szCs w:val="17"/>
              </w:rPr>
              <w:t>Работы по этапам 1–4</w:t>
            </w:r>
          </w:p>
        </w:tc>
        <w:tc>
          <w:tcPr>
            <w:tcW w:w="2527" w:type="dxa"/>
          </w:tcPr>
          <w:p w14:paraId="3817927F" w14:textId="77777777" w:rsidR="00DA0119" w:rsidRDefault="00F80A65">
            <w:r>
              <w:rPr>
                <w:sz w:val="17"/>
                <w:szCs w:val="17"/>
              </w:rPr>
              <w:t>18 442 623</w:t>
            </w:r>
          </w:p>
        </w:tc>
      </w:tr>
      <w:tr w:rsidR="00DA0119" w14:paraId="720DAAB0" w14:textId="77777777">
        <w:trPr>
          <w:cantSplit/>
        </w:trPr>
        <w:tc>
          <w:tcPr>
            <w:tcW w:w="7579" w:type="dxa"/>
          </w:tcPr>
          <w:p w14:paraId="0EE079DC" w14:textId="77777777" w:rsidR="00DA0119" w:rsidRDefault="00F80A65">
            <w:r>
              <w:rPr>
                <w:sz w:val="17"/>
                <w:szCs w:val="17"/>
              </w:rPr>
              <w:t>НДС 22%</w:t>
            </w:r>
          </w:p>
        </w:tc>
        <w:tc>
          <w:tcPr>
            <w:tcW w:w="2527" w:type="dxa"/>
          </w:tcPr>
          <w:p w14:paraId="54AFA9B0" w14:textId="77777777" w:rsidR="00DA0119" w:rsidRDefault="00F80A65">
            <w:r>
              <w:rPr>
                <w:sz w:val="17"/>
                <w:szCs w:val="17"/>
              </w:rPr>
              <w:t>4 057 377</w:t>
            </w:r>
          </w:p>
        </w:tc>
      </w:tr>
      <w:tr w:rsidR="00DA0119" w14:paraId="72EA7D98" w14:textId="77777777">
        <w:trPr>
          <w:cantSplit/>
        </w:trPr>
        <w:tc>
          <w:tcPr>
            <w:tcW w:w="7579" w:type="dxa"/>
          </w:tcPr>
          <w:p w14:paraId="115A1568" w14:textId="77777777" w:rsidR="00DA0119" w:rsidRDefault="00F80A65">
            <w:r>
              <w:rPr>
                <w:b/>
                <w:bCs/>
                <w:sz w:val="17"/>
                <w:szCs w:val="17"/>
              </w:rPr>
              <w:t>Итого</w:t>
            </w:r>
          </w:p>
        </w:tc>
        <w:tc>
          <w:tcPr>
            <w:tcW w:w="2527" w:type="dxa"/>
          </w:tcPr>
          <w:p w14:paraId="47F3E6CF" w14:textId="77777777" w:rsidR="00DA0119" w:rsidRDefault="00F80A65">
            <w:r>
              <w:rPr>
                <w:b/>
                <w:bCs/>
                <w:sz w:val="17"/>
                <w:szCs w:val="17"/>
              </w:rPr>
              <w:t>22 500 000</w:t>
            </w:r>
          </w:p>
        </w:tc>
      </w:tr>
    </w:tbl>
    <w:p w14:paraId="28E12DBA" w14:textId="77777777" w:rsidR="00DA0119" w:rsidRDefault="00DA0119">
      <w:pPr>
        <w:spacing w:after="120"/>
      </w:pPr>
    </w:p>
    <w:p w14:paraId="61A3F5A3" w14:textId="77777777" w:rsidR="00DA0119" w:rsidRDefault="00F80A65">
      <w:pPr>
        <w:spacing w:after="120"/>
        <w:jc w:val="both"/>
      </w:pPr>
      <w:r>
        <w:t>В стоимость входят: обследование документов Заказчика, развёртывание Системы и локальных моделей в контуре АПРИ, формирование опорной базы силами специалистов Исполнителя, дообогащение модели расчётно-аналитической оценки историческими данными Заказчика, разработка расчётного модуля, сравнительного контура и веб-приложения, настройка девяти ИИ-агентов, собственная база данных Системы, контур получения данных через API и структурированные файлы, приёмка на двух реальных объектах, обучение пользователей и гарантийное сопровождение в течение 12 месяцев.</w:t>
      </w:r>
    </w:p>
    <w:p w14:paraId="6A13497A" w14:textId="77777777" w:rsidR="00DA0119" w:rsidRDefault="00F80A65">
      <w:pPr>
        <w:spacing w:after="120"/>
        <w:jc w:val="both"/>
      </w:pPr>
      <w:r>
        <w:t>Оплата вносится единым авансовым платежом при подписании договора. Порядок оплаты может быть уточнён договором по согласованию сторон без изменения итоговой стоимости.</w:t>
      </w:r>
    </w:p>
    <w:p w14:paraId="00F6B04E" w14:textId="77777777" w:rsidR="00DA0119" w:rsidRDefault="00F80A65">
      <w:pPr>
        <w:spacing w:after="120"/>
        <w:jc w:val="both"/>
      </w:pPr>
      <w:r>
        <w:t>Стоимость зафиксирована на весь срок проекта; согласованный объём работ выполняется без доплат. Работы, функции и результаты, не указанные в настоящем предложении и Приложении № 1, выполняются только после письменного согласования сторон и могут повлиять на стоимость и сроки. До оформления такого согласования Исполнитель выполняет ранее согласованный объём работ.</w:t>
      </w:r>
    </w:p>
    <w:p w14:paraId="12D651CB" w14:textId="77777777" w:rsidR="00DA0119" w:rsidRDefault="00F80A65">
      <w:pPr>
        <w:spacing w:after="120"/>
        <w:jc w:val="both"/>
      </w:pPr>
      <w:r>
        <w:t>Отдельная абонентская или лицензионная плата за право использования созданного решения не взимается. Плата за обращения к локальным языковым моделям и за вычислительные ресурсы отсутствует, поскольку Система работает на инфраструктуре Заказчика. Обращения к внешним моделям в рамках процессов внешнего контура тарифицируются в соответствии с ценовой политикой поставщика соответствующей модели и при полной загрузке Системы не превышают 20 000 ₽ в месяц.</w:t>
      </w:r>
    </w:p>
    <w:p w14:paraId="430C87BA" w14:textId="77777777" w:rsidR="00DA0119" w:rsidRDefault="00DA0119">
      <w:pPr>
        <w:spacing w:after="200"/>
      </w:pPr>
    </w:p>
    <w:p w14:paraId="52BFCBA4" w14:textId="77777777" w:rsidR="00DA0119" w:rsidRDefault="00F80A65">
      <w:pPr>
        <w:pStyle w:val="1"/>
        <w:keepNext/>
        <w:keepLines/>
        <w:pBdr>
          <w:bottom w:val="single" w:sz="8" w:space="6" w:color="991B1B"/>
        </w:pBdr>
        <w:spacing w:after="0"/>
      </w:pPr>
      <w:r>
        <w:t>Гарантия и дальнейшее сопровождение</w:t>
      </w:r>
    </w:p>
    <w:p w14:paraId="22F4254D" w14:textId="77777777" w:rsidR="00DA0119" w:rsidRDefault="00DA0119">
      <w:pPr>
        <w:spacing w:after="120"/>
      </w:pPr>
    </w:p>
    <w:p w14:paraId="0B47C2D5" w14:textId="77777777" w:rsidR="00DA0119" w:rsidRDefault="00F80A65">
      <w:pPr>
        <w:spacing w:after="120"/>
        <w:jc w:val="both"/>
      </w:pPr>
      <w:r>
        <w:t>Гарантийное сопровождение предоставляется в течение 12 месяцев с даты подписания акта приёмки и дополнительной платой не облагается. Срок реакции — не более 24 астрономических часов, при этом суббота и воскресенье в срок не включаются.</w:t>
      </w:r>
    </w:p>
    <w:p w14:paraId="5B0A2045" w14:textId="77777777" w:rsidR="00DA0119" w:rsidRDefault="00F80A65">
      <w:pPr>
        <w:pStyle w:val="2"/>
        <w:keepNext/>
        <w:keepLines/>
        <w:spacing w:after="80"/>
      </w:pPr>
      <w:r>
        <w:t>Что входит в гарантию</w:t>
      </w:r>
    </w:p>
    <w:p w14:paraId="2E84EE6E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Устранение дефектов Системы — несоответствий её работы Приложению № 1</w:t>
      </w:r>
    </w:p>
    <w:p w14:paraId="3CBBB300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Восстановление работоспособности Системы при сбоях её программных компонентов</w:t>
      </w:r>
    </w:p>
    <w:p w14:paraId="07CED3F5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Консультации по вопросам, связанным с устранением выявленных дефектов</w:t>
      </w:r>
    </w:p>
    <w:p w14:paraId="24A60006" w14:textId="77777777" w:rsidR="00DA0119" w:rsidRDefault="00F80A65">
      <w:pPr>
        <w:pStyle w:val="2"/>
        <w:keepNext/>
        <w:keepLines/>
        <w:spacing w:after="80"/>
      </w:pPr>
      <w:r>
        <w:t>Что в гарантию не входит</w:t>
      </w:r>
    </w:p>
    <w:p w14:paraId="0F5BAB7E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Изменение и развитие функциональности, новые экраны, отчёты и правила анализа</w:t>
      </w:r>
    </w:p>
    <w:p w14:paraId="4ACEB4EC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Актуализация и пополнение опорной базы, дообучение модели на новых данных</w:t>
      </w:r>
    </w:p>
    <w:p w14:paraId="76FFABC1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Обучение новых пользователей и консультационное сопровождение эксплуатации</w:t>
      </w:r>
    </w:p>
    <w:p w14:paraId="496D0C24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lastRenderedPageBreak/>
        <w:t>Сопровождение оборудования, операционных систем и сетевой инфраструктуры Заказчика</w:t>
      </w:r>
    </w:p>
    <w:p w14:paraId="777792D2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Восстановление работоспособности после изменений в контуре Заказчика, выполненных без согласования с Исполнителем</w:t>
      </w:r>
    </w:p>
    <w:p w14:paraId="41488903" w14:textId="77777777" w:rsidR="00DA0119" w:rsidRDefault="00F80A65">
      <w:pPr>
        <w:spacing w:after="120"/>
        <w:jc w:val="both"/>
      </w:pPr>
      <w:r>
        <w:t>Перечисленные работы, а также согласованный уровень сервиса, выполняются по отдельному договору на расширенную техническую поддержку и развитие. Условия такого договора определяются сторонами и не являются платой за право использования Системы.</w:t>
      </w:r>
    </w:p>
    <w:p w14:paraId="16BD0259" w14:textId="77777777" w:rsidR="00DA0119" w:rsidRDefault="00DA0119">
      <w:pPr>
        <w:spacing w:after="200"/>
      </w:pPr>
    </w:p>
    <w:p w14:paraId="6C0FC408" w14:textId="77777777" w:rsidR="00DA0119" w:rsidRDefault="00F80A65">
      <w:pPr>
        <w:pStyle w:val="1"/>
        <w:keepNext/>
        <w:keepLines/>
        <w:pBdr>
          <w:bottom w:val="single" w:sz="8" w:space="6" w:color="991B1B"/>
        </w:pBdr>
        <w:spacing w:after="0"/>
      </w:pPr>
      <w:r>
        <w:t>Права на результат</w:t>
      </w:r>
    </w:p>
    <w:p w14:paraId="33E04D7C" w14:textId="77777777" w:rsidR="00DA0119" w:rsidRDefault="00DA0119">
      <w:pPr>
        <w:spacing w:after="120"/>
      </w:pPr>
    </w:p>
    <w:p w14:paraId="3F095B26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Заказчик получает бессрочное неисключительное право использования созданного для него решения в собственной хозяйственной деятельности. Право входит в стоимость проекта и отдельной платой не облагается</w:t>
      </w:r>
    </w:p>
    <w:p w14:paraId="64FA971F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Данные Заказчика, переданные документы, результаты обработки, сформированные отчёты и опорная база, созданная на материалах АПРИ, принадлежат Заказчику и остаются в его контуре</w:t>
      </w:r>
    </w:p>
    <w:p w14:paraId="2EDF6F72" w14:textId="3BCBC8FF" w:rsidR="00DA0119" w:rsidRDefault="00F80A65" w:rsidP="009051EB">
      <w:pPr>
        <w:pStyle w:val="a4"/>
        <w:keepLines/>
        <w:numPr>
          <w:ilvl w:val="0"/>
          <w:numId w:val="2"/>
        </w:numPr>
        <w:spacing w:after="60"/>
        <w:jc w:val="both"/>
      </w:pPr>
      <w:r>
        <w:t>Базовая технологическая платформа, универсальные компоненты программного кода, алгоритмы, методики общего назначения и обезличенный обучающий массив Исполнителя сохраняются за Исполнителем</w:t>
      </w:r>
    </w:p>
    <w:p w14:paraId="4CC327E1" w14:textId="77777777" w:rsidR="00DA0119" w:rsidRDefault="00F80A65">
      <w:pPr>
        <w:pStyle w:val="1"/>
        <w:keepNext/>
        <w:keepLines/>
        <w:pBdr>
          <w:bottom w:val="single" w:sz="8" w:space="6" w:color="991B1B"/>
        </w:pBdr>
        <w:spacing w:after="0"/>
      </w:pPr>
      <w:r>
        <w:t>Границы решения</w:t>
      </w:r>
    </w:p>
    <w:p w14:paraId="75DDB6CE" w14:textId="77777777" w:rsidR="00DA0119" w:rsidRDefault="00DA0119">
      <w:pPr>
        <w:spacing w:after="120"/>
      </w:pPr>
    </w:p>
    <w:p w14:paraId="55BAF565" w14:textId="3DCE08E8" w:rsidR="00DA0119" w:rsidRPr="00771D2E" w:rsidRDefault="00F80A65">
      <w:pPr>
        <w:spacing w:after="120"/>
        <w:jc w:val="both"/>
      </w:pPr>
      <w:r>
        <w:t xml:space="preserve">Система предназначена для работы со сведениями, составляющими коммерческую тайну Заказчика. Такие сведения обрабатываются во внутреннем контуре локальными моделями. Если бизнес-процесс требует их использования в качестве исходных данных для расчёта во внешнем контуре — например, при поиске и подборе подрядчиков под объект, — данные до запуска процесса проходят анонимизацию и маскирование в объёме, исключающем их соотнесение с Заказчиком и его проектом. Перечень таких процессов, состав передаваемых данных и правила анонимизации закрепляются регламентом передачи данных между контурами, который согласуется с Заказчиком в рамках внедрения. </w:t>
      </w:r>
    </w:p>
    <w:p w14:paraId="00650793" w14:textId="77777777" w:rsidR="00DA0119" w:rsidRDefault="00F80A65">
      <w:pPr>
        <w:spacing w:after="120"/>
        <w:jc w:val="both"/>
      </w:pPr>
      <w:r>
        <w:t>В объём проекта не входят:</w:t>
      </w:r>
    </w:p>
    <w:p w14:paraId="3EE04AC0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Замена проектной документации, экспертизы и подписанных решений проектной организации</w:t>
      </w:r>
    </w:p>
    <w:p w14:paraId="3DA07202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Замена юриста и главного бухгалтера: по праву, налогам и подписанию Система выдаёт позицию с рекомендацией привлечь профильного специалиста</w:t>
      </w:r>
    </w:p>
    <w:p w14:paraId="4F4278D0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Принятие управленческих решений — Система выдаёт обоснованную рекомендацию с вариантами</w:t>
      </w:r>
    </w:p>
    <w:p w14:paraId="4421A558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Построчная сверка форм КС-2 и КС-3 с проектной документацией и визуальный контроль работ на площадке; по загруженным данным оценивается только финансовое влияние расхождения</w:t>
      </w:r>
    </w:p>
    <w:p w14:paraId="59D0FC61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Прогноз цены продажи и спроса: величины принимаются как входные от Заказчика</w:t>
      </w:r>
    </w:p>
    <w:p w14:paraId="416F0628" w14:textId="0D96CE41" w:rsidR="00DA0119" w:rsidRDefault="00771D2E">
      <w:pPr>
        <w:pStyle w:val="a4"/>
        <w:keepLines/>
        <w:numPr>
          <w:ilvl w:val="0"/>
          <w:numId w:val="2"/>
        </w:numPr>
        <w:spacing w:after="60"/>
        <w:jc w:val="both"/>
      </w:pPr>
      <w:r>
        <w:t>Глубокая двусторонняя интеграция с 1С, информационными моделями зданий и иными внешними системами, включая разработку специализированных коннекторов, обратную запись результатов и встраивание интерфейсов Системы внутрь систем Заказчика.</w:t>
        <w:br/>
        <w:br/>
        <w:t xml:space="preserve">Вопросы наполнения данными и работы системы решаются посредством интеграции с </w:t>
      </w:r>
      <w:r>
        <w:rPr>
          <w:b/>
          <w:bCs/>
          <w:lang w:val="en-US"/>
        </w:rPr>
        <w:t>StorHaus</w:t>
      </w:r>
      <w:r>
        <w:t>.</w:t>
        <w:br/>
      </w:r>
    </w:p>
    <w:p w14:paraId="5B4BFC1B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Поставка, монтаж и сопровождение вычислительного оборудования</w:t>
      </w:r>
    </w:p>
    <w:p w14:paraId="0D136DE8" w14:textId="6D734EA8" w:rsidR="00DA0119" w:rsidRDefault="00DA0119">
      <w:pPr>
        <w:spacing w:after="200"/>
      </w:pPr>
    </w:p>
    <w:p w14:paraId="7B9D61F6" w14:textId="5FC41FF6" w:rsidR="00771D2E" w:rsidRDefault="00771D2E">
      <w:pPr>
        <w:spacing w:after="200"/>
      </w:pPr>
    </w:p>
    <w:p w14:paraId="020B1B7A" w14:textId="7F29DB80" w:rsidR="00771D2E" w:rsidRDefault="00771D2E">
      <w:pPr>
        <w:spacing w:after="200"/>
      </w:pPr>
    </w:p>
    <w:p w14:paraId="03D6C8F3" w14:textId="77777777" w:rsidR="00771D2E" w:rsidRDefault="00771D2E">
      <w:pPr>
        <w:spacing w:after="200"/>
      </w:pPr>
    </w:p>
    <w:p w14:paraId="3D6C0571" w14:textId="77777777" w:rsidR="00DA0119" w:rsidRDefault="00F80A65">
      <w:pPr>
        <w:pStyle w:val="1"/>
        <w:keepNext/>
        <w:keepLines/>
        <w:pBdr>
          <w:bottom w:val="single" w:sz="8" w:space="6" w:color="991B1B"/>
        </w:pBdr>
        <w:spacing w:after="0"/>
      </w:pPr>
      <w:r>
        <w:lastRenderedPageBreak/>
        <w:t>Критерии приёмки</w:t>
      </w:r>
    </w:p>
    <w:p w14:paraId="7419A7AC" w14:textId="77777777" w:rsidR="00DA0119" w:rsidRDefault="00DA0119">
      <w:pPr>
        <w:spacing w:after="120"/>
      </w:pPr>
    </w:p>
    <w:p w14:paraId="174279B5" w14:textId="2AA57132" w:rsidR="00DA0119" w:rsidRDefault="00F80A65">
      <w:pPr>
        <w:spacing w:after="120"/>
        <w:jc w:val="both"/>
      </w:pPr>
      <w:r>
        <w:t xml:space="preserve">Приёмка проводится на согласованных объектах АПРИ, по каждому из которых специалисты компании заранее выполнили расчёт вручную. Полный перечень критериев — в разделе 12 Приложения № 1.</w:t>
      </w:r>
    </w:p>
    <w:p w14:paraId="6C43D0EB" w14:textId="77777777" w:rsidR="00DA0119" w:rsidRDefault="00F80A65">
      <w:pPr>
        <w:pStyle w:val="2"/>
        <w:keepNext/>
        <w:keepLines/>
        <w:spacing w:after="80"/>
      </w:pPr>
      <w:r>
        <w:t>Качество работы девяти ИИ-агентов</w:t>
      </w:r>
    </w:p>
    <w:p w14:paraId="00B2C21C" w14:textId="77777777" w:rsidR="00DA0119" w:rsidRDefault="00F80A65">
      <w:pPr>
        <w:spacing w:after="120"/>
        <w:jc w:val="both"/>
      </w:pPr>
      <w:r>
        <w:t>По каждому агенту Система формирует результат, пригодный для работы службы Заказчика в соответствующей функциональной зоне. Оценку проводят специалисты АПРИ по чек-листу качества, который формируется совместно на этапе 1 и фиксируется протоколом. Порог приёмки — не менее 80% пунктов чек-листа по каждому агенту.</w:t>
      </w:r>
    </w:p>
    <w:p w14:paraId="64CD4DAA" w14:textId="77777777" w:rsidR="00DA0119" w:rsidRDefault="00F80A65">
      <w:pPr>
        <w:pStyle w:val="2"/>
        <w:keepNext/>
        <w:keepLines/>
        <w:spacing w:after="80"/>
      </w:pPr>
      <w:r>
        <w:t>Числовые и функциональные критерии</w:t>
      </w:r>
    </w:p>
    <w:p w14:paraId="33295404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Не менее 95% позиций корректно извлечены из документов контрольного набора</w:t>
      </w:r>
    </w:p>
    <w:p w14:paraId="5388F9EA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Сумма разделов сходится с итогом источника до рубля</w:t>
      </w:r>
    </w:p>
    <w:p w14:paraId="48E86564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Реестр нарушений покрывает не менее 70% выявленного специалистами вручную</w:t>
      </w:r>
    </w:p>
    <w:p w14:paraId="16868FF0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Расхождение себестоимости ₽/м² с расчётом АПРИ — в пределах порога, зафиксированного протоколом на этапе 2</w:t>
      </w:r>
    </w:p>
    <w:p w14:paraId="434C9F29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Числа в выгрузках выходят с указанием источника и статуса</w:t>
      </w:r>
    </w:p>
    <w:p w14:paraId="6D82D1D7" w14:textId="4010DB01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Время ответа при согласованной конфигурации оборудования: короткий сводный вывод до 15 минут, полный расчёт до 1 часа, углублённый разбор до 5 часов</w:t>
      </w:r>
    </w:p>
    <w:p w14:paraId="4EB91F2A" w14:textId="4FD484F4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Система принимает и сопоставляет коммерческие предложения подрядчиков по одному объекту и формирует единый сравнительный результат</w:t>
      </w:r>
    </w:p>
    <w:p w14:paraId="2EED640D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Собственная расчётно-аналитическая оценка сопровождается источниками исходных числовых значений и объяснением выявленных отклонений и аномалий</w:t>
      </w:r>
    </w:p>
    <w:p w14:paraId="64241FBC" w14:textId="77777777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>Тестовый набор данных загружается через согласованный API или структурированный файловый интерфейс без ручного переноса пользователем в промежуточный файл</w:t>
      </w:r>
    </w:p>
    <w:p w14:paraId="58E26768" w14:textId="3667A35D" w:rsidR="00DA0119" w:rsidRDefault="00F80A65">
      <w:pPr>
        <w:pStyle w:val="a4"/>
        <w:keepLines/>
        <w:numPr>
          <w:ilvl w:val="0"/>
          <w:numId w:val="2"/>
        </w:numPr>
        <w:spacing w:after="60"/>
        <w:jc w:val="both"/>
      </w:pPr>
      <w:r>
        <w:t xml:space="preserve">Система работает на локальных моделях в контуре Заказчика; обращение к внешним моделям выполняется только по процессам, включённым в регламент передачи данных между контурами, и только после анонимизации и маскирования исходных данных, что подтверждается записями журнала</w:t>
      </w:r>
    </w:p>
    <w:p w14:paraId="00A5E125" w14:textId="77777777" w:rsidR="00DA0119" w:rsidRDefault="00DA0119">
      <w:pPr>
        <w:spacing w:after="200"/>
      </w:pPr>
    </w:p>
    <w:p w14:paraId="76BAEC2E" w14:textId="77777777" w:rsidR="00DA0119" w:rsidRDefault="00F80A65">
      <w:pPr>
        <w:pStyle w:val="1"/>
        <w:keepNext/>
        <w:keepLines/>
        <w:pBdr>
          <w:bottom w:val="single" w:sz="8" w:space="6" w:color="991B1B"/>
        </w:pBdr>
        <w:spacing w:after="0"/>
      </w:pPr>
      <w:r>
        <w:t>Условия начала работ</w:t>
      </w:r>
    </w:p>
    <w:p w14:paraId="7C039333" w14:textId="77777777" w:rsidR="00DA0119" w:rsidRDefault="00DA0119">
      <w:pPr>
        <w:spacing w:after="120"/>
      </w:pPr>
    </w:p>
    <w:p w14:paraId="303305E3" w14:textId="77777777" w:rsidR="00DA0119" w:rsidRDefault="00F80A65">
      <w:pPr>
        <w:spacing w:after="120"/>
        <w:jc w:val="both"/>
      </w:pPr>
      <w:r>
        <w:t>Срок проекта и соответствующего этапа начинает исчисляться с рабочего дня, следующего за датой поступления оплаты и предоставления инфраструктуры, доступов, исходных данных, технической информации и иных материалов, объективно необходимых для начала работ по этому этапу.</w:t>
      </w:r>
    </w:p>
    <w:p w14:paraId="3075A0C5" w14:textId="77777777" w:rsidR="00DA0119" w:rsidRDefault="00F80A65">
      <w:pPr>
        <w:spacing w:after="120"/>
        <w:jc w:val="both"/>
      </w:pPr>
      <w:r>
        <w:t>Заказчик отвечает на запросы Исполнителя, согласовывает переданные материалы и направляет мотивированные замечания в течение одного рабочего дня. При задержке ответа, предоставления данных, доступов, вычислительных мощностей или участия специалистов Заказчика сроки выполнения зависимых работ и соответствующих этапов сдвигаются на период такой задержки. Состав и сроки предоставления материалов установлены разделом 15 Приложения № 1.</w:t>
      </w:r>
    </w:p>
    <w:p w14:paraId="2BA56E19" w14:textId="77777777" w:rsidR="00DA0119" w:rsidRDefault="00DA0119">
      <w:pPr>
        <w:spacing w:after="200"/>
      </w:pPr>
    </w:p>
    <w:p w14:paraId="578A1A5B" w14:textId="77777777" w:rsidR="00DA0119" w:rsidRDefault="00F80A65">
      <w:pPr>
        <w:pStyle w:val="1"/>
        <w:keepNext/>
        <w:keepLines/>
        <w:pBdr>
          <w:bottom w:val="single" w:sz="8" w:space="6" w:color="991B1B"/>
        </w:pBdr>
        <w:spacing w:after="0"/>
      </w:pPr>
      <w:r>
        <w:t>Приложения</w:t>
      </w:r>
    </w:p>
    <w:p w14:paraId="6822086D" w14:textId="77777777" w:rsidR="00DA0119" w:rsidRDefault="00DA0119">
      <w:pPr>
        <w:spacing w:after="120"/>
      </w:pPr>
    </w:p>
    <w:tbl>
      <w:tblPr>
        <w:tblW w:w="10106" w:type="dxa"/>
        <w:tblBorders>
          <w:top w:val="single" w:sz="6" w:space="0" w:color="B7BBC3"/>
          <w:left w:val="single" w:sz="6" w:space="0" w:color="B7BBC3"/>
          <w:bottom w:val="single" w:sz="6" w:space="0" w:color="B7BBC3"/>
          <w:right w:val="single" w:sz="6" w:space="0" w:color="B7BBC3"/>
          <w:insideH w:val="single" w:sz="6" w:space="0" w:color="B7BBC3"/>
          <w:insideV w:val="single" w:sz="6" w:space="0" w:color="B7BBC3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808"/>
        <w:gridCol w:w="2728"/>
        <w:gridCol w:w="6570"/>
      </w:tblGrid>
      <w:tr w:rsidR="00DA0119" w14:paraId="5E538160" w14:textId="77777777">
        <w:trPr>
          <w:cantSplit/>
          <w:tblHeader/>
        </w:trPr>
        <w:tc>
          <w:tcPr>
            <w:tcW w:w="808" w:type="dxa"/>
            <w:shd w:val="clear" w:color="auto" w:fill="E9EBEE"/>
          </w:tcPr>
          <w:p w14:paraId="7CAA3B2D" w14:textId="77777777" w:rsidR="00DA0119" w:rsidRDefault="00F80A65">
            <w:r>
              <w:rPr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2728" w:type="dxa"/>
            <w:shd w:val="clear" w:color="auto" w:fill="E9EBEE"/>
          </w:tcPr>
          <w:p w14:paraId="29AD17AC" w14:textId="77777777" w:rsidR="00DA0119" w:rsidRDefault="00F80A65">
            <w:r>
              <w:rPr>
                <w:b/>
                <w:bCs/>
                <w:sz w:val="17"/>
                <w:szCs w:val="17"/>
              </w:rPr>
              <w:t>Документ</w:t>
            </w:r>
          </w:p>
        </w:tc>
        <w:tc>
          <w:tcPr>
            <w:tcW w:w="6570" w:type="dxa"/>
            <w:shd w:val="clear" w:color="auto" w:fill="E9EBEE"/>
          </w:tcPr>
          <w:p w14:paraId="7071F1BB" w14:textId="77777777" w:rsidR="00DA0119" w:rsidRDefault="00F80A65">
            <w:r>
              <w:rPr>
                <w:b/>
                <w:bCs/>
                <w:sz w:val="17"/>
                <w:szCs w:val="17"/>
              </w:rPr>
              <w:t>Содержание</w:t>
            </w:r>
          </w:p>
        </w:tc>
      </w:tr>
      <w:tr w:rsidR="00DA0119" w14:paraId="6453C14C" w14:textId="77777777">
        <w:trPr>
          <w:cantSplit/>
        </w:trPr>
        <w:tc>
          <w:tcPr>
            <w:tcW w:w="808" w:type="dxa"/>
          </w:tcPr>
          <w:p w14:paraId="44973630" w14:textId="77777777" w:rsidR="00DA0119" w:rsidRDefault="00F80A65">
            <w:r>
              <w:rPr>
                <w:sz w:val="17"/>
                <w:szCs w:val="17"/>
              </w:rPr>
              <w:t>1</w:t>
            </w:r>
          </w:p>
        </w:tc>
        <w:tc>
          <w:tcPr>
            <w:tcW w:w="2728" w:type="dxa"/>
          </w:tcPr>
          <w:p w14:paraId="7806A201" w14:textId="77777777" w:rsidR="00DA0119" w:rsidRDefault="00F80A65">
            <w:r>
              <w:rPr>
                <w:sz w:val="17"/>
                <w:szCs w:val="17"/>
              </w:rPr>
              <w:t>Техническое задание, редакция 2.0</w:t>
            </w:r>
          </w:p>
        </w:tc>
        <w:tc>
          <w:tcPr>
            <w:tcW w:w="6570" w:type="dxa"/>
          </w:tcPr>
          <w:p w14:paraId="31820703" w14:textId="77777777" w:rsidR="00DA0119" w:rsidRDefault="00F80A65">
            <w:r>
              <w:rPr>
                <w:sz w:val="17"/>
                <w:szCs w:val="17"/>
              </w:rPr>
              <w:t>Состав требований, архитектура, требования к инфраструктуре, структура опорной базы, критерии приёмки, обязательства сторон</w:t>
            </w:r>
          </w:p>
        </w:tc>
      </w:tr>
    </w:tbl>
    <w:p w14:paraId="7C2B7E30" w14:textId="77777777" w:rsidR="00F80A65" w:rsidRDefault="00F80A65"/>
    <w:sectPr w:rsidR="00F80A65">
      <w:headerReference w:type="default" r:id="rId7"/>
      <w:footerReference w:type="default" r:id="rId8"/>
      <w:pgSz w:w="11906" w:h="16838"/>
      <w:pgMar w:top="500" w:right="900" w:bottom="720" w:left="900" w:header="340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41474" w14:textId="77777777" w:rsidR="008B4618" w:rsidRDefault="008B4618">
      <w:r>
        <w:separator/>
      </w:r>
    </w:p>
  </w:endnote>
  <w:endnote w:type="continuationSeparator" w:id="0">
    <w:p w14:paraId="4FA1BD4F" w14:textId="77777777" w:rsidR="008B4618" w:rsidRDefault="008B4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7CFDC" w14:textId="77777777" w:rsidR="0036057B" w:rsidRDefault="00F80A65">
    <w:pPr>
      <w:jc w:val="center"/>
    </w:pPr>
    <w:r>
      <w:rPr>
        <w:b/>
        <w:bCs/>
        <w:color w:val="DC2626"/>
        <w:sz w:val="18"/>
        <w:szCs w:val="18"/>
      </w:rPr>
      <w:t xml:space="preserve">&gt; </w:t>
    </w:r>
    <w:r>
      <w:rPr>
        <w:b/>
        <w:bCs/>
        <w:color w:val="000000"/>
        <w:sz w:val="18"/>
        <w:szCs w:val="18"/>
      </w:rPr>
      <w:t xml:space="preserve">7 </w:t>
    </w:r>
    <w:r>
      <w:rPr>
        <w:b/>
        <w:bCs/>
        <w:color w:val="DC2626"/>
        <w:sz w:val="18"/>
        <w:szCs w:val="18"/>
      </w:rPr>
      <w:t xml:space="preserve">КРАСНЫХ </w:t>
    </w:r>
    <w:proofErr w:type="gramStart"/>
    <w:r>
      <w:rPr>
        <w:b/>
        <w:bCs/>
        <w:color w:val="000000"/>
        <w:sz w:val="18"/>
        <w:szCs w:val="18"/>
      </w:rPr>
      <w:t>ЛИНИЙ</w:t>
    </w:r>
    <w:r>
      <w:rPr>
        <w:color w:val="6B7280"/>
        <w:sz w:val="18"/>
        <w:szCs w:val="18"/>
      </w:rPr>
      <w:t xml:space="preserve">  +</w:t>
    </w:r>
    <w:proofErr w:type="gramEnd"/>
    <w:r>
      <w:rPr>
        <w:color w:val="6B7280"/>
        <w:sz w:val="18"/>
        <w:szCs w:val="18"/>
      </w:rPr>
      <w:t xml:space="preserve">7 (495) 198-14-77 | info@7rlines.com | 7rlines.ru | Москва, Шаболовка, 23к3    стр.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DA6D70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7B307" w14:textId="77777777" w:rsidR="008B4618" w:rsidRDefault="008B4618">
      <w:r>
        <w:separator/>
      </w:r>
    </w:p>
  </w:footnote>
  <w:footnote w:type="continuationSeparator" w:id="0">
    <w:p w14:paraId="700B01F5" w14:textId="77777777" w:rsidR="008B4618" w:rsidRDefault="008B46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A7285" w14:textId="77777777" w:rsidR="0036057B" w:rsidRDefault="00F80A65">
    <w:pPr>
      <w:jc w:val="right"/>
    </w:pPr>
    <w:r>
      <w:rPr>
        <w:b/>
        <w:bCs/>
        <w:color w:val="000000"/>
      </w:rPr>
      <w:t xml:space="preserve">7 </w:t>
    </w:r>
    <w:r>
      <w:rPr>
        <w:b/>
        <w:bCs/>
        <w:color w:val="DC2626"/>
      </w:rPr>
      <w:t xml:space="preserve">КРАСНЫХ </w:t>
    </w:r>
    <w:r>
      <w:rPr>
        <w:b/>
        <w:bCs/>
        <w:color w:val="000000"/>
      </w:rPr>
      <w:t>ЛИНИЙ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BF13A0"/>
    <w:multiLevelType w:val="hybridMultilevel"/>
    <w:tmpl w:val="414431FC"/>
    <w:lvl w:ilvl="0" w:tplc="FF007184">
      <w:start w:val="1"/>
      <w:numFmt w:val="bullet"/>
      <w:lvlText w:val="•"/>
      <w:lvlJc w:val="left"/>
      <w:pPr>
        <w:ind w:left="360" w:hanging="280"/>
      </w:pPr>
    </w:lvl>
    <w:lvl w:ilvl="1" w:tplc="677EC364">
      <w:numFmt w:val="decimal"/>
      <w:lvlText w:val=""/>
      <w:lvlJc w:val="left"/>
    </w:lvl>
    <w:lvl w:ilvl="2" w:tplc="77822544">
      <w:numFmt w:val="decimal"/>
      <w:lvlText w:val=""/>
      <w:lvlJc w:val="left"/>
    </w:lvl>
    <w:lvl w:ilvl="3" w:tplc="28F803AC">
      <w:numFmt w:val="decimal"/>
      <w:lvlText w:val=""/>
      <w:lvlJc w:val="left"/>
    </w:lvl>
    <w:lvl w:ilvl="4" w:tplc="30B05356">
      <w:numFmt w:val="decimal"/>
      <w:lvlText w:val=""/>
      <w:lvlJc w:val="left"/>
    </w:lvl>
    <w:lvl w:ilvl="5" w:tplc="903CD320">
      <w:numFmt w:val="decimal"/>
      <w:lvlText w:val=""/>
      <w:lvlJc w:val="left"/>
    </w:lvl>
    <w:lvl w:ilvl="6" w:tplc="296A1C40">
      <w:numFmt w:val="decimal"/>
      <w:lvlText w:val=""/>
      <w:lvlJc w:val="left"/>
    </w:lvl>
    <w:lvl w:ilvl="7" w:tplc="428413EE">
      <w:numFmt w:val="decimal"/>
      <w:lvlText w:val=""/>
      <w:lvlJc w:val="left"/>
    </w:lvl>
    <w:lvl w:ilvl="8" w:tplc="E75E877E">
      <w:numFmt w:val="decimal"/>
      <w:lvlText w:val=""/>
      <w:lvlJc w:val="left"/>
    </w:lvl>
  </w:abstractNum>
  <w:abstractNum w:abstractNumId="1" w15:restartNumberingAfterBreak="0">
    <w:nsid w:val="72AA232F"/>
    <w:multiLevelType w:val="hybridMultilevel"/>
    <w:tmpl w:val="E66A2EE4"/>
    <w:lvl w:ilvl="0" w:tplc="634E1796">
      <w:start w:val="1"/>
      <w:numFmt w:val="bullet"/>
      <w:lvlText w:val="●"/>
      <w:lvlJc w:val="left"/>
      <w:pPr>
        <w:ind w:left="720" w:hanging="360"/>
      </w:pPr>
    </w:lvl>
    <w:lvl w:ilvl="1" w:tplc="565A3B70">
      <w:start w:val="1"/>
      <w:numFmt w:val="bullet"/>
      <w:lvlText w:val="○"/>
      <w:lvlJc w:val="left"/>
      <w:pPr>
        <w:ind w:left="1440" w:hanging="360"/>
      </w:pPr>
    </w:lvl>
    <w:lvl w:ilvl="2" w:tplc="9E78CFF6">
      <w:start w:val="1"/>
      <w:numFmt w:val="bullet"/>
      <w:lvlText w:val="■"/>
      <w:lvlJc w:val="left"/>
      <w:pPr>
        <w:ind w:left="2160" w:hanging="360"/>
      </w:pPr>
    </w:lvl>
    <w:lvl w:ilvl="3" w:tplc="A03EF502">
      <w:start w:val="1"/>
      <w:numFmt w:val="bullet"/>
      <w:lvlText w:val="●"/>
      <w:lvlJc w:val="left"/>
      <w:pPr>
        <w:ind w:left="2880" w:hanging="360"/>
      </w:pPr>
    </w:lvl>
    <w:lvl w:ilvl="4" w:tplc="FAEA7F68">
      <w:start w:val="1"/>
      <w:numFmt w:val="bullet"/>
      <w:lvlText w:val="○"/>
      <w:lvlJc w:val="left"/>
      <w:pPr>
        <w:ind w:left="3600" w:hanging="360"/>
      </w:pPr>
    </w:lvl>
    <w:lvl w:ilvl="5" w:tplc="38F09994">
      <w:start w:val="1"/>
      <w:numFmt w:val="bullet"/>
      <w:lvlText w:val="■"/>
      <w:lvlJc w:val="left"/>
      <w:pPr>
        <w:ind w:left="4320" w:hanging="360"/>
      </w:pPr>
    </w:lvl>
    <w:lvl w:ilvl="6" w:tplc="67DAB26C">
      <w:start w:val="1"/>
      <w:numFmt w:val="bullet"/>
      <w:lvlText w:val="●"/>
      <w:lvlJc w:val="left"/>
      <w:pPr>
        <w:ind w:left="5040" w:hanging="360"/>
      </w:pPr>
    </w:lvl>
    <w:lvl w:ilvl="7" w:tplc="883CED02">
      <w:start w:val="1"/>
      <w:numFmt w:val="bullet"/>
      <w:lvlText w:val="●"/>
      <w:lvlJc w:val="left"/>
      <w:pPr>
        <w:ind w:left="5760" w:hanging="360"/>
      </w:pPr>
    </w:lvl>
    <w:lvl w:ilvl="8" w:tplc="0FB87C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57B"/>
    <w:rsid w:val="00240A03"/>
    <w:rsid w:val="00260753"/>
    <w:rsid w:val="00312F6E"/>
    <w:rsid w:val="0036057B"/>
    <w:rsid w:val="0042309F"/>
    <w:rsid w:val="00475D32"/>
    <w:rsid w:val="00771D2E"/>
    <w:rsid w:val="008B4618"/>
    <w:rsid w:val="008F0BE1"/>
    <w:rsid w:val="009051EB"/>
    <w:rsid w:val="009638C9"/>
    <w:rsid w:val="009F52E3"/>
    <w:rsid w:val="00A008AB"/>
    <w:rsid w:val="00A11DE4"/>
    <w:rsid w:val="00B83E64"/>
    <w:rsid w:val="00C816C1"/>
    <w:rsid w:val="00D313A5"/>
    <w:rsid w:val="00D623DD"/>
    <w:rsid w:val="00DA0119"/>
    <w:rsid w:val="00DA6D70"/>
    <w:rsid w:val="00E0526F"/>
    <w:rsid w:val="00E75771"/>
    <w:rsid w:val="00F8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AA4EB"/>
  <w15:docId w15:val="{79B6A2D9-123A-459B-96A0-2136940E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20"/>
      <w:outlineLvl w:val="0"/>
    </w:pPr>
    <w:rPr>
      <w:b/>
      <w:bCs/>
      <w:color w:val="1F2937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1F2937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2928</Words>
  <Characters>16696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КП СтройИнтеллект АПРИ, редакция 3.0</vt:lpstr>
    </vt:vector>
  </TitlesOfParts>
  <Company/>
  <LinksUpToDate>false</LinksUpToDate>
  <CharactersWithSpaces>19585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КП СтройИнтеллект АПРИ, редакция 3.0</dc:title>
  <dc:subject>Коммерческое предложение для ПАО АПРИ с учетом замечаний встречи 10.08.2026</dc:subject>
  <dc:creator>Un-named</dc:creator>
  <cp:lastModifiedBy>Роман Вальтер</cp:lastModifiedBy>
  <cp:revision>2</cp:revision>
  <dcterms:created xsi:type="dcterms:W3CDTF">2026-08-10T16:02:00Z</dcterms:created>
  <dcterms:modified xsi:type="dcterms:W3CDTF">2026-08-10T16:02:00Z</dcterms:modified>
</cp:coreProperties>
</file>