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Gender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Racialization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Gender and Racialization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Gender and Racialization Interaction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Women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0.06, 1.05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Racialization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0.76, 5.41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0.74, 5.28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0.19, 6.19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0.50, 2.69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0.49, 2.69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0.15, 3.80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Gender * Racialization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Women * South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0.29, 19.5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Women *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0.26, 11.7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Intersection 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19th Street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2nd Avenue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0.28, 2.04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0.29, 2.06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0.28, 2.05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0.28, 2.07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Bessborough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0.53, 5.17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0.54, 5.21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0.53, 5.18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0.53, 5.20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Victoria Avenue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0.48, 4.25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0.49, 4.31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0.48, 4.25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0.47, 4.24</w:t>
            </w:r>
          </w:p>
        </w:tc>
      </w:tr>
      <w:tr>
        <w:trPr>
          <w:cantSplit/>
        </w:trPr>
        <w:tc>
          <w:tcP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2026-07-28T21:57:23Z</dcterms:created>
  <dcterms:modified xsi:type="dcterms:W3CDTF">2026-07-28T21:57:23Z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